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5AA3" w14:textId="016BEE7B" w:rsidR="0068089D" w:rsidRPr="0074202B" w:rsidRDefault="00AB1418" w:rsidP="0068089D">
      <w:pPr>
        <w:jc w:val="both"/>
        <w:rPr>
          <w:b/>
          <w:bCs/>
          <w:color w:val="000000"/>
          <w:sz w:val="28"/>
          <w:szCs w:val="28"/>
        </w:rPr>
      </w:pPr>
      <w:r>
        <w:rPr>
          <w:rFonts w:ascii="Aptos" w:hAnsi="Aptos"/>
          <w:color w:val="000000"/>
        </w:rPr>
        <w:t>Self-similar</w:t>
      </w:r>
      <w:r>
        <w:rPr>
          <w:rFonts w:ascii="Aptos" w:hAnsi="Aptos"/>
          <w:color w:val="000000"/>
        </w:rPr>
        <w:t xml:space="preserve"> metamaterials with spa</w:t>
      </w:r>
      <w:r>
        <w:rPr>
          <w:rFonts w:ascii="Aptos" w:hAnsi="Aptos"/>
          <w:color w:val="000000"/>
        </w:rPr>
        <w:t>tial</w:t>
      </w:r>
      <w:r>
        <w:rPr>
          <w:rFonts w:ascii="Aptos" w:hAnsi="Aptos"/>
          <w:color w:val="000000"/>
        </w:rPr>
        <w:t xml:space="preserve"> and t</w:t>
      </w:r>
      <w:r>
        <w:rPr>
          <w:rFonts w:ascii="Aptos" w:hAnsi="Aptos"/>
          <w:color w:val="000000"/>
        </w:rPr>
        <w:t>emporal</w:t>
      </w:r>
      <w:r>
        <w:rPr>
          <w:rFonts w:ascii="Aptos" w:hAnsi="Aptos"/>
          <w:color w:val="000000"/>
        </w:rPr>
        <w:t xml:space="preserve"> hierarchy</w:t>
      </w:r>
    </w:p>
    <w:p w14:paraId="7CEA07E3" w14:textId="77777777" w:rsidR="0068089D" w:rsidRDefault="0068089D" w:rsidP="0068089D">
      <w:pPr>
        <w:jc w:val="both"/>
        <w:rPr>
          <w:color w:val="000000"/>
          <w:sz w:val="22"/>
          <w:szCs w:val="22"/>
        </w:rPr>
      </w:pPr>
    </w:p>
    <w:p w14:paraId="3BBD072F" w14:textId="14D042CA" w:rsidR="00B640B3" w:rsidRDefault="00E13DC5" w:rsidP="0068089D">
      <w:pPr>
        <w:jc w:val="both"/>
      </w:pPr>
      <w:r>
        <w:rPr>
          <w:color w:val="000000"/>
          <w:sz w:val="22"/>
          <w:szCs w:val="22"/>
        </w:rPr>
        <w:t>M</w:t>
      </w:r>
      <w:r w:rsidR="0068089D" w:rsidRPr="00E63B11">
        <w:rPr>
          <w:color w:val="000000"/>
          <w:sz w:val="22"/>
          <w:szCs w:val="22"/>
        </w:rPr>
        <w:t>eta-materials</w:t>
      </w:r>
      <w:r w:rsidR="0068089D">
        <w:rPr>
          <w:color w:val="000000"/>
          <w:sz w:val="22"/>
          <w:szCs w:val="22"/>
        </w:rPr>
        <w:t xml:space="preserve"> can achieve</w:t>
      </w:r>
      <w:r>
        <w:rPr>
          <w:color w:val="000000"/>
          <w:sz w:val="22"/>
          <w:szCs w:val="22"/>
        </w:rPr>
        <w:t xml:space="preserve"> new properties</w:t>
      </w:r>
      <w:r w:rsidR="0068089D">
        <w:rPr>
          <w:color w:val="000000"/>
          <w:sz w:val="22"/>
          <w:szCs w:val="22"/>
        </w:rPr>
        <w:t xml:space="preserve"> thanks to precisely engineer</w:t>
      </w:r>
      <w:r>
        <w:rPr>
          <w:color w:val="000000"/>
          <w:sz w:val="22"/>
          <w:szCs w:val="22"/>
        </w:rPr>
        <w:t>ing</w:t>
      </w:r>
      <w:r w:rsidR="0068089D">
        <w:rPr>
          <w:color w:val="000000"/>
          <w:sz w:val="22"/>
          <w:szCs w:val="22"/>
        </w:rPr>
        <w:t xml:space="preserve"> </w:t>
      </w:r>
      <w:r w:rsidR="0002429B">
        <w:rPr>
          <w:color w:val="000000"/>
          <w:sz w:val="22"/>
          <w:szCs w:val="22"/>
        </w:rPr>
        <w:t>the</w:t>
      </w:r>
      <w:r w:rsidR="0068089D">
        <w:rPr>
          <w:color w:val="000000"/>
          <w:sz w:val="22"/>
          <w:szCs w:val="22"/>
        </w:rPr>
        <w:t xml:space="preserve"> architecture of </w:t>
      </w:r>
      <w:r w:rsidR="0002429B">
        <w:rPr>
          <w:color w:val="000000"/>
          <w:sz w:val="22"/>
          <w:szCs w:val="22"/>
        </w:rPr>
        <w:t>internal</w:t>
      </w:r>
      <w:r w:rsidR="0068089D">
        <w:rPr>
          <w:color w:val="000000"/>
          <w:sz w:val="22"/>
          <w:szCs w:val="22"/>
        </w:rPr>
        <w:t xml:space="preserve"> structures (i.e. meta-structuring)</w:t>
      </w:r>
      <w:r>
        <w:rPr>
          <w:color w:val="000000"/>
          <w:sz w:val="22"/>
          <w:szCs w:val="22"/>
        </w:rPr>
        <w:t xml:space="preserve"> to deliberately control/interact with external signals such as eletromagnetic or elastic waves</w:t>
      </w:r>
      <w:r w:rsidR="0068089D" w:rsidRPr="00E63B11">
        <w:rPr>
          <w:color w:val="000000"/>
          <w:sz w:val="22"/>
          <w:szCs w:val="22"/>
        </w:rPr>
        <w:t xml:space="preserve">. </w:t>
      </w:r>
      <w:r w:rsidR="0068089D">
        <w:rPr>
          <w:color w:val="000000"/>
          <w:sz w:val="22"/>
          <w:szCs w:val="22"/>
        </w:rPr>
        <w:t>In contrast, the metallurgical approach focuses on engineering the natural crystals’ intrinsic microstructure</w:t>
      </w:r>
      <w:r w:rsidR="00846B28">
        <w:rPr>
          <w:color w:val="000000"/>
          <w:sz w:val="22"/>
          <w:szCs w:val="22"/>
        </w:rPr>
        <w:t>, allowing us</w:t>
      </w:r>
      <w:r w:rsidR="0068089D">
        <w:rPr>
          <w:color w:val="000000"/>
          <w:sz w:val="22"/>
          <w:szCs w:val="22"/>
        </w:rPr>
        <w:t xml:space="preserve"> to </w:t>
      </w:r>
      <w:r w:rsidR="00846B28">
        <w:rPr>
          <w:color w:val="000000"/>
          <w:sz w:val="22"/>
          <w:szCs w:val="22"/>
        </w:rPr>
        <w:t>develop</w:t>
      </w:r>
      <w:r w:rsidR="0068089D">
        <w:rPr>
          <w:color w:val="000000"/>
          <w:sz w:val="22"/>
          <w:szCs w:val="22"/>
        </w:rPr>
        <w:t xml:space="preserve"> </w:t>
      </w:r>
      <w:r w:rsidR="00C8383E">
        <w:rPr>
          <w:color w:val="000000"/>
          <w:sz w:val="22"/>
          <w:szCs w:val="22"/>
        </w:rPr>
        <w:t>metallic alloys</w:t>
      </w:r>
      <w:r w:rsidR="0068089D">
        <w:rPr>
          <w:color w:val="000000"/>
          <w:sz w:val="22"/>
          <w:szCs w:val="22"/>
        </w:rPr>
        <w:t xml:space="preserve"> with excellent properties and </w:t>
      </w:r>
      <w:r w:rsidR="0074202B">
        <w:rPr>
          <w:color w:val="000000"/>
          <w:sz w:val="22"/>
          <w:szCs w:val="22"/>
        </w:rPr>
        <w:t xml:space="preserve">mechanical </w:t>
      </w:r>
      <w:r w:rsidR="0068089D">
        <w:rPr>
          <w:color w:val="000000"/>
          <w:sz w:val="22"/>
          <w:szCs w:val="22"/>
        </w:rPr>
        <w:t>performance beyond what can be obtained by the</w:t>
      </w:r>
      <w:r w:rsidR="00AE14BC">
        <w:rPr>
          <w:color w:val="000000"/>
          <w:sz w:val="22"/>
          <w:szCs w:val="22"/>
        </w:rPr>
        <w:t xml:space="preserve"> alloy</w:t>
      </w:r>
      <w:r w:rsidR="0068089D">
        <w:rPr>
          <w:color w:val="000000"/>
          <w:sz w:val="22"/>
          <w:szCs w:val="22"/>
        </w:rPr>
        <w:t xml:space="preserve"> composition. Recent advances in </w:t>
      </w:r>
      <w:r w:rsidR="00AB1418">
        <w:rPr>
          <w:color w:val="000000"/>
          <w:sz w:val="22"/>
          <w:szCs w:val="22"/>
        </w:rPr>
        <w:t>material processing, including additive</w:t>
      </w:r>
      <w:r w:rsidR="0068089D">
        <w:rPr>
          <w:color w:val="000000"/>
          <w:sz w:val="22"/>
          <w:szCs w:val="22"/>
        </w:rPr>
        <w:t xml:space="preserve"> manufacturing</w:t>
      </w:r>
      <w:r w:rsidR="00AB1418">
        <w:rPr>
          <w:color w:val="000000"/>
          <w:sz w:val="22"/>
          <w:szCs w:val="22"/>
        </w:rPr>
        <w:t>,</w:t>
      </w:r>
      <w:r w:rsidR="0068089D">
        <w:rPr>
          <w:color w:val="000000"/>
          <w:sz w:val="22"/>
          <w:szCs w:val="22"/>
        </w:rPr>
        <w:t xml:space="preserve"> enable precisely structuring </w:t>
      </w:r>
      <w:r w:rsidR="0002429B">
        <w:rPr>
          <w:color w:val="000000"/>
          <w:sz w:val="22"/>
          <w:szCs w:val="22"/>
        </w:rPr>
        <w:t>both the</w:t>
      </w:r>
      <w:r w:rsidR="0068089D">
        <w:rPr>
          <w:color w:val="000000"/>
          <w:sz w:val="22"/>
          <w:szCs w:val="22"/>
        </w:rPr>
        <w:t xml:space="preserve"> </w:t>
      </w:r>
      <w:r w:rsidR="0002429B">
        <w:rPr>
          <w:color w:val="000000"/>
          <w:sz w:val="22"/>
          <w:szCs w:val="22"/>
        </w:rPr>
        <w:t>metallurgical</w:t>
      </w:r>
      <w:r w:rsidR="001E2ECD">
        <w:rPr>
          <w:color w:val="000000"/>
          <w:sz w:val="22"/>
          <w:szCs w:val="22"/>
        </w:rPr>
        <w:t xml:space="preserve"> </w:t>
      </w:r>
      <w:r w:rsidR="0002429B">
        <w:rPr>
          <w:color w:val="000000"/>
          <w:sz w:val="22"/>
          <w:szCs w:val="22"/>
        </w:rPr>
        <w:t>features (</w:t>
      </w:r>
      <w:r w:rsidR="00AE14BC">
        <w:rPr>
          <w:color w:val="000000"/>
          <w:sz w:val="22"/>
          <w:szCs w:val="22"/>
        </w:rPr>
        <w:t>from</w:t>
      </w:r>
      <w:r w:rsidR="00C8383E">
        <w:rPr>
          <w:color w:val="000000"/>
          <w:sz w:val="22"/>
          <w:szCs w:val="22"/>
        </w:rPr>
        <w:t xml:space="preserve"> </w:t>
      </w:r>
      <w:r w:rsidR="00AE14BC">
        <w:rPr>
          <w:color w:val="000000"/>
          <w:sz w:val="22"/>
          <w:szCs w:val="22"/>
        </w:rPr>
        <w:t xml:space="preserve">the </w:t>
      </w:r>
      <w:r w:rsidR="0068089D">
        <w:rPr>
          <w:color w:val="000000"/>
          <w:sz w:val="22"/>
          <w:szCs w:val="22"/>
        </w:rPr>
        <w:t>chemical composition</w:t>
      </w:r>
      <w:r w:rsidR="00AE14BC">
        <w:rPr>
          <w:color w:val="000000"/>
          <w:sz w:val="22"/>
          <w:szCs w:val="22"/>
        </w:rPr>
        <w:t xml:space="preserve"> to</w:t>
      </w:r>
      <w:r w:rsidR="0068089D">
        <w:rPr>
          <w:color w:val="000000"/>
          <w:sz w:val="22"/>
          <w:szCs w:val="22"/>
        </w:rPr>
        <w:t xml:space="preserve"> phases and crystallographic orientations</w:t>
      </w:r>
      <w:r w:rsidR="0002429B">
        <w:rPr>
          <w:color w:val="000000"/>
          <w:sz w:val="22"/>
          <w:szCs w:val="22"/>
        </w:rPr>
        <w:t xml:space="preserve">) and </w:t>
      </w:r>
      <w:r>
        <w:rPr>
          <w:color w:val="000000"/>
          <w:sz w:val="22"/>
          <w:szCs w:val="22"/>
        </w:rPr>
        <w:t xml:space="preserve">internal physical structures (i.e. </w:t>
      </w:r>
      <w:r w:rsidR="0002429B">
        <w:rPr>
          <w:color w:val="000000"/>
          <w:sz w:val="22"/>
          <w:szCs w:val="22"/>
        </w:rPr>
        <w:t>meta-structure</w:t>
      </w:r>
      <w:r w:rsidR="0074202B">
        <w:rPr>
          <w:color w:val="000000"/>
          <w:sz w:val="22"/>
          <w:szCs w:val="22"/>
        </w:rPr>
        <w:t>s</w:t>
      </w:r>
      <w:r>
        <w:rPr>
          <w:color w:val="000000"/>
          <w:sz w:val="22"/>
          <w:szCs w:val="22"/>
        </w:rPr>
        <w:t>)</w:t>
      </w:r>
      <w:r w:rsidR="0068089D">
        <w:rPr>
          <w:color w:val="000000"/>
          <w:sz w:val="22"/>
          <w:szCs w:val="22"/>
        </w:rPr>
        <w:t xml:space="preserve"> to specific locations</w:t>
      </w:r>
      <w:r w:rsidR="00AE14BC">
        <w:rPr>
          <w:color w:val="000000"/>
          <w:sz w:val="22"/>
          <w:szCs w:val="22"/>
        </w:rPr>
        <w:t>, providing opportunities to go beyond the meta-structuring</w:t>
      </w:r>
      <w:r w:rsidR="0068089D">
        <w:rPr>
          <w:color w:val="000000"/>
          <w:sz w:val="22"/>
          <w:szCs w:val="22"/>
        </w:rPr>
        <w:t xml:space="preserve">. In this talk, I will present </w:t>
      </w:r>
      <w:r w:rsidR="00AB1418">
        <w:rPr>
          <w:color w:val="000000"/>
          <w:sz w:val="22"/>
          <w:szCs w:val="22"/>
        </w:rPr>
        <w:t xml:space="preserve">an </w:t>
      </w:r>
      <w:r w:rsidR="0074202B">
        <w:rPr>
          <w:color w:val="000000"/>
          <w:sz w:val="22"/>
          <w:szCs w:val="22"/>
        </w:rPr>
        <w:t>innovative</w:t>
      </w:r>
      <w:r w:rsidR="0068089D">
        <w:rPr>
          <w:color w:val="000000"/>
          <w:sz w:val="22"/>
          <w:szCs w:val="22"/>
        </w:rPr>
        <w:t xml:space="preserve"> way </w:t>
      </w:r>
      <w:r w:rsidR="0074202B">
        <w:rPr>
          <w:color w:val="000000"/>
          <w:sz w:val="22"/>
          <w:szCs w:val="22"/>
        </w:rPr>
        <w:t>that</w:t>
      </w:r>
      <w:r w:rsidR="00AE14BC">
        <w:rPr>
          <w:color w:val="000000"/>
          <w:sz w:val="22"/>
          <w:szCs w:val="22"/>
        </w:rPr>
        <w:t xml:space="preserve"> </w:t>
      </w:r>
      <w:r w:rsidR="00AB1418">
        <w:rPr>
          <w:color w:val="000000"/>
          <w:sz w:val="22"/>
          <w:szCs w:val="22"/>
        </w:rPr>
        <w:t xml:space="preserve">synergistically </w:t>
      </w:r>
      <w:r w:rsidR="001E2ECD">
        <w:rPr>
          <w:color w:val="000000"/>
          <w:sz w:val="22"/>
          <w:szCs w:val="22"/>
        </w:rPr>
        <w:t>combin</w:t>
      </w:r>
      <w:r w:rsidR="00AE14BC">
        <w:rPr>
          <w:color w:val="000000"/>
          <w:sz w:val="22"/>
          <w:szCs w:val="22"/>
        </w:rPr>
        <w:t>e</w:t>
      </w:r>
      <w:r w:rsidR="00AB1418">
        <w:rPr>
          <w:color w:val="000000"/>
          <w:sz w:val="22"/>
          <w:szCs w:val="22"/>
        </w:rPr>
        <w:t>s</w:t>
      </w:r>
      <w:r w:rsidR="0068089D">
        <w:rPr>
          <w:color w:val="000000"/>
          <w:sz w:val="22"/>
          <w:szCs w:val="22"/>
        </w:rPr>
        <w:t xml:space="preserve"> the meta-structuring</w:t>
      </w:r>
      <w:r w:rsidR="00AB1418">
        <w:rPr>
          <w:color w:val="000000"/>
          <w:sz w:val="22"/>
          <w:szCs w:val="22"/>
        </w:rPr>
        <w:t xml:space="preserve"> and</w:t>
      </w:r>
      <w:r w:rsidR="0068089D">
        <w:rPr>
          <w:color w:val="000000"/>
          <w:sz w:val="22"/>
          <w:szCs w:val="22"/>
        </w:rPr>
        <w:t xml:space="preserve"> metallurgical microstructuring together to create </w:t>
      </w:r>
      <w:r w:rsidR="001E2ECD">
        <w:rPr>
          <w:color w:val="000000"/>
          <w:sz w:val="22"/>
          <w:szCs w:val="22"/>
        </w:rPr>
        <w:t>a new class of</w:t>
      </w:r>
      <w:r w:rsidR="0068089D">
        <w:rPr>
          <w:color w:val="000000"/>
          <w:sz w:val="22"/>
          <w:szCs w:val="22"/>
        </w:rPr>
        <w:t xml:space="preserve"> meta-materials </w:t>
      </w:r>
      <w:r w:rsidR="00AB1418">
        <w:rPr>
          <w:color w:val="000000"/>
          <w:sz w:val="22"/>
          <w:szCs w:val="22"/>
        </w:rPr>
        <w:t>with spatial hierachy (i.e.</w:t>
      </w:r>
      <w:r w:rsidR="0074202B">
        <w:rPr>
          <w:color w:val="000000"/>
          <w:sz w:val="22"/>
          <w:szCs w:val="22"/>
        </w:rPr>
        <w:t xml:space="preserve"> self-similar structures</w:t>
      </w:r>
      <w:r w:rsidR="00AB1418">
        <w:rPr>
          <w:color w:val="000000"/>
          <w:sz w:val="22"/>
          <w:szCs w:val="22"/>
        </w:rPr>
        <w:t>) and temporal hierachy (multi-scale transformation)</w:t>
      </w:r>
      <w:r w:rsidR="0074202B">
        <w:rPr>
          <w:color w:val="000000"/>
          <w:sz w:val="22"/>
          <w:szCs w:val="22"/>
        </w:rPr>
        <w:t xml:space="preserve"> </w:t>
      </w:r>
      <w:r w:rsidR="00AB1418">
        <w:rPr>
          <w:color w:val="000000"/>
          <w:sz w:val="22"/>
          <w:szCs w:val="22"/>
        </w:rPr>
        <w:t>to</w:t>
      </w:r>
      <w:r w:rsidR="0074202B">
        <w:rPr>
          <w:color w:val="000000"/>
          <w:sz w:val="22"/>
          <w:szCs w:val="22"/>
        </w:rPr>
        <w:t xml:space="preserve"> </w:t>
      </w:r>
      <w:r w:rsidR="0068089D">
        <w:rPr>
          <w:color w:val="000000"/>
          <w:sz w:val="22"/>
          <w:szCs w:val="22"/>
        </w:rPr>
        <w:t>program</w:t>
      </w:r>
      <w:r w:rsidR="0074202B">
        <w:rPr>
          <w:color w:val="000000"/>
          <w:sz w:val="22"/>
          <w:szCs w:val="22"/>
        </w:rPr>
        <w:t xml:space="preserve"> the</w:t>
      </w:r>
      <w:r w:rsidR="00EC5B51">
        <w:rPr>
          <w:color w:val="000000"/>
          <w:sz w:val="22"/>
          <w:szCs w:val="22"/>
        </w:rPr>
        <w:t xml:space="preserve"> </w:t>
      </w:r>
      <w:r w:rsidR="00AB1418">
        <w:rPr>
          <w:color w:val="000000"/>
          <w:sz w:val="22"/>
          <w:szCs w:val="22"/>
        </w:rPr>
        <w:t>mechanical properties</w:t>
      </w:r>
      <w:r w:rsidR="001E2ECD">
        <w:rPr>
          <w:color w:val="000000"/>
          <w:sz w:val="22"/>
          <w:szCs w:val="22"/>
        </w:rPr>
        <w:t xml:space="preserve"> </w:t>
      </w:r>
      <w:r w:rsidR="00AB1418">
        <w:rPr>
          <w:color w:val="000000"/>
          <w:sz w:val="22"/>
          <w:szCs w:val="22"/>
        </w:rPr>
        <w:t>including</w:t>
      </w:r>
      <w:r w:rsidR="0068089D">
        <w:rPr>
          <w:color w:val="000000"/>
          <w:sz w:val="22"/>
          <w:szCs w:val="22"/>
        </w:rPr>
        <w:t xml:space="preserve"> </w:t>
      </w:r>
      <w:r w:rsidR="00AB1418">
        <w:rPr>
          <w:color w:val="000000"/>
          <w:sz w:val="22"/>
          <w:szCs w:val="22"/>
        </w:rPr>
        <w:t>on-the-fly reconfiguration</w:t>
      </w:r>
      <w:r>
        <w:rPr>
          <w:color w:val="000000"/>
          <w:sz w:val="22"/>
          <w:szCs w:val="22"/>
        </w:rPr>
        <w:t xml:space="preserve"> in response to </w:t>
      </w:r>
      <w:r w:rsidR="00F639AC">
        <w:rPr>
          <w:color w:val="000000"/>
          <w:sz w:val="22"/>
          <w:szCs w:val="22"/>
        </w:rPr>
        <w:t>external conditions.</w:t>
      </w:r>
    </w:p>
    <w:p w14:paraId="5EC6E36C" w14:textId="0F0F7C1B" w:rsidR="00023060" w:rsidRDefault="00023060" w:rsidP="00966D7D">
      <w:pPr>
        <w:jc w:val="both"/>
      </w:pPr>
    </w:p>
    <w:p w14:paraId="33273696" w14:textId="71D6BF70" w:rsidR="00023060" w:rsidRDefault="00023060" w:rsidP="00023060">
      <w:pPr>
        <w:pStyle w:val="xxxxxxmsonormal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023060">
        <w:rPr>
          <w:rFonts w:ascii="Calibri" w:hAnsi="Calibri" w:cs="Calibri"/>
          <w:b/>
          <w:bCs/>
          <w:color w:val="000000"/>
          <w:sz w:val="22"/>
          <w:szCs w:val="22"/>
        </w:rPr>
        <w:t>Shor</w:t>
      </w:r>
      <w:r w:rsidR="0002429B">
        <w:rPr>
          <w:rFonts w:ascii="Calibri" w:hAnsi="Calibri" w:cs="Calibri"/>
          <w:b/>
          <w:bCs/>
          <w:color w:val="000000"/>
          <w:sz w:val="22"/>
          <w:szCs w:val="22"/>
        </w:rPr>
        <w:t>t</w:t>
      </w:r>
      <w:r w:rsidRPr="00023060">
        <w:rPr>
          <w:rFonts w:ascii="Calibri" w:hAnsi="Calibri" w:cs="Calibri"/>
          <w:b/>
          <w:bCs/>
          <w:color w:val="000000"/>
          <w:sz w:val="22"/>
          <w:szCs w:val="22"/>
        </w:rPr>
        <w:t xml:space="preserve"> bio</w:t>
      </w:r>
      <w:r>
        <w:rPr>
          <w:rFonts w:ascii="Calibri" w:hAnsi="Calibri" w:cs="Calibri"/>
          <w:color w:val="000000"/>
          <w:sz w:val="22"/>
          <w:szCs w:val="22"/>
        </w:rPr>
        <w:t>:</w:t>
      </w:r>
    </w:p>
    <w:p w14:paraId="0265F93B" w14:textId="389844E6" w:rsidR="00023060" w:rsidRDefault="00023060" w:rsidP="00023060">
      <w:pPr>
        <w:pStyle w:val="xxxxxxmsonormal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Dr. </w:t>
      </w:r>
      <w:r w:rsidR="00D15EBD">
        <w:rPr>
          <w:rFonts w:ascii="Calibri" w:hAnsi="Calibri" w:cs="Calibri"/>
          <w:color w:val="000000"/>
          <w:sz w:val="22"/>
          <w:szCs w:val="22"/>
        </w:rPr>
        <w:t>Minh</w:t>
      </w:r>
      <w:r w:rsidR="00D15EBD">
        <w:rPr>
          <w:rFonts w:ascii="Calibri" w:hAnsi="Calibri" w:cs="Calibri"/>
          <w:color w:val="000000"/>
          <w:sz w:val="22"/>
          <w:szCs w:val="22"/>
          <w:lang w:val="vi-VN"/>
        </w:rPr>
        <w:t>-</w:t>
      </w:r>
      <w:r w:rsidR="00F33F7B">
        <w:rPr>
          <w:rFonts w:ascii="Calibri" w:hAnsi="Calibri" w:cs="Calibri"/>
          <w:color w:val="000000"/>
          <w:sz w:val="22"/>
          <w:szCs w:val="22"/>
        </w:rPr>
        <w:t xml:space="preserve">Son </w:t>
      </w:r>
      <w:r>
        <w:rPr>
          <w:rFonts w:ascii="Calibri" w:hAnsi="Calibri" w:cs="Calibri"/>
          <w:color w:val="000000"/>
          <w:sz w:val="22"/>
          <w:szCs w:val="22"/>
        </w:rPr>
        <w:t>Pham is a</w:t>
      </w:r>
      <w:r w:rsidR="00AB1418">
        <w:rPr>
          <w:rFonts w:ascii="Calibri" w:hAnsi="Calibri" w:cs="Calibri"/>
          <w:color w:val="000000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associate professor</w:t>
      </w:r>
      <w:r w:rsidR="00E13DC5">
        <w:rPr>
          <w:rFonts w:ascii="Calibri" w:hAnsi="Calibri" w:cs="Calibri"/>
          <w:color w:val="000000"/>
          <w:sz w:val="22"/>
          <w:szCs w:val="22"/>
        </w:rPr>
        <w:t xml:space="preserve"> (Reader</w:t>
      </w:r>
      <w:r w:rsidR="00AB1418">
        <w:rPr>
          <w:rFonts w:ascii="Calibri" w:hAnsi="Calibri" w:cs="Calibri"/>
          <w:color w:val="000000"/>
          <w:sz w:val="22"/>
          <w:szCs w:val="22"/>
        </w:rPr>
        <w:t xml:space="preserve"> level</w:t>
      </w:r>
      <w:r>
        <w:rPr>
          <w:rFonts w:ascii="Calibri" w:hAnsi="Calibri" w:cs="Calibri"/>
          <w:color w:val="000000"/>
          <w:sz w:val="22"/>
          <w:szCs w:val="22"/>
        </w:rPr>
        <w:t>) in Engineering Alloys at Imperial</w:t>
      </w:r>
      <w:r w:rsidR="0002429B">
        <w:rPr>
          <w:rFonts w:ascii="Calibri" w:hAnsi="Calibri" w:cs="Calibri"/>
          <w:color w:val="000000"/>
          <w:sz w:val="22"/>
          <w:szCs w:val="22"/>
        </w:rPr>
        <w:t xml:space="preserve"> College London</w:t>
      </w:r>
      <w:r>
        <w:rPr>
          <w:rFonts w:ascii="Calibri" w:hAnsi="Calibri" w:cs="Calibri"/>
          <w:color w:val="000000"/>
          <w:sz w:val="22"/>
          <w:szCs w:val="22"/>
        </w:rPr>
        <w:t>, and currently leads a dynamic research group focus</w:t>
      </w:r>
      <w:r w:rsidR="007D040B">
        <w:rPr>
          <w:rFonts w:ascii="Calibri" w:hAnsi="Calibri" w:cs="Calibri"/>
          <w:color w:val="000000"/>
          <w:sz w:val="22"/>
          <w:szCs w:val="22"/>
        </w:rPr>
        <w:t>ing</w:t>
      </w:r>
      <w:r>
        <w:rPr>
          <w:rFonts w:ascii="Calibri" w:hAnsi="Calibri" w:cs="Calibri"/>
          <w:color w:val="000000"/>
          <w:sz w:val="22"/>
          <w:szCs w:val="22"/>
        </w:rPr>
        <w:t xml:space="preserve"> on alloy design, </w:t>
      </w:r>
      <w:r w:rsidR="00E13DC5">
        <w:rPr>
          <w:rFonts w:ascii="Calibri" w:hAnsi="Calibri" w:cs="Calibri"/>
          <w:color w:val="000000"/>
          <w:sz w:val="22"/>
          <w:szCs w:val="22"/>
        </w:rPr>
        <w:t xml:space="preserve">mechanical </w:t>
      </w:r>
      <w:r w:rsidR="007D040B">
        <w:rPr>
          <w:rFonts w:ascii="Calibri" w:hAnsi="Calibri" w:cs="Calibri"/>
          <w:color w:val="000000"/>
          <w:sz w:val="22"/>
          <w:szCs w:val="22"/>
        </w:rPr>
        <w:t>meta</w:t>
      </w:r>
      <w:r>
        <w:rPr>
          <w:rFonts w:ascii="Calibri" w:hAnsi="Calibri" w:cs="Calibri"/>
          <w:color w:val="000000"/>
          <w:sz w:val="22"/>
          <w:szCs w:val="22"/>
        </w:rPr>
        <w:t xml:space="preserve">materials, </w:t>
      </w:r>
      <w:r w:rsidR="00C8383E">
        <w:rPr>
          <w:rFonts w:ascii="Calibri" w:hAnsi="Calibri" w:cs="Calibri"/>
          <w:color w:val="000000"/>
          <w:sz w:val="22"/>
          <w:szCs w:val="22"/>
        </w:rPr>
        <w:t>additive</w:t>
      </w:r>
      <w:r>
        <w:rPr>
          <w:rFonts w:ascii="Calibri" w:hAnsi="Calibri" w:cs="Calibri"/>
          <w:color w:val="000000"/>
          <w:sz w:val="22"/>
          <w:szCs w:val="22"/>
        </w:rPr>
        <w:t xml:space="preserve"> manufacturing, </w:t>
      </w:r>
      <w:r w:rsidR="00E13DC5">
        <w:rPr>
          <w:rFonts w:ascii="Calibri" w:hAnsi="Calibri" w:cs="Calibri"/>
          <w:color w:val="000000"/>
          <w:sz w:val="22"/>
          <w:szCs w:val="22"/>
        </w:rPr>
        <w:t xml:space="preserve">and </w:t>
      </w:r>
      <w:r w:rsidR="001E2ECD">
        <w:rPr>
          <w:rFonts w:ascii="Calibri" w:hAnsi="Calibri" w:cs="Calibri"/>
          <w:color w:val="000000"/>
          <w:sz w:val="22"/>
          <w:szCs w:val="22"/>
        </w:rPr>
        <w:t>mechanical integrity</w:t>
      </w:r>
      <w:r>
        <w:rPr>
          <w:rFonts w:ascii="Calibri" w:hAnsi="Calibri" w:cs="Calibri"/>
          <w:color w:val="000000"/>
          <w:sz w:val="22"/>
          <w:szCs w:val="22"/>
        </w:rPr>
        <w:t xml:space="preserve">. His excellent track of record in research includes </w:t>
      </w:r>
      <w:r w:rsidR="006C33F7">
        <w:rPr>
          <w:rFonts w:ascii="Calibri" w:hAnsi="Calibri" w:cs="Calibri"/>
          <w:color w:val="000000"/>
          <w:sz w:val="22"/>
          <w:szCs w:val="22"/>
        </w:rPr>
        <w:t>&gt;</w:t>
      </w:r>
      <w:r>
        <w:rPr>
          <w:rFonts w:ascii="Calibri" w:hAnsi="Calibri" w:cs="Calibri"/>
          <w:color w:val="000000"/>
          <w:sz w:val="22"/>
          <w:szCs w:val="22"/>
        </w:rPr>
        <w:t xml:space="preserve"> 4</w:t>
      </w:r>
      <w:r w:rsidR="00C8383E">
        <w:rPr>
          <w:rFonts w:ascii="Calibri" w:hAnsi="Calibri" w:cs="Calibri"/>
          <w:color w:val="000000"/>
          <w:sz w:val="22"/>
          <w:szCs w:val="22"/>
        </w:rPr>
        <w:t>5</w:t>
      </w:r>
      <w:r>
        <w:rPr>
          <w:rFonts w:ascii="Calibri" w:hAnsi="Calibri" w:cs="Calibri"/>
          <w:color w:val="000000"/>
          <w:sz w:val="22"/>
          <w:szCs w:val="22"/>
        </w:rPr>
        <w:t xml:space="preserve"> peer-reviewed publications</w:t>
      </w:r>
      <w:r w:rsidR="0074202B">
        <w:rPr>
          <w:rFonts w:ascii="Calibri" w:hAnsi="Calibri" w:cs="Calibri"/>
          <w:color w:val="000000"/>
          <w:sz w:val="22"/>
          <w:szCs w:val="22"/>
        </w:rPr>
        <w:t xml:space="preserve"> (including in Nature),</w:t>
      </w:r>
      <w:r>
        <w:rPr>
          <w:rFonts w:ascii="Calibri" w:hAnsi="Calibri" w:cs="Calibri"/>
          <w:color w:val="000000"/>
          <w:sz w:val="22"/>
          <w:szCs w:val="22"/>
        </w:rPr>
        <w:t xml:space="preserve"> and </w:t>
      </w:r>
      <w:r w:rsidR="006C33F7">
        <w:rPr>
          <w:rFonts w:ascii="Calibri" w:hAnsi="Calibri" w:cs="Calibri"/>
          <w:color w:val="000000"/>
          <w:sz w:val="22"/>
          <w:szCs w:val="22"/>
        </w:rPr>
        <w:t>&gt;</w:t>
      </w:r>
      <w:r>
        <w:rPr>
          <w:rFonts w:ascii="Calibri" w:hAnsi="Calibri" w:cs="Calibri"/>
          <w:color w:val="000000"/>
          <w:sz w:val="22"/>
          <w:szCs w:val="22"/>
        </w:rPr>
        <w:t xml:space="preserve"> 15 </w:t>
      </w:r>
      <w:r w:rsidR="007F7B4E">
        <w:rPr>
          <w:rFonts w:ascii="Calibri" w:hAnsi="Calibri" w:cs="Calibri"/>
          <w:color w:val="000000"/>
          <w:sz w:val="22"/>
          <w:szCs w:val="22"/>
        </w:rPr>
        <w:t>plenary/</w:t>
      </w:r>
      <w:r>
        <w:rPr>
          <w:rFonts w:ascii="Calibri" w:hAnsi="Calibri" w:cs="Calibri"/>
          <w:color w:val="000000"/>
          <w:sz w:val="22"/>
          <w:szCs w:val="22"/>
        </w:rPr>
        <w:t xml:space="preserve">keynote and invited talks at major international conferences and meetings (e.g., </w:t>
      </w:r>
      <w:r w:rsidR="007B52CD">
        <w:rPr>
          <w:rFonts w:ascii="Calibri" w:hAnsi="Calibri" w:cs="Calibri"/>
          <w:color w:val="000000"/>
          <w:sz w:val="22"/>
          <w:szCs w:val="22"/>
        </w:rPr>
        <w:t xml:space="preserve">TMS2024 Special Lecture, </w:t>
      </w:r>
      <w:r>
        <w:rPr>
          <w:rFonts w:ascii="Calibri" w:hAnsi="Calibri" w:cs="Calibri"/>
          <w:color w:val="000000"/>
          <w:sz w:val="22"/>
          <w:szCs w:val="22"/>
        </w:rPr>
        <w:t>Additive Manufacturing International</w:t>
      </w:r>
      <w:r w:rsidR="00C8383E">
        <w:rPr>
          <w:rFonts w:ascii="Calibri" w:hAnsi="Calibri" w:cs="Calibri"/>
          <w:color w:val="000000"/>
          <w:sz w:val="22"/>
          <w:szCs w:val="22"/>
        </w:rPr>
        <w:t>,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C8383E">
        <w:rPr>
          <w:rFonts w:ascii="Calibri" w:hAnsi="Calibri" w:cs="Calibri"/>
          <w:color w:val="000000"/>
          <w:sz w:val="22"/>
          <w:szCs w:val="22"/>
        </w:rPr>
        <w:t>and MRS</w:t>
      </w:r>
      <w:r>
        <w:rPr>
          <w:rFonts w:ascii="Calibri" w:hAnsi="Calibri" w:cs="Calibri"/>
          <w:color w:val="000000"/>
          <w:sz w:val="22"/>
          <w:szCs w:val="22"/>
        </w:rPr>
        <w:t xml:space="preserve"> conferences). His research has been recognised via series of accolades awarded in the UK, USA and Switzerland including the ETH Medal</w:t>
      </w:r>
      <w:r w:rsidR="00BE4772">
        <w:rPr>
          <w:rFonts w:ascii="Calibri" w:hAnsi="Calibri" w:cs="Calibri"/>
          <w:color w:val="000000"/>
          <w:sz w:val="22"/>
          <w:szCs w:val="22"/>
        </w:rPr>
        <w:t xml:space="preserve"> 2013 and the TMS You</w:t>
      </w:r>
      <w:r w:rsidR="0068089D">
        <w:rPr>
          <w:rFonts w:ascii="Calibri" w:hAnsi="Calibri" w:cs="Calibri"/>
          <w:color w:val="000000"/>
          <w:sz w:val="22"/>
          <w:szCs w:val="22"/>
        </w:rPr>
        <w:t>ng Innovator Award</w:t>
      </w:r>
      <w:r w:rsidR="00C8383E">
        <w:rPr>
          <w:rFonts w:ascii="Calibri" w:hAnsi="Calibri" w:cs="Calibri"/>
          <w:color w:val="000000"/>
          <w:sz w:val="22"/>
          <w:szCs w:val="22"/>
        </w:rPr>
        <w:t xml:space="preserve"> 2024 in Materials Science for Additive Manufacturing</w:t>
      </w:r>
      <w:r>
        <w:rPr>
          <w:rFonts w:ascii="Calibri" w:hAnsi="Calibri" w:cs="Calibri"/>
          <w:color w:val="000000"/>
          <w:sz w:val="22"/>
          <w:szCs w:val="22"/>
        </w:rPr>
        <w:t>. Dr. Pham has established extensive collaboration with leading academics and industrial experts (</w:t>
      </w:r>
      <w:r w:rsidR="00F33F7B">
        <w:rPr>
          <w:rFonts w:ascii="Calibri" w:hAnsi="Calibri" w:cs="Calibri"/>
          <w:color w:val="000000"/>
          <w:sz w:val="22"/>
          <w:szCs w:val="22"/>
        </w:rPr>
        <w:t xml:space="preserve">Rolls Royce, </w:t>
      </w:r>
      <w:r w:rsidR="001E2ECD">
        <w:rPr>
          <w:rFonts w:ascii="Calibri" w:hAnsi="Calibri" w:cs="Calibri"/>
          <w:color w:val="000000"/>
          <w:sz w:val="22"/>
          <w:szCs w:val="22"/>
        </w:rPr>
        <w:t>EDF</w:t>
      </w:r>
      <w:r w:rsidR="0002429B">
        <w:rPr>
          <w:rFonts w:ascii="Calibri" w:hAnsi="Calibri" w:cs="Calibri"/>
          <w:color w:val="000000"/>
          <w:sz w:val="22"/>
          <w:szCs w:val="22"/>
        </w:rPr>
        <w:t>, ESA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F33F7B"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z w:val="22"/>
          <w:szCs w:val="22"/>
        </w:rPr>
        <w:t xml:space="preserve"> Cross Manufacturing) to tackle engineering </w:t>
      </w:r>
      <w:r w:rsidR="0074202B">
        <w:rPr>
          <w:rFonts w:ascii="Calibri" w:hAnsi="Calibri" w:cs="Calibri"/>
          <w:color w:val="000000"/>
          <w:sz w:val="22"/>
          <w:szCs w:val="22"/>
        </w:rPr>
        <w:t>challenges</w:t>
      </w:r>
      <w:r>
        <w:rPr>
          <w:rFonts w:ascii="Calibri" w:hAnsi="Calibri" w:cs="Calibri"/>
          <w:color w:val="000000"/>
          <w:sz w:val="22"/>
          <w:szCs w:val="22"/>
        </w:rPr>
        <w:t xml:space="preserve"> in energy</w:t>
      </w:r>
      <w:r w:rsidR="007D040B">
        <w:rPr>
          <w:rFonts w:ascii="Calibri" w:hAnsi="Calibri" w:cs="Calibri"/>
          <w:color w:val="000000"/>
          <w:sz w:val="22"/>
          <w:szCs w:val="22"/>
        </w:rPr>
        <w:t xml:space="preserve">, automobiles, </w:t>
      </w:r>
      <w:r>
        <w:rPr>
          <w:rFonts w:ascii="Calibri" w:hAnsi="Calibri" w:cs="Calibri"/>
          <w:color w:val="000000"/>
          <w:sz w:val="22"/>
          <w:szCs w:val="22"/>
        </w:rPr>
        <w:t>aerospace and medical devices.</w:t>
      </w:r>
      <w:r w:rsidR="0068089D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68089D" w:rsidRPr="0068089D">
        <w:rPr>
          <w:rFonts w:ascii="Calibri" w:hAnsi="Calibri" w:cs="Calibri"/>
          <w:color w:val="000000"/>
          <w:sz w:val="22"/>
          <w:szCs w:val="22"/>
        </w:rPr>
        <w:t xml:space="preserve">He </w:t>
      </w:r>
      <w:r w:rsidR="0068089D">
        <w:rPr>
          <w:rFonts w:ascii="Calibri" w:hAnsi="Calibri" w:cs="Calibri"/>
          <w:color w:val="000000"/>
          <w:sz w:val="22"/>
          <w:szCs w:val="22"/>
        </w:rPr>
        <w:t>authors two</w:t>
      </w:r>
      <w:r w:rsidR="0068089D" w:rsidRPr="0068089D">
        <w:rPr>
          <w:rFonts w:ascii="Calibri" w:hAnsi="Calibri" w:cs="Calibri"/>
          <w:color w:val="000000"/>
          <w:sz w:val="22"/>
          <w:szCs w:val="22"/>
        </w:rPr>
        <w:t xml:space="preserve"> patents and is a co-founder of a spin-off </w:t>
      </w:r>
      <w:r w:rsidR="0068089D">
        <w:rPr>
          <w:rFonts w:ascii="Calibri" w:hAnsi="Calibri" w:cs="Calibri"/>
          <w:color w:val="000000"/>
          <w:sz w:val="22"/>
          <w:szCs w:val="22"/>
        </w:rPr>
        <w:t xml:space="preserve">healthcare </w:t>
      </w:r>
      <w:r w:rsidR="0068089D" w:rsidRPr="0068089D">
        <w:rPr>
          <w:rFonts w:ascii="Calibri" w:hAnsi="Calibri" w:cs="Calibri"/>
          <w:color w:val="000000"/>
          <w:sz w:val="22"/>
          <w:szCs w:val="22"/>
        </w:rPr>
        <w:t>company</w:t>
      </w:r>
      <w:r w:rsidR="0074202B">
        <w:rPr>
          <w:rFonts w:ascii="Calibri" w:hAnsi="Calibri" w:cs="Calibri"/>
          <w:color w:val="000000"/>
          <w:sz w:val="22"/>
          <w:szCs w:val="22"/>
        </w:rPr>
        <w:t xml:space="preserve"> (with medical doctors in Hammersmith, London)</w:t>
      </w:r>
      <w:r w:rsidR="0068089D" w:rsidRPr="0068089D">
        <w:rPr>
          <w:rFonts w:ascii="Calibri" w:hAnsi="Calibri" w:cs="Calibri"/>
          <w:color w:val="000000"/>
          <w:sz w:val="22"/>
          <w:szCs w:val="22"/>
        </w:rPr>
        <w:t>.</w:t>
      </w:r>
    </w:p>
    <w:p w14:paraId="1D16ECA8" w14:textId="77777777" w:rsidR="00023060" w:rsidRDefault="00023060" w:rsidP="00023060">
      <w:pPr>
        <w:pStyle w:val="xxxxxxmsonormal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The full list of Dr. Pham’s publications can be found at: </w:t>
      </w:r>
      <w:hyperlink r:id="rId5" w:history="1">
        <w:r w:rsidRPr="003506EF">
          <w:rPr>
            <w:rStyle w:val="Hyperlink"/>
            <w:rFonts w:ascii="Calibri" w:hAnsi="Calibri" w:cs="Calibri"/>
            <w:sz w:val="22"/>
            <w:szCs w:val="22"/>
          </w:rPr>
          <w:t>https://scholar.google.be/citations?hl=en&amp;user=Q5pmU8QAAAAJ</w:t>
        </w:r>
      </w:hyperlink>
      <w:r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6018D16D" w14:textId="77777777" w:rsidR="00023060" w:rsidRPr="00023060" w:rsidRDefault="00023060" w:rsidP="00966D7D">
      <w:pPr>
        <w:jc w:val="both"/>
        <w:rPr>
          <w:lang w:val="en-GB"/>
        </w:rPr>
      </w:pPr>
    </w:p>
    <w:p w14:paraId="2DEDDCAD" w14:textId="3ACCD68F" w:rsidR="000851EF" w:rsidRDefault="000851EF" w:rsidP="000D7F4B">
      <w:pPr>
        <w:jc w:val="both"/>
      </w:pPr>
    </w:p>
    <w:sectPr w:rsidR="000851EF" w:rsidSect="007270A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0&lt;/ScanUnformatted&gt;&lt;ScanChanges&gt;0&lt;/ScanChanges&gt;&lt;Suspended&gt;0&lt;/Suspended&gt;&lt;/ENInstantFormat&gt;"/>
    <w:docVar w:name="EN.Layout" w:val="&lt;ENLayout&gt;&lt;Style&gt;Materials Science Eng A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2tvt22vxat2f4ex2rk55x9yd29az5rzraax&quot;&gt;Reference management-Converted to x9_3&lt;record-ids&gt;&lt;item&gt;2922&lt;/item&gt;&lt;item&gt;3099&lt;/item&gt;&lt;item&gt;3106&lt;/item&gt;&lt;item&gt;3107&lt;/item&gt;&lt;item&gt;3122&lt;/item&gt;&lt;/record-ids&gt;&lt;/item&gt;&lt;/Libraries&gt;"/>
  </w:docVars>
  <w:rsids>
    <w:rsidRoot w:val="00F21E5B"/>
    <w:rsid w:val="00023060"/>
    <w:rsid w:val="0002429B"/>
    <w:rsid w:val="000559A7"/>
    <w:rsid w:val="00066D47"/>
    <w:rsid w:val="00073E49"/>
    <w:rsid w:val="000748DE"/>
    <w:rsid w:val="000851EF"/>
    <w:rsid w:val="00092083"/>
    <w:rsid w:val="000C7B0D"/>
    <w:rsid w:val="000D186C"/>
    <w:rsid w:val="000D2FC3"/>
    <w:rsid w:val="000D7F4B"/>
    <w:rsid w:val="000E5637"/>
    <w:rsid w:val="000F3334"/>
    <w:rsid w:val="00102E34"/>
    <w:rsid w:val="00102E81"/>
    <w:rsid w:val="00111837"/>
    <w:rsid w:val="00114B31"/>
    <w:rsid w:val="00115076"/>
    <w:rsid w:val="00131221"/>
    <w:rsid w:val="00133950"/>
    <w:rsid w:val="001503E1"/>
    <w:rsid w:val="0015057D"/>
    <w:rsid w:val="00155F71"/>
    <w:rsid w:val="0016368A"/>
    <w:rsid w:val="00165AF2"/>
    <w:rsid w:val="001677FD"/>
    <w:rsid w:val="0017025C"/>
    <w:rsid w:val="00180E68"/>
    <w:rsid w:val="00181725"/>
    <w:rsid w:val="00187C6B"/>
    <w:rsid w:val="001A70E5"/>
    <w:rsid w:val="001A7AC7"/>
    <w:rsid w:val="001B6A04"/>
    <w:rsid w:val="001C456A"/>
    <w:rsid w:val="001D66B5"/>
    <w:rsid w:val="001E2ECD"/>
    <w:rsid w:val="001E4EAA"/>
    <w:rsid w:val="001E5ED9"/>
    <w:rsid w:val="00212E0C"/>
    <w:rsid w:val="00232917"/>
    <w:rsid w:val="002376D1"/>
    <w:rsid w:val="002403CA"/>
    <w:rsid w:val="00241756"/>
    <w:rsid w:val="00250CCD"/>
    <w:rsid w:val="002805AB"/>
    <w:rsid w:val="00282B21"/>
    <w:rsid w:val="00286543"/>
    <w:rsid w:val="002A0040"/>
    <w:rsid w:val="002A187A"/>
    <w:rsid w:val="002A391C"/>
    <w:rsid w:val="002B12DF"/>
    <w:rsid w:val="002D25ED"/>
    <w:rsid w:val="002E390C"/>
    <w:rsid w:val="002E5EC2"/>
    <w:rsid w:val="00302925"/>
    <w:rsid w:val="00302EE8"/>
    <w:rsid w:val="00346E3C"/>
    <w:rsid w:val="00364EEF"/>
    <w:rsid w:val="003655FD"/>
    <w:rsid w:val="00376C6F"/>
    <w:rsid w:val="00376FBB"/>
    <w:rsid w:val="00385422"/>
    <w:rsid w:val="003902AA"/>
    <w:rsid w:val="00393189"/>
    <w:rsid w:val="003B6A83"/>
    <w:rsid w:val="003F313F"/>
    <w:rsid w:val="003F5A0A"/>
    <w:rsid w:val="00404B6E"/>
    <w:rsid w:val="004066CC"/>
    <w:rsid w:val="00407797"/>
    <w:rsid w:val="0041003F"/>
    <w:rsid w:val="00421D7D"/>
    <w:rsid w:val="004233FE"/>
    <w:rsid w:val="00426B27"/>
    <w:rsid w:val="00445B7C"/>
    <w:rsid w:val="00447CEC"/>
    <w:rsid w:val="0045552E"/>
    <w:rsid w:val="00473F20"/>
    <w:rsid w:val="004A2EAB"/>
    <w:rsid w:val="004B016C"/>
    <w:rsid w:val="004B286D"/>
    <w:rsid w:val="004C5B4D"/>
    <w:rsid w:val="004D4F3E"/>
    <w:rsid w:val="004D7C5A"/>
    <w:rsid w:val="004D7E31"/>
    <w:rsid w:val="004E254C"/>
    <w:rsid w:val="004E5DF6"/>
    <w:rsid w:val="004E614E"/>
    <w:rsid w:val="004F4949"/>
    <w:rsid w:val="004F6441"/>
    <w:rsid w:val="00510F0F"/>
    <w:rsid w:val="00520B9C"/>
    <w:rsid w:val="0052192F"/>
    <w:rsid w:val="0053266D"/>
    <w:rsid w:val="00536CE9"/>
    <w:rsid w:val="005559FF"/>
    <w:rsid w:val="0056176C"/>
    <w:rsid w:val="00570C9E"/>
    <w:rsid w:val="0057571C"/>
    <w:rsid w:val="005809F8"/>
    <w:rsid w:val="00597531"/>
    <w:rsid w:val="005A211B"/>
    <w:rsid w:val="005B2836"/>
    <w:rsid w:val="005B5E0C"/>
    <w:rsid w:val="005C34E4"/>
    <w:rsid w:val="005C4BB4"/>
    <w:rsid w:val="005C511A"/>
    <w:rsid w:val="005D2CFC"/>
    <w:rsid w:val="005D7055"/>
    <w:rsid w:val="005E2CF3"/>
    <w:rsid w:val="005E31CC"/>
    <w:rsid w:val="005F5B0E"/>
    <w:rsid w:val="0060350A"/>
    <w:rsid w:val="00616995"/>
    <w:rsid w:val="00621235"/>
    <w:rsid w:val="00627A4F"/>
    <w:rsid w:val="006418C8"/>
    <w:rsid w:val="00672781"/>
    <w:rsid w:val="0068089D"/>
    <w:rsid w:val="00690108"/>
    <w:rsid w:val="00695A65"/>
    <w:rsid w:val="0069611F"/>
    <w:rsid w:val="006A3CB1"/>
    <w:rsid w:val="006C0DBD"/>
    <w:rsid w:val="006C33F7"/>
    <w:rsid w:val="006C7CC3"/>
    <w:rsid w:val="006D670D"/>
    <w:rsid w:val="006E33EA"/>
    <w:rsid w:val="006E5D07"/>
    <w:rsid w:val="006F05F6"/>
    <w:rsid w:val="00725DDD"/>
    <w:rsid w:val="007270A8"/>
    <w:rsid w:val="007341D3"/>
    <w:rsid w:val="0074202B"/>
    <w:rsid w:val="007447DC"/>
    <w:rsid w:val="00754B68"/>
    <w:rsid w:val="007663FA"/>
    <w:rsid w:val="0077708D"/>
    <w:rsid w:val="007812C1"/>
    <w:rsid w:val="007A37FC"/>
    <w:rsid w:val="007A4A40"/>
    <w:rsid w:val="007B52CD"/>
    <w:rsid w:val="007C041C"/>
    <w:rsid w:val="007D040B"/>
    <w:rsid w:val="007E6521"/>
    <w:rsid w:val="007F73EC"/>
    <w:rsid w:val="007F7B4E"/>
    <w:rsid w:val="00800E57"/>
    <w:rsid w:val="00803A6E"/>
    <w:rsid w:val="0081131F"/>
    <w:rsid w:val="00817C48"/>
    <w:rsid w:val="008220DD"/>
    <w:rsid w:val="008319D7"/>
    <w:rsid w:val="00835FEE"/>
    <w:rsid w:val="00846750"/>
    <w:rsid w:val="00846A2C"/>
    <w:rsid w:val="00846B28"/>
    <w:rsid w:val="00885028"/>
    <w:rsid w:val="00886E3E"/>
    <w:rsid w:val="008A17DF"/>
    <w:rsid w:val="008B794E"/>
    <w:rsid w:val="008D270C"/>
    <w:rsid w:val="008E244A"/>
    <w:rsid w:val="008F40ED"/>
    <w:rsid w:val="00914A20"/>
    <w:rsid w:val="00921B68"/>
    <w:rsid w:val="009251FC"/>
    <w:rsid w:val="00932F79"/>
    <w:rsid w:val="00936127"/>
    <w:rsid w:val="00966D7D"/>
    <w:rsid w:val="009B1BDF"/>
    <w:rsid w:val="009D3B51"/>
    <w:rsid w:val="009E0B1E"/>
    <w:rsid w:val="00A12A1F"/>
    <w:rsid w:val="00A16E8E"/>
    <w:rsid w:val="00A37CB6"/>
    <w:rsid w:val="00A63C7E"/>
    <w:rsid w:val="00A84D54"/>
    <w:rsid w:val="00A857CD"/>
    <w:rsid w:val="00A90BF8"/>
    <w:rsid w:val="00AA6453"/>
    <w:rsid w:val="00AA7091"/>
    <w:rsid w:val="00AB1418"/>
    <w:rsid w:val="00AB4FB4"/>
    <w:rsid w:val="00AB6CC7"/>
    <w:rsid w:val="00AB705F"/>
    <w:rsid w:val="00AB7E1B"/>
    <w:rsid w:val="00AC582F"/>
    <w:rsid w:val="00AD0DE9"/>
    <w:rsid w:val="00AD3085"/>
    <w:rsid w:val="00AE14BC"/>
    <w:rsid w:val="00AF3ED2"/>
    <w:rsid w:val="00AF78C4"/>
    <w:rsid w:val="00B03139"/>
    <w:rsid w:val="00B035EB"/>
    <w:rsid w:val="00B256D8"/>
    <w:rsid w:val="00B42794"/>
    <w:rsid w:val="00B43E92"/>
    <w:rsid w:val="00B529AF"/>
    <w:rsid w:val="00B52EF5"/>
    <w:rsid w:val="00B52FF2"/>
    <w:rsid w:val="00B5579B"/>
    <w:rsid w:val="00B5737D"/>
    <w:rsid w:val="00B6139A"/>
    <w:rsid w:val="00B62703"/>
    <w:rsid w:val="00B62739"/>
    <w:rsid w:val="00B640B3"/>
    <w:rsid w:val="00B72B54"/>
    <w:rsid w:val="00B87E63"/>
    <w:rsid w:val="00B909B9"/>
    <w:rsid w:val="00B93708"/>
    <w:rsid w:val="00BA7757"/>
    <w:rsid w:val="00BC176F"/>
    <w:rsid w:val="00BE4772"/>
    <w:rsid w:val="00BF66FF"/>
    <w:rsid w:val="00C00CA0"/>
    <w:rsid w:val="00C1112F"/>
    <w:rsid w:val="00C1472B"/>
    <w:rsid w:val="00C160A8"/>
    <w:rsid w:val="00C24A6B"/>
    <w:rsid w:val="00C43C57"/>
    <w:rsid w:val="00C500DB"/>
    <w:rsid w:val="00C6219D"/>
    <w:rsid w:val="00C8383E"/>
    <w:rsid w:val="00C854AD"/>
    <w:rsid w:val="00C93C18"/>
    <w:rsid w:val="00CA21FD"/>
    <w:rsid w:val="00CB396A"/>
    <w:rsid w:val="00CB743B"/>
    <w:rsid w:val="00CE7068"/>
    <w:rsid w:val="00CE725A"/>
    <w:rsid w:val="00CF1426"/>
    <w:rsid w:val="00D037CE"/>
    <w:rsid w:val="00D11072"/>
    <w:rsid w:val="00D15EBD"/>
    <w:rsid w:val="00D21512"/>
    <w:rsid w:val="00D368CE"/>
    <w:rsid w:val="00D40E91"/>
    <w:rsid w:val="00D53C05"/>
    <w:rsid w:val="00D60B6C"/>
    <w:rsid w:val="00D63F8D"/>
    <w:rsid w:val="00D70890"/>
    <w:rsid w:val="00D718C0"/>
    <w:rsid w:val="00D81650"/>
    <w:rsid w:val="00D82962"/>
    <w:rsid w:val="00D855ED"/>
    <w:rsid w:val="00D92E91"/>
    <w:rsid w:val="00D93C1E"/>
    <w:rsid w:val="00D9466D"/>
    <w:rsid w:val="00DC303A"/>
    <w:rsid w:val="00DD21EC"/>
    <w:rsid w:val="00DD2F29"/>
    <w:rsid w:val="00DD62CE"/>
    <w:rsid w:val="00DD7CD0"/>
    <w:rsid w:val="00E06646"/>
    <w:rsid w:val="00E13DC5"/>
    <w:rsid w:val="00E15810"/>
    <w:rsid w:val="00E234ED"/>
    <w:rsid w:val="00E3466A"/>
    <w:rsid w:val="00E34B5E"/>
    <w:rsid w:val="00E47786"/>
    <w:rsid w:val="00E674CB"/>
    <w:rsid w:val="00E72ED6"/>
    <w:rsid w:val="00E77F6A"/>
    <w:rsid w:val="00E80648"/>
    <w:rsid w:val="00E835F7"/>
    <w:rsid w:val="00E857FC"/>
    <w:rsid w:val="00E9027C"/>
    <w:rsid w:val="00E92F2E"/>
    <w:rsid w:val="00EC106E"/>
    <w:rsid w:val="00EC5B51"/>
    <w:rsid w:val="00ED58D7"/>
    <w:rsid w:val="00ED61CE"/>
    <w:rsid w:val="00EE69A7"/>
    <w:rsid w:val="00EF26EE"/>
    <w:rsid w:val="00EF3BB6"/>
    <w:rsid w:val="00F07C19"/>
    <w:rsid w:val="00F15747"/>
    <w:rsid w:val="00F21E5B"/>
    <w:rsid w:val="00F3210D"/>
    <w:rsid w:val="00F33F7B"/>
    <w:rsid w:val="00F357E4"/>
    <w:rsid w:val="00F40185"/>
    <w:rsid w:val="00F4342D"/>
    <w:rsid w:val="00F45634"/>
    <w:rsid w:val="00F60508"/>
    <w:rsid w:val="00F639AC"/>
    <w:rsid w:val="00F63E1B"/>
    <w:rsid w:val="00F757AD"/>
    <w:rsid w:val="00F77157"/>
    <w:rsid w:val="00F77BA8"/>
    <w:rsid w:val="00F857C3"/>
    <w:rsid w:val="00F905AA"/>
    <w:rsid w:val="00FB2341"/>
    <w:rsid w:val="00FB6519"/>
    <w:rsid w:val="00FB7BF8"/>
    <w:rsid w:val="00FC6E8C"/>
    <w:rsid w:val="00FE1658"/>
    <w:rsid w:val="00FE22A0"/>
    <w:rsid w:val="00FE755B"/>
    <w:rsid w:val="00FF19BB"/>
    <w:rsid w:val="00FF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AF7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40B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0B3"/>
    <w:rPr>
      <w:rFonts w:ascii="Times New Roman" w:hAnsi="Times New Roman" w:cs="Times New Roman"/>
      <w:sz w:val="18"/>
      <w:szCs w:val="18"/>
    </w:rPr>
  </w:style>
  <w:style w:type="paragraph" w:customStyle="1" w:styleId="EndNoteBibliographyTitle">
    <w:name w:val="EndNote Bibliography Title"/>
    <w:basedOn w:val="Normal"/>
    <w:rsid w:val="00B640B3"/>
    <w:pPr>
      <w:jc w:val="center"/>
    </w:pPr>
    <w:rPr>
      <w:rFonts w:ascii="Calibri" w:hAnsi="Calibri" w:cs="Calibri"/>
    </w:rPr>
  </w:style>
  <w:style w:type="paragraph" w:customStyle="1" w:styleId="EndNoteBibliography">
    <w:name w:val="EndNote Bibliography"/>
    <w:basedOn w:val="Normal"/>
    <w:rsid w:val="00B640B3"/>
    <w:pPr>
      <w:jc w:val="both"/>
    </w:pPr>
    <w:rPr>
      <w:rFonts w:ascii="Calibri" w:hAnsi="Calibri" w:cs="Calibri"/>
    </w:rPr>
  </w:style>
  <w:style w:type="paragraph" w:customStyle="1" w:styleId="xxxxxxmsonormal">
    <w:name w:val="xxxxxxmsonormal"/>
    <w:basedOn w:val="Normal"/>
    <w:link w:val="xxxxxxmsonormalChar"/>
    <w:rsid w:val="0002306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/>
    </w:rPr>
  </w:style>
  <w:style w:type="character" w:styleId="Hyperlink">
    <w:name w:val="Hyperlink"/>
    <w:basedOn w:val="DefaultParagraphFont"/>
    <w:uiPriority w:val="99"/>
    <w:unhideWhenUsed/>
    <w:rsid w:val="00023060"/>
    <w:rPr>
      <w:color w:val="0563C1" w:themeColor="hyperlink"/>
      <w:u w:val="single"/>
    </w:rPr>
  </w:style>
  <w:style w:type="character" w:customStyle="1" w:styleId="xxxxxxmsonormalChar">
    <w:name w:val="xxxxxxmsonormal Char"/>
    <w:basedOn w:val="DefaultParagraphFont"/>
    <w:link w:val="xxxxxxmsonormal"/>
    <w:rsid w:val="00023060"/>
    <w:rPr>
      <w:rFonts w:ascii="Times New Roman" w:eastAsia="Times New Roman" w:hAnsi="Times New Roman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scholar.google.be/citations?hl=en&amp;user=Q5pmU8QAAAA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48D448-7730-DF40-BDA7-398A7A404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339</Words>
  <Characters>2281</Characters>
  <Application>Microsoft Office Word</Application>
  <DocSecurity>0</DocSecurity>
  <Lines>32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Minh-Son</dc:creator>
  <cp:keywords/>
  <dc:description/>
  <cp:lastModifiedBy>Pham, Minh-Son</cp:lastModifiedBy>
  <cp:revision>3</cp:revision>
  <dcterms:created xsi:type="dcterms:W3CDTF">2026-03-31T13:43:00Z</dcterms:created>
  <dcterms:modified xsi:type="dcterms:W3CDTF">2026-03-31T13:52:00Z</dcterms:modified>
</cp:coreProperties>
</file>