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rial" w:hAnsi="Arial" w:eastAsia="Arial"/>
          <w:color w:val="000000"/>
          <w:sz w:val="50"/>
        </w:rPr>
        <w:t>Текст выступления к защите курсовой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Основная часть рассчитана примерно на 13–15 минут и охватывает слайды 1–20. Слайд с QR-кодами показывается после выводов. Последний слайд с литературой используется только при вопросах комиссии.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1. Рекомендательная система на основе поведенческих эмбеддингов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Здравствуйте. Меня зовут Полина Рощина. Моя курсовая посвящена системе, которая по истории действий пользователя рекомендует и ранжирует новые для него категории Авито. Я расскажу, почему появилась эта задача, как я подготовила данные и построила модель, с чем её сравнивала и что получилось в офлайн-проверке и CRM-кампании.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2. Мотивация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Работа началась с продуктовой задачи «Услуг». Внешними мы называем новых покупателей, у которых первое действие на Авито произошло сразу в «Услугах». В июле–сентябре 2025 года таких покупателей было на 23% меньше, чем годом ранее, а общее число новых покупателей снизилось на 6%.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При этом большая часть новых покупателей «Услуг» уже пользовалась другими разделами Авито. Значит, один из источников роста — помочь существующим пользователям найти новую подходящую категорию внутри площадки. Для этого нужно понимать потребность конкретного человека, а не всей аудитории в среднем.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3. Модель перетоков между категориями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До этой работы для поиска таких направлений использовалась модель перетоков. Она брала действия за один месяц и на уровне всей аудитории считала переходы между категориями.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Например, если пользователь сначала продавал товары в одной категории, а позже становился покупателем в другой, появлялась связь между этими категориями. События должны были идти в правильном временном порядке, но не обязательно подряд. Если переход встречался чаще обычного, его использовали как гипотезу для CRM-кампании.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Модель помогала находить общие направления, но не формировала индивидуальный список рекомендаций.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4. Ограничения модели перетоков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У старого подхода было несколько ограничений. Одна рекомендация применялась ко всей аудитории исходной категории. Длинная история распадалась на отдельные пары, поэтому модель не видела общий порядок действий и несколько параллельных потребностей. Тип действия задавался заранее, а история ограничивалась одним месяцем.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В двух CRM-кампаниях вырос поиск, однако статистически значимого роста контактов и покупателей не обнаружили. Поэтому появилась задача перейти от общей связи категорий к персонализированной рекомендации.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5. Персонализированные рекомендации и ранжирование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Новая модель описывает историю пользователя одним или несколькими обучаемыми векторами. У каждой категории также есть свой вектор. Модель сравнивает представления пользователя с представлением каждой допустимой новой категории и получает числовую оценку.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Затем категории сортируются по этой оценке, а первые позиции становятся рекомендациями. Оценка задаёт порядок, но не является вероятностью контакта. Поэтому правильнее говорить, что модель одновременно формирует рекомендации и ранжирует новые категории.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6. Цель работы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Цель работы — по истории действий пользователя отобрать новые категории для рекомендации и использовать те же оценки для формирования CRM-аудитории.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Отсюда два сценария. В первом для конкретного пользователя выбираются категории с наиболее высокими оценками. Во втором заранее фиксируется категория, после чего все допустимые пользователи сортируются по её оценке. Второй сценарий позволяет формировать аудиторию кампании без ручного выбора пар категорий.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7. Постановка задачи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Для каждой даты прогноза модель получает действия пользователя за предыдущие 90 дней. Правильными ответами считаются категории, в которых в следующие 14 дней произошёл контакт и в которых контакта не было в предыдущие 90 дней.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Просмотры и добавления в избранное сами по себе не делают категорию знакомой. Критерий новой категории — отсутствие недавнего контакта. Если контакты появились сразу в нескольких новых категориях, все они сохраняются как правильные ответы.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Знакомые категории исключаются из рекомендаций, но действия в них остаются в истории, поскольку могут объяснять следующую потребность. Всего модель оценивает 351 детальную категорию.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8. Данные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Исходный журнал содержит около 823 миллионов событий, 70 миллионов контактов и 2,6 миллиона пользователей за период с августа 2025 по август 2026 года.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В историю входят поиск, добавление в избранное и два технических типа контакта. Идентификатор пользователя нужен только для объединения событий в одну историю. В модель как признак он не передаётся, поэтому модель учится на поведении, а не запоминает конкретных людей.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После подготовки полный обучающий пул содержит около 2 миллионов уникальных пользователей.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9. Подготовка обучающих примеров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Один обучающий пример — это история пользователя на конкретную дату прогноза. Для каждой следующей даты граница сдвигается: модель снова получает 90 дней прошлого, а правильные ответы определяются по последующим 14 дням. Так один пользователь может дать несколько примеров, но в каждом используется только информация, доступная на соответствующую дату.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Повторные однотипные просмотры сокращаются, чтобы они не вытесняли остальные действия. Затем сохраняются последние 128 событий. В основное сравнение входят истории минимум из пяти событий.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Примерно в 20% примеров возникает новый будущий контакт. Примерно в 30% таких случаев правильных категорий несколько. Поэтому задача является многометочной.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10. Разделение данных по времени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Данные разделяются хронологически. Ранние периоды используются для обучения, следующий период — для выбора лучшей эпохи, а более поздний — для итоговой оценки.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Случайное перемешивание здесь было бы некорректным: часть будущего поведения могла бы попасть в обучение и завысить качество. В дополнительных проверках вся схема сдвигается вперёд по календарю.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В итоговом сравнении все методы оцениваются на одной аудитории из 100 тысяч пользователей. Для них совпадают правильные категории и правила исключения знакомых категорий. Этот период использовался как единая тестовая аудитория всех итоговых и вспомогательных сравнений, поэтому я не называю его полностью независимым от всей последующей аналитики.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11. Почему ComiRec-SA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Мне была нужна модель, которая учитывает порядок действий, различает тип и давность события и не смешивает всё поведение пользователя в один усреднённый вектор.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Поэтому за основу я взяла ComiRec-SA. Эта модель сначала обрабатывает последовательность Transformer-блоком, а затем формирует несколько скрытых представлений пользователя. Это полезно, когда человек одновременно, например, занимается ремонтом квартиры и выбирает автомобиль.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Исходную идею я адаптировала к своей задаче: добавила типы действий и время, несколько правильных будущих категорий и исключение категорий с недавним контактом.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12. Архитектура модели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Каждое действие описывается четырьмя обучаемыми векторами: категории, типа действия, позиции в последовательности и давности относительно даты прогноза. Они складываются и образуют представление события.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Последовательность проходит через два слоя Transformer с четырьмя головами внимания. После этого два обучаемых запроса распределяют внимание по событиям и формируют два итоговых вектора пользователя. Это внутренние математические представления, а не два буквально интерпретируемых человеческих интереса.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У каждой из 351 категории также есть обучаемый вектор. Для категории модель вычисляет сходство с каждым вектором пользователя и берёт большее значение. После исключения знакомых категорий первые пять становятся рекомендациями.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Размерность 128 означает, что каждый такой вектор содержит 128 чисел. В модели около 332 тысяч обучаемых параметров.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13. Обучение модели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Для каждого примера модель выдаёт 351 оценку. Категории с будущим новым контактом получают метку один, остальные допустимые категории — ноль. Поскольку правильных категорий может быть несколько, для каждой категории независимо считается бинарная кросс-энтропия. Положительный класс получает вес 50 из-за дисбаланса.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Два регуляризатора мешают двум векторам пользователя и их распределениям внимания полностью совпасть. Все эмбеддинги, Transformer и обучаемые запросы обновляются совместно с помощью AdamW.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Полный запуск прошёл все 12 заданных эпох. Лучшей стала 12-я эпоха, поэтому ранняя остановка не сработала. Основной результат относится к одной заранее зафиксированной инициализации с seed 42. Усреднение по трём инициализациям используется только в отдельном эксперименте с объёмом данных.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14. Методы сравнения и метрики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Я сравнила модель со случайным ранжированием, общей популярностью, совместной встречаемостью и PureSVD. PureSVD — важный ориентир, потому что он уже персонализирован: он раскладывает матрицу взаимодействий на скрытые факторы пользователя и категории, а затем по их близости восстанавливает предпочтения. Но он не моделирует порядок событий, их давность и несколько частей поведения.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Отдельно я построила 30-дневную офлайн-адаптацию старой логики переходов. Она формирует персонализированный топ-5 по последней категории пользователя и оценивается на той же аудитории. Это сравнение алгоритмической идеи, а не ретроспективная метрика исторической бизнес-модели.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Основные метрики — Recall@5 и NDCG@5. Первая показывает, какую долю правильных категорий модель нашла в первой пятёрке. Вторая дополнительно учитывает их позиции. Пользователи, цели и маски кандидатов одинаковы, но объёмы обучения методов различаются: PureSVD использует до 768 708 примеров, а полная d=128 — 4 162 636. Поэтому это сравнение готовых методов, а не чистая абляция архитектуры. Кроме того, метрики считаются среди пользователей, у которых в будущем действительно был новый контакт; это не ожидаемый отклик всей CRM-базы.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15. Основное сравнение моделей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На общей аудитории из 100 тысяч пользователей случайное ранжирование получило Recall@5 0,0150, популярность — 0,1477, адаптация модели переходов — 0,1685, совместная встречаемость — 0,2497, PureSVD — 0,3074, а Transformer, обученный на полном пуле, — 0,4046.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По NDCG@5 Transformer получил 0,3130 против 0,2332 у PureSVD. Разница Recall@5 равна 0,0973. Её 95-процентный парный доверительный интервал составляет от 0,0948 до 0,0996. Интервал полностью выше нуля, поэтому преимущество статистически значимо при уровне значимости 0,05.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Разница с адаптацией модели переходов ещё больше: 0,2361 по Recall@5. PureSVD тоже персонализирован, поэтому результат нельзя объяснить только наличием персонализации. Корректный вывод: полная последовательная модель лучше всех завершённых ориентиров в данном протоколе. Приписывать весь выигрыш только архитектуре нельзя, потому что объёмы обучения различались.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16. Качество и стоимость обучения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Сначала я исследовала влияние объёма данных на компактной модели размерности 64. Она содержит около 100 тысяч параметров и позволяет быстрее проводить серию запусков.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При росте обучающего пула от 200 тысяч до почти 2 миллионов пользователей Recall@5 вырос с 0,3840 до 0,3986. Рост не был строго монотонным на каждом шаге. Однако сравнение 1,2 и 2 миллионов повторялось при трёх инициализациях, и во всех трёх полный пул оказался лучше. Средний прирост составил около 0,0029.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Затем модель размерности 128 была обучена на всём пуле: 1 985 972 пользователя и 4 162 636 обучающих примера. На H100 двенадцать эпох заняли 2 часа 9 минут. Для исходного GPU расчётное время такого запуска составляет около 7,1 часа.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На одной аудитории полная модель d=128 получила Recall@5 0,4046, а полная d=64 — 0,3986. Разница 0,0060 статистически значима: 95-процентный интервал от 0,0044 до 0,0075. Большая модель даёт лучший результат, а компактная остаётся близкой по качеству и удобной для быстрых экспериментов. Фактические времена нельзя напрямую использовать для сравнения оборудования: d=64 и d=128 обучались на разных ускорителях, а 7,1 часа для исходного GPU — расчётная оценка.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17. Дополнительные эксперименты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Отдельно я проверила три свойства модели.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В первом эксперименте сравнивались один и два итоговых вектора пользователя. На компактной модели при остальных одинаковых условиях два вектора дали прирост Recall@5 0,0115. Разница статистически значима при уровне 0,05.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Во втором эксперименте сравнивалась история за 90 и 180 дней. Recall@5 изменился с 0,3336 до 0,3341, а доверительный интервал разности включал ноль. Значимого преимущества при уровне 0,05 нет, поэтому я сохранила 90 дней: это окно совпадает с правилом новизны и не добавляет более старые события без подтверждённого выигрыша.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Наконец, я посмотрела, где модель ошибается чаще. Качество ниже на длинных историях и у пользователей с несколькими правильными будущими категориями. Эти два случая задают направления дальнейшего улучшения.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18. Применение модели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Один набор оценок можно использовать двумя способами. В первом модель возвращает конкретному пользователю пять новых категорий с наибольшими оценками.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Во втором фиксируется категория, после чего по её оценке сортируются все допустимые пользователи. В ретроспективной проверке для «Стройматериалов» среди первых 100 пользователей будущий контакт совершили 25%, тогда как базовая доля составляла около 1%.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Это поддерживающий эксперимент на шести категориях и вспомогательной модели, поэтому его пока нельзя переносить на весь каталог.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19. Результаты CRM-кампаний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Две кампании, построенные на старой модели перетоков, дали рост поиска на 21,5% и 38,3%. Во второй также выросло число пользователей с поиском на 52,1%. При этом статистически значимого роста контактов и покупателей не обнаружили.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Кампания на аудитории новой модели дала рост целевых контактов на 36,1% и целевых покупателей на 23,0% относительно контроля.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Эти кампании нельзя считать прямым A/B-сравнением алгоритмов: они различались категорией, временем и сообщением. Корректный вывод состоит в том, что персонализированная аудитория дала более сильный продуктовый сигнал, который нужно подтвердить повторным тестом.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20. Выводы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Основная гипотеза получила эмпирическую поддержку. По истории действий можно персонализированно рекомендовать и ранжировать новые категории, связанные с будущим контактом.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Финальная модель обучена на полном пуле около 2 миллионов пользователей. На общей аудитории из 100 тысяч пользователей она получила Recall@5 0,4046 и статистически значимо превзошла PureSVD, а также адаптацию старой модели переходов и более простые методы.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Полная модель d=128 немного, но значимо лучше компактной d=64. При этом компактная модель подходит для более быстрых экспериментов. Оценки модели можно использовать как для рекомендаций категорий, так и для отбора CRM-аудитории.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При этом границы вывода важны: полная d=128 обучалась с одной инициализацией; статистические интервалы относятся к фиксированным прогнозам; обратное ранжирование проверено на шести категориях; CRM-кампании не были прямым сравнением алгоритмов. Спасибо за внимание. Я готова ответить на вопросы.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Слайд без номера. Код и текст работы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На слайде размещены ссылки на репозиторий с кодом и конфигурациями и на финальный текст курсовой. Перед защитой обе ссылки и QR-коды нужно проверить с телефона.</w:t>
      </w:r>
    </w:p>
    <w:p>
      <w:pPr>
        <w:pStyle w:val="Heading1"/>
      </w:pPr>
      <w:r>
        <w:rPr>
          <w:rFonts w:ascii="Arial" w:hAnsi="Arial" w:eastAsia="Arial"/>
          <w:color w:val="173D7A"/>
          <w:sz w:val="32"/>
        </w:rPr>
        <w:t>Резерв. Литература</w:t>
      </w:r>
    </w:p>
    <w:p>
      <w:pPr>
        <w:widowControl/>
      </w:pPr>
      <w:r>
        <w:rPr>
          <w:rFonts w:ascii="Arial" w:hAnsi="Arial" w:eastAsia="Arial"/>
          <w:color w:val="000000"/>
          <w:sz w:val="22"/>
        </w:rPr>
        <w:t>В работе использованы классические исследования по матричной факторизации и PureSVD, последовательные модели GRU4Rec, SASRec и BERT4Rec, модель времени TiSASRec, многовекторные модели MIND и ComiRec-SA, а также работа о временном разделении данных. Полные библиографические описания приведены в тексте курсовой.</w:t>
      </w:r>
    </w:p>
    <w:sectPr w:rsidR="00FC693F" w:rsidRPr="0006063C" w:rsidSect="00034616">
      <w:footerReference w:type="default" r:id="rId9"/>
      <w:pgSz w:w="12240" w:h="15840"/>
      <w:pgMar w:top="1037" w:right="1224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6708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D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 к защите курсовой</dc:title>
  <dc:subject>Рекомендательная система на основе поведенческих эмбеддингов</dc:subject>
  <dc:creator>Полина Рощина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