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B-2</w:t>
      </w:r>
    </w:p>
    <w:p>
      <w:pPr>
        <w:spacing w:after="40"/>
      </w:pPr>
      <w:r>
        <w:rPr>
          <w:b/>
          <w:color w:val="0B3583"/>
          <w:sz w:val="36"/>
        </w:rPr>
        <w:t>Level decision</w:t>
      </w:r>
    </w:p>
    <w:p>
      <w:pPr>
        <w:spacing w:after="120"/>
      </w:pPr>
      <w:r>
        <w:rPr>
          <w:color w:val="5A6672"/>
          <w:sz w:val="18"/>
        </w:rPr>
        <w:t>Before you go   ·   Complete after B-1, before any equipment is bought</w:t>
      </w:r>
    </w:p>
    <w:p>
      <w:pPr>
        <w:spacing w:after="160"/>
      </w:pPr>
      <w:r>
        <w:rPr>
          <w:i/>
          <w:sz w:val="19"/>
        </w:rPr>
        <w:t>Decide how far up the tool spectrum this deployment goes — driven by what the hospital can sustain after you leave, not by need.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The stop rule — tick every statement that is TRUE</w:t>
      </w:r>
    </w:p>
    <w:p>
      <w:pPr>
        <w:spacing w:after="80"/>
      </w:pPr>
      <w:r>
        <w:rPr>
          <w:i/>
          <w:color w:val="5A6672"/>
          <w:sz w:val="17"/>
        </w:rPr>
        <w:t>If ANY box is ticked, drop a level or do not deploy. Dropping a level is not a defeat.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No named person is paid to keep the system running after we leave</w:t>
      </w:r>
      <w:r>
        <w:rPr>
          <w:color w:val="5A6672"/>
          <w:sz w:val="17"/>
        </w:rPr>
        <w:t xml:space="preserve">  — not 'someone will look after it' — a name, a role, a salary line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 medical director has not personally endorsed the project</w:t>
      </w:r>
      <w:r>
        <w:rPr>
          <w:color w:val="5A6672"/>
          <w:sz w:val="17"/>
        </w:rPr>
        <w:t xml:space="preserve">  — an administrator's enthusiasm is not the same authority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There is no route to fund maintenance for five years</w:t>
      </w:r>
      <w:r>
        <w:rPr>
          <w:color w:val="5A6672"/>
          <w:sz w:val="17"/>
        </w:rPr>
        <w:t xml:space="preserve">  — hardware fails, software needs patching, someone must be paid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 unit we intend to digitise has no verified working power AND network</w:t>
      </w:r>
      <w:r>
        <w:rPr>
          <w:color w:val="5A6672"/>
          <w:sz w:val="17"/>
        </w:rPr>
        <w:t xml:space="preserve">  — verified by us, in the room, with a device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We cannot retire the paper process for what we are deploying</w:t>
      </w:r>
      <w:r>
        <w:rPr>
          <w:color w:val="5A6672"/>
          <w:sz w:val="17"/>
        </w:rPr>
        <w:t xml:space="preserve">  — if paper continues alongside, nothing has been digitised</w:t>
      </w:r>
    </w:p>
    <w:p>
      <w:pPr>
        <w:spacing w:before="160" w:after="60"/>
      </w:pPr>
      <w:r>
        <w:rPr>
          <w:b/>
          <w:color w:val="0B3583"/>
          <w:sz w:val="23"/>
        </w:rPr>
        <w:t>2. The tool spectrum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7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Level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Scope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Tools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Minimum to keep it alive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Data collection &amp; surveys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KoBoToolbox, ODK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trained clerk; no server on a hosted instance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Aggregate reporting &amp; case tracking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DHIS2, CommCare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reporting officer; alignment with the national system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Clinical EMR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OpenMRS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part-time IT person; reliable power where clinicians work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Full HIS — clinical, lab, pharmacy, billing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Bahmni, GNU Health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paid full-time IT person, a funded five-year owner, a support arrangement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34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Level chosen (1–4, or 'do not deploy')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B-1 total score</w:t>
            </w:r>
          </w:p>
        </w:tc>
        <w:tc>
          <w:tcPr>
            <w:tcW w:type="dxa" w:w="30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Decided by (names)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Justification — why this level and not the one above: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after="20"/>
      </w:pPr>
      <w:r>
        <w:rPr>
          <w:b/>
          <w:sz w:val="19"/>
        </w:rPr>
        <w:t>If we deploy below what was hoped: what has to become true for next year's answer to be higher?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B-2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