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D-1</w:t>
      </w:r>
    </w:p>
    <w:p>
      <w:pPr>
        <w:spacing w:after="40"/>
      </w:pPr>
      <w:r>
        <w:rPr>
          <w:b/>
          <w:color w:val="0B3583"/>
          <w:sz w:val="36"/>
        </w:rPr>
        <w:t>Field data capture — paper sheet</w:t>
      </w:r>
    </w:p>
    <w:p>
      <w:pPr>
        <w:spacing w:after="120"/>
      </w:pPr>
      <w:r>
        <w:rPr>
          <w:color w:val="5A6672"/>
          <w:sz w:val="18"/>
        </w:rPr>
        <w:t>While you are there   ·   Every unit, before leaving each building</w:t>
      </w:r>
    </w:p>
    <w:p>
      <w:pPr>
        <w:spacing w:after="160"/>
      </w:pPr>
      <w:r>
        <w:rPr>
          <w:i/>
          <w:sz w:val="19"/>
        </w:rPr>
        <w:t>Paper fallback for the KoBoToolbox form. One sheet per unit. Photograph every form in use — one blank, one completed — before you leave the building.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after="80"/>
      </w:pPr>
      <w:r>
        <w:rPr>
          <w:i/>
          <w:color w:val="5A6672"/>
          <w:sz w:val="17"/>
        </w:rPr>
        <w:t>Prefer the KoBoToolbox form (D1_Data_Capture_KoBo.xlsx) on a phone: it attaches photos directly and works offline. Use this sheet if no phone is available.</w:t>
      </w:r>
    </w:p>
    <w:p>
      <w:pPr>
        <w:spacing w:before="160" w:after="60"/>
      </w:pPr>
      <w:r>
        <w:rPr>
          <w:b/>
          <w:color w:val="0B3583"/>
          <w:sz w:val="23"/>
        </w:rPr>
        <w:t>1. Paper forms in use in this unit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Form name (as printed)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Blank photo taken?</w:t>
            </w:r>
          </w:p>
        </w:tc>
        <w:tc>
          <w:tcPr>
            <w:tcW w:type="dxa" w:w="107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photo taken?</w:t>
            </w:r>
          </w:p>
        </w:tc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fills it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receives it, by when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Per day / month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Volume — counted, not estimated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Measure</w:t>
            </w:r>
          </w:p>
        </w:tc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Count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How counted (register / observed / asked)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Patients seen per 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Inpatients today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Lab tests per 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Deliveries per month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Other: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How is the patient identified at this point?</w:t>
      </w:r>
    </w:p>
    <w:p>
      <w:pPr>
        <w:spacing w:after="20"/>
      </w:pPr>
      <w:r>
        <w:rPr>
          <w:b/>
          <w:sz w:val="19"/>
        </w:rPr>
        <w:t>Identifier used (folder ID? name? other?), where it is written, whether this unit issues its own numbers: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4. Power and network in this 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487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Reading / answer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Working socket in the room? How many? Which circuit?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voltage measured (V) — and time of reading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hours per day (observed)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Working network link IN THIS ROOM? (yes / no / intermittent)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Latency measured from here with the real application (ms)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5. Room photograph taken? (outlets, cable routes, where a workstation could go)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Yes — file name(s):</w:t>
      </w:r>
    </w:p>
    <w:p>
      <w:pPr>
        <w:spacing w:after="20"/>
      </w:pPr>
      <w:r>
        <w:rPr>
          <w:b/>
          <w:sz w:val="19"/>
        </w:rPr>
        <w:t>Notes — anything the next team could not learn from Barcelona: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D-1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