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D-4</w:t>
      </w:r>
    </w:p>
    <w:p>
      <w:pPr>
        <w:spacing w:after="40"/>
      </w:pPr>
      <w:r>
        <w:rPr>
          <w:b/>
          <w:color w:val="0B3583"/>
          <w:sz w:val="36"/>
        </w:rPr>
        <w:t>Phase exit gate</w:t>
      </w:r>
    </w:p>
    <w:p>
      <w:pPr>
        <w:spacing w:after="120"/>
      </w:pPr>
      <w:r>
        <w:rPr>
          <w:color w:val="5A6672"/>
          <w:sz w:val="18"/>
        </w:rPr>
        <w:t>While you are there   ·   At the end of each phase</w:t>
      </w:r>
    </w:p>
    <w:p>
      <w:pPr>
        <w:spacing w:after="160"/>
      </w:pPr>
      <w:r>
        <w:rPr>
          <w:i/>
          <w:sz w:val="19"/>
        </w:rPr>
        <w:t>A phase is not finished because the feature works. Complete one sheet per phase you claim to have closed.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Phase being closed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3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Phase (1–4)</w:t>
            </w:r>
          </w:p>
        </w:tc>
        <w:tc>
          <w:tcPr>
            <w:tcW w:type="dxa" w:w="34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Claimed closed on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By</w:t>
            </w:r>
          </w:p>
        </w:tc>
      </w:tr>
      <w:tr>
        <w:tc>
          <w:tcPr>
            <w:tcW w:type="dxa" w:w="13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1. Engineering conditions — evidence for each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5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Condition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Met? (Y/N)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Evidence (what was shown, to whom)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Phase-specific gate (see handbook D-4 table)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Works offline-tolerantly — degrades sensibly when power or network fails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 hospital-usable runbook exists, written for zero prior IT experience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The runbook was tested on someone who was NOT in the training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Outcome measures at this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2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Outcome</w:t>
            </w:r>
          </w:p>
        </w:tc>
        <w:tc>
          <w:tcPr>
            <w:tcW w:type="dxa" w:w="340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How measured here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Value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Notes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Acceptability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Structured question to staff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Adoption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Eligible staff using it weekly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Appropriateness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Workflow steps matched vs worked around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Feasibility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Phases completed vs planned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Fidelity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Entered at point of care vs batched from paper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Implementation cost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Hardware / travel / staff time / recurrent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Penetration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Units live vs units in scope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Sustainability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Still running at 6 / 12 months (fill in later)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sz w:val="19"/>
        </w:rPr>
        <w:t>What was NOT done in this phase, and why (the next team's scope starts here):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D-4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