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B3583"/>
          <w:sz w:val="17"/>
        </w:rPr>
        <w:t>AUCOOP · Hospital Digitalisation Handbook · Instrument D-2</w:t>
      </w:r>
    </w:p>
    <w:p>
      <w:pPr>
        <w:spacing w:after="40"/>
      </w:pPr>
      <w:r>
        <w:rPr>
          <w:b/>
          <w:color w:val="0B3583"/>
          <w:sz w:val="36"/>
        </w:rPr>
        <w:t>Infrastructure audit</w:t>
      </w:r>
    </w:p>
    <w:p>
      <w:pPr>
        <w:spacing w:after="120"/>
      </w:pPr>
      <w:r>
        <w:rPr>
          <w:color w:val="5A6672"/>
          <w:sz w:val="18"/>
        </w:rPr>
        <w:t>While you are there   ·   Assessment visit, first week</w:t>
      </w:r>
    </w:p>
    <w:p>
      <w:pPr>
        <w:spacing w:after="160"/>
      </w:pPr>
      <w:r>
        <w:rPr>
          <w:i/>
          <w:sz w:val="19"/>
        </w:rPr>
        <w:t>The inputs for power, network and server dimensioning. Completed during the assessment visit.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Hospital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Unit / area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Completed by</w:t>
              <w:br/>
              <w:br/>
            </w:r>
          </w:p>
        </w:tc>
        <w:tc>
          <w:tcPr>
            <w:tcW w:type="dxa" w:w="2466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Date</w:t>
              <w:br/>
              <w:br/>
            </w:r>
          </w:p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0B3583"/>
          <w:sz w:val="23"/>
        </w:rPr>
        <w:t>Electricity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Grid availability (hours/day, observed)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Generator: fuel type / capacity / runtime / fuel reliability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Solar installation: panels, rating, orientation, battery capacity &amp; age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Voltage stability — 24 h multimeter readings (min / max / typical)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Outlet locations per building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Internet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ISP name and technology (fibre / 4G / VSAT / Starlink)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Contracted bandwidth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Measured bandwidth (down / up, time of day)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Carrier-grade NAT check: router WAN address vs public address — same or different?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Monthly cost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Physical space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Candidate server room: ventilation / security / access control / who has a key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Cable routes between buildings; anything crossing open ground or a road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Distance between the farthest buildings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Wall materials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Existing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Functional computers and tablets (count, OS, age)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Printers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Existing network equipment (models, where, working?)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Existing cabling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Existing software systems (finance, forms, anything from a previous project)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b/>
          <w:color w:val="0B3583"/>
          <w:sz w:val="23"/>
        </w:rPr>
        <w:t>Environment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4195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Item</w:t>
            </w:r>
          </w:p>
        </w:tc>
        <w:tc>
          <w:tcPr>
            <w:tcW w:type="dxa" w:w="3742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Finding</w:t>
            </w:r>
          </w:p>
        </w:tc>
        <w:tc>
          <w:tcPr>
            <w:tcW w:type="dxa" w:w="1474"/>
            <w:shd w:val="clear" w:color="auto" w:fill="EEF2F7"/>
          </w:tcPr>
          <w:p>
            <w:pPr>
              <w:spacing w:after="40"/>
            </w:pPr>
            <w:r/>
            <w:r>
              <w:rPr>
                <w:b/>
                <w:i w:val="0"/>
                <w:color w:val="5A6672"/>
                <w:sz w:val="17"/>
              </w:rPr>
              <w:t>Photo / file</w:t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Temperature range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Humidity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Dust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Insect / rodent risk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Flooding risk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  <w:tr>
        <w:tc>
          <w:tcPr>
            <w:tcW w:type="dxa" w:w="4195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  <w:t>Lightning — frequency, existing protection</w:t>
            </w:r>
          </w:p>
        </w:tc>
        <w:tc>
          <w:tcPr>
            <w:tcW w:type="dxa" w:w="3742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b w:val="0"/>
                <w:i w:val="0"/>
                <w:sz w:val="18"/>
              </w:rPr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672"/>
        <w:sz w:val="16"/>
      </w:rPr>
      <w:t>Handbook v0.4  ·  D-2  ·  Record the handbook version in your closure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