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ADF" w:rsidRPr="001C0FCE" w:rsidRDefault="00F45900" w:rsidP="001C0FCE">
      <w:pPr>
        <w:jc w:val="center"/>
        <w:rPr>
          <w:b/>
          <w:u w:val="single"/>
        </w:rPr>
      </w:pPr>
      <w:r w:rsidRPr="001C0FCE">
        <w:rPr>
          <w:b/>
          <w:u w:val="single"/>
        </w:rPr>
        <w:t>Tuần 3</w:t>
      </w:r>
    </w:p>
    <w:p w:rsidR="00F45900" w:rsidRDefault="00F45900"/>
    <w:p w:rsidR="00F45900" w:rsidRPr="001C0FCE" w:rsidRDefault="00F45900">
      <w:pPr>
        <w:rPr>
          <w:b/>
          <w:u w:val="single"/>
        </w:rPr>
      </w:pPr>
      <w:r w:rsidRPr="001C0FCE">
        <w:rPr>
          <w:b/>
          <w:u w:val="single"/>
        </w:rPr>
        <w:t>Câu 1:</w:t>
      </w:r>
    </w:p>
    <w:p w:rsidR="00F45900" w:rsidRDefault="00F45900">
      <w:pPr>
        <w:rPr>
          <w:rFonts w:ascii="Arial" w:hAnsi="Arial" w:cs="Arial"/>
          <w:color w:val="333333"/>
          <w:shd w:val="clear" w:color="auto" w:fill="FFFFFF"/>
        </w:rPr>
      </w:pPr>
      <w:r>
        <w:rPr>
          <w:rFonts w:ascii="Arial" w:hAnsi="Arial" w:cs="Arial"/>
          <w:color w:val="333333"/>
          <w:shd w:val="clear" w:color="auto" w:fill="FFFFFF"/>
        </w:rPr>
        <w:t>Theo Luật Thực hiện dân chủ ở cơ sở, việc tổ chức hội nghị trao đổi, đối thoại giữa Ủy ban nhân dân cấp xã với Nhân dân được quy định như thế nào?</w:t>
      </w:r>
    </w:p>
    <w:p w:rsidR="00F45900" w:rsidRDefault="00F45900">
      <w:pPr>
        <w:rPr>
          <w:rFonts w:ascii="Arial" w:hAnsi="Arial" w:cs="Arial"/>
          <w:color w:val="333333"/>
          <w:sz w:val="21"/>
          <w:szCs w:val="21"/>
          <w:shd w:val="clear" w:color="auto" w:fill="FFFFFF"/>
        </w:rPr>
      </w:pPr>
      <w:r>
        <w:rPr>
          <w:rFonts w:ascii="Arial" w:hAnsi="Arial" w:cs="Arial"/>
          <w:color w:val="333333"/>
          <w:shd w:val="clear" w:color="auto" w:fill="FFFFFF"/>
        </w:rPr>
        <w:t xml:space="preserve">- </w:t>
      </w:r>
      <w:r>
        <w:br/>
      </w:r>
      <w:r>
        <w:rPr>
          <w:rFonts w:ascii="Arial" w:hAnsi="Arial" w:cs="Arial"/>
          <w:color w:val="333333"/>
          <w:sz w:val="21"/>
          <w:szCs w:val="21"/>
          <w:shd w:val="clear" w:color="auto" w:fill="FFFFFF"/>
        </w:rPr>
        <w:t>Tổ chức ít nhất 01 lần/tháng</w:t>
      </w:r>
      <w:bookmarkStart w:id="0" w:name="_GoBack"/>
      <w:bookmarkEnd w:id="0"/>
      <w:r>
        <w:rPr>
          <w:rFonts w:ascii="Arial" w:hAnsi="Arial" w:cs="Arial"/>
          <w:color w:val="333333"/>
          <w:sz w:val="21"/>
          <w:szCs w:val="21"/>
          <w:shd w:val="clear" w:color="auto" w:fill="FFFFFF"/>
        </w:rPr>
        <w:t>.</w:t>
      </w:r>
    </w:p>
    <w:p w:rsidR="00F45900" w:rsidRDefault="00F45900">
      <w:pPr>
        <w:rPr>
          <w:rFonts w:ascii="Arial" w:hAnsi="Arial" w:cs="Arial"/>
          <w:color w:val="333333"/>
          <w:sz w:val="21"/>
          <w:szCs w:val="21"/>
          <w:shd w:val="clear" w:color="auto" w:fill="EDF8FF"/>
        </w:rPr>
      </w:pPr>
      <w:r>
        <w:br/>
      </w:r>
      <w:r>
        <w:rPr>
          <w:rFonts w:ascii="Arial" w:hAnsi="Arial" w:cs="Arial"/>
          <w:color w:val="333333"/>
          <w:sz w:val="21"/>
          <w:szCs w:val="21"/>
          <w:shd w:val="clear" w:color="auto" w:fill="EDF8FF"/>
        </w:rPr>
        <w:t>Tổ chức ít nhất 02 lần/năm.</w:t>
      </w:r>
    </w:p>
    <w:p w:rsidR="00F45900" w:rsidRDefault="00F45900">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Tổ chức ít nhất 01 lần/năm.</w:t>
      </w:r>
    </w:p>
    <w:p w:rsidR="00F45900" w:rsidRDefault="00F45900">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Tổ chức ít nhất 01 lần/quý.</w:t>
      </w:r>
    </w:p>
    <w:p w:rsidR="00F45900" w:rsidRPr="001C0FCE" w:rsidRDefault="00F45900">
      <w:pPr>
        <w:rPr>
          <w:rFonts w:ascii="Arial" w:hAnsi="Arial" w:cs="Arial"/>
          <w:b/>
          <w:color w:val="333333"/>
          <w:sz w:val="21"/>
          <w:szCs w:val="21"/>
          <w:u w:val="single"/>
          <w:shd w:val="clear" w:color="auto" w:fill="FFFFFF"/>
        </w:rPr>
      </w:pPr>
      <w:r w:rsidRPr="001C0FCE">
        <w:rPr>
          <w:rFonts w:ascii="Arial" w:hAnsi="Arial" w:cs="Arial"/>
          <w:b/>
          <w:color w:val="333333"/>
          <w:sz w:val="21"/>
          <w:szCs w:val="21"/>
          <w:u w:val="single"/>
          <w:shd w:val="clear" w:color="auto" w:fill="FFFFFF"/>
        </w:rPr>
        <w:t>Câu 2:</w:t>
      </w:r>
    </w:p>
    <w:p w:rsidR="00F45900" w:rsidRDefault="00F45900">
      <w:pPr>
        <w:rPr>
          <w:rFonts w:ascii="Arial" w:hAnsi="Arial" w:cs="Arial"/>
          <w:color w:val="333333"/>
          <w:shd w:val="clear" w:color="auto" w:fill="FFFFFF"/>
        </w:rPr>
      </w:pPr>
      <w:r>
        <w:rPr>
          <w:rFonts w:ascii="Arial" w:hAnsi="Arial" w:cs="Arial"/>
          <w:color w:val="333333"/>
          <w:shd w:val="clear" w:color="auto" w:fill="FFFFFF"/>
        </w:rPr>
        <w:t>Theo Nghị định số 59/2023/NĐ-CP ngày 14/8/2023 của Chính phủ, trường hợp nào dưới đây Trưởng thôn, Tổ trưởng tổ dân phố tổ chức phát phiếu lấy ý kiến của hộ gia đình để Nhân dân bàn và quyết định?</w:t>
      </w:r>
    </w:p>
    <w:p w:rsidR="00F45900" w:rsidRDefault="00F45900">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Chủ tịch Ủy ban nhân dân xã quyết định lựa chọn hình thức phát phiếu lấy ý kiến của hộ gia đình.</w:t>
      </w:r>
    </w:p>
    <w:p w:rsidR="00F45900" w:rsidRDefault="00F45900">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Đã được thôn, tổ dân phố tổ chức cuộc họp mà không có đủ đại diện số hộ gia đình tham dự để có thể đạt tỷ lệ biểu quyết tán thành.</w:t>
      </w:r>
    </w:p>
    <w:p w:rsidR="00F45900" w:rsidRDefault="00F45900">
      <w:pPr>
        <w:rPr>
          <w:rFonts w:ascii="Arial" w:hAnsi="Arial" w:cs="Arial"/>
          <w:color w:val="333333"/>
          <w:sz w:val="21"/>
          <w:szCs w:val="21"/>
          <w:shd w:val="clear" w:color="auto" w:fill="EDF8FF"/>
        </w:rPr>
      </w:pPr>
      <w:r>
        <w:br/>
      </w:r>
      <w:r>
        <w:rPr>
          <w:rFonts w:ascii="Arial" w:hAnsi="Arial" w:cs="Arial"/>
          <w:color w:val="333333"/>
          <w:sz w:val="21"/>
          <w:szCs w:val="21"/>
          <w:shd w:val="clear" w:color="auto" w:fill="EDF8FF"/>
        </w:rPr>
        <w:t>Tất cả các đáp án.</w:t>
      </w:r>
    </w:p>
    <w:p w:rsidR="00F45900" w:rsidRDefault="00F45900">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Trưởng thôn, Tổ trưởng tổ dân phố sau khi đã thống nhất với Ban công tác Mặt trận ở thôn, tổ dân phố quyết định tổ chức phát phiếu lấy ý kiến biểu quyết của hộ gia đình đối với nội dung các công việc tự quản khác trong nội bộ cộng đồng dân cư không trái với quy định của pháp luật, phù hợp với thuần phong, mỹ tục và đạo đức xã hộ</w:t>
      </w:r>
      <w:r>
        <w:rPr>
          <w:rFonts w:ascii="Arial" w:hAnsi="Arial" w:cs="Arial"/>
          <w:color w:val="333333"/>
          <w:sz w:val="21"/>
          <w:szCs w:val="21"/>
          <w:shd w:val="clear" w:color="auto" w:fill="FFFFFF"/>
        </w:rPr>
        <w:t>i</w:t>
      </w:r>
    </w:p>
    <w:p w:rsidR="00F45900" w:rsidRPr="001C0FCE" w:rsidRDefault="00F45900">
      <w:pPr>
        <w:rPr>
          <w:rFonts w:ascii="Arial" w:hAnsi="Arial" w:cs="Arial"/>
          <w:b/>
          <w:color w:val="333333"/>
          <w:sz w:val="21"/>
          <w:szCs w:val="21"/>
          <w:u w:val="single"/>
          <w:shd w:val="clear" w:color="auto" w:fill="FFFFFF"/>
        </w:rPr>
      </w:pPr>
      <w:r w:rsidRPr="001C0FCE">
        <w:rPr>
          <w:rFonts w:ascii="Arial" w:hAnsi="Arial" w:cs="Arial"/>
          <w:b/>
          <w:color w:val="333333"/>
          <w:sz w:val="21"/>
          <w:szCs w:val="21"/>
          <w:u w:val="single"/>
          <w:shd w:val="clear" w:color="auto" w:fill="FFFFFF"/>
        </w:rPr>
        <w:t>Câu 3;</w:t>
      </w:r>
    </w:p>
    <w:p w:rsidR="00F45900" w:rsidRDefault="00F45900">
      <w:pPr>
        <w:rPr>
          <w:rFonts w:ascii="Arial" w:hAnsi="Arial" w:cs="Arial"/>
          <w:color w:val="333333"/>
          <w:shd w:val="clear" w:color="auto" w:fill="FFFFFF"/>
        </w:rPr>
      </w:pPr>
      <w:r>
        <w:rPr>
          <w:rFonts w:ascii="Arial" w:hAnsi="Arial" w:cs="Arial"/>
          <w:color w:val="333333"/>
          <w:shd w:val="clear" w:color="auto" w:fill="FFFFFF"/>
        </w:rPr>
        <w:lastRenderedPageBreak/>
        <w:t>Theo Luật Thực hiện dân chủ ở cơ sở, người đứng đầu cơ quan, đơn vị có trách nhiệm như thế nào trong việc bảo đảm để cán bộ, công chức, viên chức, người lao động thực hiện việc kiểm tra, giám sát?</w:t>
      </w:r>
    </w:p>
    <w:p w:rsidR="00F45900" w:rsidRDefault="00F45900">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Có trách nhiệm xử lý người có hành vi cản trở cán bộ, công chức, viên chức, người lao động thực hiện quyền kiểm tra, giám sát hoặc người có hành vi trả thù, trù dập người khiếu nại, tố cáo, kiến nghị, phản ánh theo quy định của pháp luật.</w:t>
      </w:r>
    </w:p>
    <w:p w:rsidR="00F45900" w:rsidRDefault="00F45900">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Có trách nhiệm xem xét, giải quyết, giải trình và trả lời kịp thời khiếu nại, tố cáo, kiến nghị, phản ánh của cán bộ, công chức, viên chức, người lao động, kiến nghị của Công đoàn và các tổ chức đoàn thể khác tại cơ quan, đơn vị.</w:t>
      </w:r>
    </w:p>
    <w:p w:rsidR="00F45900" w:rsidRDefault="00F45900">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Có trách nhiệm tiếp nhận, xử lý, giải quyết khiếu nại, tố cáo, kiến nghị, phản ánh của cán bộ, công chức, viên chức, người lao động theo thẩm quyền hoặc thực hiện việc thanh tra, kiểm tra, giám sát theo quy định của pháp luật.</w:t>
      </w:r>
    </w:p>
    <w:p w:rsidR="00F45900" w:rsidRDefault="00F45900">
      <w:pPr>
        <w:rPr>
          <w:rFonts w:ascii="Arial" w:hAnsi="Arial" w:cs="Arial"/>
          <w:color w:val="333333"/>
          <w:sz w:val="21"/>
          <w:szCs w:val="21"/>
          <w:shd w:val="clear" w:color="auto" w:fill="FFFFFF"/>
        </w:rPr>
      </w:pPr>
      <w:r>
        <w:rPr>
          <w:rFonts w:ascii="Arial" w:hAnsi="Arial" w:cs="Arial"/>
          <w:color w:val="333333"/>
          <w:sz w:val="21"/>
          <w:szCs w:val="21"/>
          <w:shd w:val="clear" w:color="auto" w:fill="FFFFFF"/>
        </w:rPr>
        <w:t>Có trách nhiệm thực hiện các biện pháp phòng ngừa, ngăn chặn hành vi tham nhũng, tiêu cực; xử lý và tạo điều kiện để cơ quan, tổ chức có thẩm quyền xử lý người có hành vi tham nhũng, tiêu cực.</w:t>
      </w:r>
    </w:p>
    <w:p w:rsidR="00F45900" w:rsidRPr="001C0FCE" w:rsidRDefault="00F45900">
      <w:pPr>
        <w:rPr>
          <w:rFonts w:ascii="Arial" w:hAnsi="Arial" w:cs="Arial"/>
          <w:b/>
          <w:color w:val="333333"/>
          <w:sz w:val="21"/>
          <w:szCs w:val="21"/>
          <w:u w:val="single"/>
          <w:shd w:val="clear" w:color="auto" w:fill="FFFFFF"/>
        </w:rPr>
      </w:pPr>
      <w:r w:rsidRPr="001C0FCE">
        <w:rPr>
          <w:rFonts w:ascii="Arial" w:hAnsi="Arial" w:cs="Arial"/>
          <w:b/>
          <w:color w:val="333333"/>
          <w:sz w:val="21"/>
          <w:szCs w:val="21"/>
          <w:u w:val="single"/>
          <w:shd w:val="clear" w:color="auto" w:fill="FFFFFF"/>
        </w:rPr>
        <w:t>Câu 4:</w:t>
      </w:r>
    </w:p>
    <w:p w:rsidR="00F45900" w:rsidRDefault="00F45900">
      <w:pPr>
        <w:rPr>
          <w:rFonts w:ascii="Arial" w:hAnsi="Arial" w:cs="Arial"/>
          <w:color w:val="333333"/>
          <w:shd w:val="clear" w:color="auto" w:fill="FFFFFF"/>
        </w:rPr>
      </w:pPr>
      <w:r>
        <w:rPr>
          <w:rFonts w:ascii="Arial" w:hAnsi="Arial" w:cs="Arial"/>
          <w:color w:val="333333"/>
          <w:shd w:val="clear" w:color="auto" w:fill="FFFFFF"/>
        </w:rPr>
        <w:t>Luật Thực hiện dân chủ ở cơ sở quy định như thế nào về thời điểm công khai thông tin ở doanh nghiệp nhà nước?</w:t>
      </w:r>
    </w:p>
    <w:p w:rsidR="00F45900" w:rsidRDefault="00F45900">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Chậm nhất là 20 ngày kể từ ngày có quyết định, văn bản của người có thẩm quyền về nội dung cần công khai, trừ trường hợp pháp luật có quy định khác.</w:t>
      </w:r>
    </w:p>
    <w:p w:rsidR="00F45900" w:rsidRDefault="00F45900">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Chậm nhất là 15 ngày kể từ ngày có quyết định, văn bản của người có thẩm quyền về nội dung cần công khai, trừ trường hợp pháp luật có quy định khác.</w:t>
      </w:r>
    </w:p>
    <w:p w:rsidR="00051414" w:rsidRDefault="00051414">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Chậm nhất là 07 ngày kể từ ngày có quyết định, văn bản của người có thẩm quyền về nội dung cần công khai, trừ trường hợp pháp luật có quy định khác.</w:t>
      </w:r>
    </w:p>
    <w:p w:rsidR="00051414" w:rsidRDefault="00051414">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Chậm nhất là 10 ngày kể từ ngày có quyết định, văn bản của người có thẩm quyền về nội dung cần công khai, trừ trường hợp pháp luật có quy định khác.</w:t>
      </w:r>
    </w:p>
    <w:p w:rsidR="00051414" w:rsidRPr="001C0FCE" w:rsidRDefault="00051414">
      <w:pPr>
        <w:rPr>
          <w:rFonts w:ascii="Arial" w:hAnsi="Arial" w:cs="Arial"/>
          <w:b/>
          <w:color w:val="333333"/>
          <w:sz w:val="21"/>
          <w:szCs w:val="21"/>
          <w:u w:val="single"/>
          <w:shd w:val="clear" w:color="auto" w:fill="FFFFFF"/>
        </w:rPr>
      </w:pPr>
      <w:r w:rsidRPr="001C0FCE">
        <w:rPr>
          <w:rFonts w:ascii="Arial" w:hAnsi="Arial" w:cs="Arial"/>
          <w:b/>
          <w:color w:val="333333"/>
          <w:sz w:val="21"/>
          <w:szCs w:val="21"/>
          <w:u w:val="single"/>
          <w:shd w:val="clear" w:color="auto" w:fill="FFFFFF"/>
        </w:rPr>
        <w:t>cÂU 5:</w:t>
      </w:r>
    </w:p>
    <w:p w:rsidR="00051414" w:rsidRDefault="00051414">
      <w:pPr>
        <w:rPr>
          <w:rFonts w:ascii="Arial" w:hAnsi="Arial" w:cs="Arial"/>
          <w:color w:val="333333"/>
          <w:shd w:val="clear" w:color="auto" w:fill="FFFFFF"/>
        </w:rPr>
      </w:pPr>
      <w:r>
        <w:rPr>
          <w:rFonts w:ascii="Arial" w:hAnsi="Arial" w:cs="Arial"/>
          <w:color w:val="333333"/>
          <w:shd w:val="clear" w:color="auto" w:fill="FFFFFF"/>
        </w:rPr>
        <w:t>Theo Luật Thực hiện dân chủ ở cơ sở, việc xử lý vi phạm pháp luật về thực hiện dân chủ ở cơ sở đối với tổ chức được quy định như thế nào?</w:t>
      </w:r>
    </w:p>
    <w:p w:rsidR="00051414" w:rsidRDefault="00051414">
      <w:pPr>
        <w:rPr>
          <w:rFonts w:ascii="Arial" w:hAnsi="Arial" w:cs="Arial"/>
          <w:color w:val="333333"/>
          <w:sz w:val="21"/>
          <w:szCs w:val="21"/>
          <w:shd w:val="clear" w:color="auto" w:fill="FFFFFF"/>
        </w:rPr>
      </w:pPr>
      <w:r>
        <w:lastRenderedPageBreak/>
        <w:br/>
      </w:r>
      <w:r>
        <w:rPr>
          <w:rFonts w:ascii="Arial" w:hAnsi="Arial" w:cs="Arial"/>
          <w:color w:val="333333"/>
          <w:sz w:val="21"/>
          <w:szCs w:val="21"/>
          <w:shd w:val="clear" w:color="auto" w:fill="FFFFFF"/>
        </w:rPr>
        <w:t>Tổ chức vi phạm quy định của Luật Thực hiện dân chủ ở cơ sở và quy định khác của pháp luật có liên quan đến thực hiện dân chủ ở cơ sở thì tùy theo tính chất, mức độ vi phạm mà bị xử phạt vi phạm hành chính.</w:t>
      </w:r>
    </w:p>
    <w:p w:rsidR="00051414" w:rsidRDefault="00051414">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Tổ chức vi phạm quy định của Luật Thực hiện dân chủ ở cơ sở và quy định khác của pháp luật có liên quan đến thực hiện dân chủ ở cơ sở thì tùy theo tính chất, mức độ vi phạm mà bị xử phạt vi phạm hành chính; nếu gây thiệt hại thì phải bồi thường theo quy định của pháp luật.</w:t>
      </w:r>
    </w:p>
    <w:p w:rsidR="00051414" w:rsidRDefault="00051414">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Tổ chức vi phạm quy định của Luật Thực hiện dân chủ ở cơ sở và quy định khác của pháp luật có liên quan đến thực hiện dân chủ ở cơ sở thì tùy theo tính chất, mức độ vi phạm phải bồi thường theo quy định của pháp luật.</w:t>
      </w:r>
    </w:p>
    <w:p w:rsidR="00051414" w:rsidRDefault="00051414">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Tổ chức lợi dụng quyền hạn vi phạm quy định của Luật Thực hiện dân chủ ở cơ sở, xâm phạm lợi ích của Nhà nước, quyền và lợi ích hợp pháp của cá nhân thì tùy theo tính chất, mức độ vi phạm phải bồi thường, bồi hoàn theo quy định của pháp luật.</w:t>
      </w:r>
    </w:p>
    <w:p w:rsidR="00051414" w:rsidRPr="001C0FCE" w:rsidRDefault="00051414">
      <w:pPr>
        <w:rPr>
          <w:rFonts w:ascii="Arial" w:hAnsi="Arial" w:cs="Arial"/>
          <w:b/>
          <w:color w:val="333333"/>
          <w:sz w:val="21"/>
          <w:szCs w:val="21"/>
          <w:u w:val="single"/>
          <w:shd w:val="clear" w:color="auto" w:fill="FFFFFF"/>
        </w:rPr>
      </w:pPr>
      <w:r w:rsidRPr="001C0FCE">
        <w:rPr>
          <w:rFonts w:ascii="Arial" w:hAnsi="Arial" w:cs="Arial"/>
          <w:b/>
          <w:color w:val="333333"/>
          <w:sz w:val="21"/>
          <w:szCs w:val="21"/>
          <w:u w:val="single"/>
          <w:shd w:val="clear" w:color="auto" w:fill="FFFFFF"/>
        </w:rPr>
        <w:t>cÂU 6:</w:t>
      </w:r>
    </w:p>
    <w:p w:rsidR="00051414" w:rsidRDefault="00FA46F2">
      <w:pPr>
        <w:rPr>
          <w:rFonts w:ascii="Arial" w:hAnsi="Arial" w:cs="Arial"/>
          <w:color w:val="333333"/>
          <w:shd w:val="clear" w:color="auto" w:fill="FFFFFF"/>
        </w:rPr>
      </w:pPr>
      <w:r>
        <w:rPr>
          <w:rFonts w:ascii="Arial" w:hAnsi="Arial" w:cs="Arial"/>
          <w:color w:val="333333"/>
          <w:shd w:val="clear" w:color="auto" w:fill="FFFFFF"/>
        </w:rPr>
        <w:t>Theo Luật Thực hiện dân chủ ở cơ sở, nội dung nào sau đây là trách nhiệm Ban Chấp hành Công đoàn cơ quan, đơn vị trong việc bảo đảm hoạt động của Ban Thanh tra nhân dân ở cơ quan, đơn vị?</w:t>
      </w:r>
    </w:p>
    <w:p w:rsidR="00FA46F2" w:rsidRDefault="00FA46F2">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Xem xét, giải quyết kịp thời các kiến nghị của Ban Thanh tra nhân dân, thông báo kết quả giải quyết trong thời hạn 15 ngày kể từ ngày nhận được kiến nghị.</w:t>
      </w:r>
    </w:p>
    <w:p w:rsidR="00FA46F2" w:rsidRDefault="00FA46F2">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Thông báo cho Ban Thanh tra nhân dân kết quả giải quyết khiếu nại, tố cáo, việc thực hiện pháp luật về thực hiện dân chủ ở cơ quan, đơn vị; xử lý người có hành vi cản trở hoạt động của Ban Thanh tra nhân dân, người có hành vi trả thù, trù dập thành viên Ban Thanh tra nhân dân theo quy định của pháp luật.</w:t>
      </w:r>
    </w:p>
    <w:p w:rsidR="00FA46F2" w:rsidRDefault="00FA46F2">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Thông báo cho Ban Thanh tra nhân dân về những chủ trương, đường lối của Đảng, chính sách, pháp luật của Nhà nước chủ yếu liên quan đến tổ chức, hoạt động của cơ quan, đơn vị.</w:t>
      </w:r>
    </w:p>
    <w:p w:rsidR="00FA46F2" w:rsidRDefault="00FA46F2">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Hướng dẫn Ban Thanh tra nhân dân xây dựng chương trình, kể hoạch, nội dung công tác; xem xét báo cáo hoạt động của Ban Thanh tra nhân dân và hướng dẫn, chỉ đạo hoạt động của Ban Thanh tra nhân dân; tham gia hoạt động của Ban Thanh tra nhân dân khi xét thấy cần thiết.</w:t>
      </w:r>
    </w:p>
    <w:p w:rsidR="00FA46F2" w:rsidRPr="001C0FCE" w:rsidRDefault="00FA46F2">
      <w:pPr>
        <w:rPr>
          <w:rFonts w:ascii="Arial" w:hAnsi="Arial" w:cs="Arial"/>
          <w:b/>
          <w:color w:val="333333"/>
          <w:sz w:val="21"/>
          <w:szCs w:val="21"/>
          <w:u w:val="single"/>
          <w:shd w:val="clear" w:color="auto" w:fill="FFFFFF"/>
        </w:rPr>
      </w:pPr>
      <w:r w:rsidRPr="001C0FCE">
        <w:rPr>
          <w:rFonts w:ascii="Arial" w:hAnsi="Arial" w:cs="Arial"/>
          <w:b/>
          <w:color w:val="333333"/>
          <w:sz w:val="21"/>
          <w:szCs w:val="21"/>
          <w:u w:val="single"/>
          <w:shd w:val="clear" w:color="auto" w:fill="FFFFFF"/>
        </w:rPr>
        <w:t>cÂU 7:</w:t>
      </w:r>
    </w:p>
    <w:p w:rsidR="00FA46F2" w:rsidRDefault="00FA46F2">
      <w:pPr>
        <w:rPr>
          <w:rFonts w:ascii="Arial" w:hAnsi="Arial" w:cs="Arial"/>
          <w:color w:val="333333"/>
          <w:shd w:val="clear" w:color="auto" w:fill="FFFFFF"/>
        </w:rPr>
      </w:pPr>
      <w:r>
        <w:rPr>
          <w:rFonts w:ascii="Arial" w:hAnsi="Arial" w:cs="Arial"/>
          <w:color w:val="333333"/>
          <w:shd w:val="clear" w:color="auto" w:fill="FFFFFF"/>
        </w:rPr>
        <w:t>Việc áp dụng pháp luật và quy định chuyển tiếp khi thực hiện Luật thực hiện dân chủ ở cơ sở được quy định như thế nào?</w:t>
      </w:r>
    </w:p>
    <w:p w:rsidR="00FA46F2" w:rsidRDefault="00FA46F2">
      <w:pPr>
        <w:rPr>
          <w:rFonts w:ascii="Arial" w:hAnsi="Arial" w:cs="Arial"/>
          <w:color w:val="333333"/>
          <w:sz w:val="21"/>
          <w:szCs w:val="21"/>
          <w:shd w:val="clear" w:color="auto" w:fill="FFFFFF"/>
        </w:rPr>
      </w:pPr>
      <w:r>
        <w:lastRenderedPageBreak/>
        <w:br/>
      </w:r>
      <w:r>
        <w:rPr>
          <w:rFonts w:ascii="Arial" w:hAnsi="Arial" w:cs="Arial"/>
          <w:color w:val="333333"/>
          <w:sz w:val="21"/>
          <w:szCs w:val="21"/>
          <w:shd w:val="clear" w:color="auto" w:fill="FFFFFF"/>
        </w:rPr>
        <w:t>Cơ quan trung ương của tổ chức chính trị, tổ chức chính trị - xã hội, trên cơ sở các nguyên tắc được quy định tại Luật này, các văn bản quy phạm pháp luật khác có liên quan và Điều lệ của tổ chức mình, quy định việc thực hiện dân chủ trong nội bộ cơ quan, đơn vị của tổ chức chính trị, tổ chức chính trị - xã hội.</w:t>
      </w:r>
    </w:p>
    <w:p w:rsidR="00FA46F2" w:rsidRDefault="00FA46F2">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Hương ước, quy ước của cộng đồng dân cư, các quyết định khác của cộng đồng dân cư được công nhận, thông qua trước ngày Luật này có hiệu lực thi hành thì tiếp tục thực hiện cho đến khi được sửa đổi, bổ sung, thay thế hoặc bãi bỏ theo quy định.</w:t>
      </w:r>
    </w:p>
    <w:p w:rsidR="00FA46F2" w:rsidRDefault="00FA46F2">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Trường hợp luật khác ban hành trước ngày Luật này có hiệu lực thi hành có quy định cụ thể về nội dung, hình thức, thời hạn, trình tự, thủ tục công khai thông tin, lấy ý kiến tham gia của công dân, cán bộ, công chức, viên chức, người lao động trong các lĩnh vực cụ thể thì thực hiện theo quy định của luật đó.</w:t>
      </w:r>
    </w:p>
    <w:p w:rsidR="00FA46F2" w:rsidRDefault="00FA46F2">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Tất cả các đáp án.</w:t>
      </w:r>
    </w:p>
    <w:p w:rsidR="00FA46F2" w:rsidRPr="001C0FCE" w:rsidRDefault="00FA46F2">
      <w:pPr>
        <w:rPr>
          <w:rFonts w:ascii="Arial" w:hAnsi="Arial" w:cs="Arial"/>
          <w:b/>
          <w:color w:val="333333"/>
          <w:sz w:val="21"/>
          <w:szCs w:val="21"/>
          <w:u w:val="single"/>
          <w:shd w:val="clear" w:color="auto" w:fill="FFFFFF"/>
        </w:rPr>
      </w:pPr>
      <w:r w:rsidRPr="001C0FCE">
        <w:rPr>
          <w:rFonts w:ascii="Arial" w:hAnsi="Arial" w:cs="Arial"/>
          <w:b/>
          <w:color w:val="333333"/>
          <w:sz w:val="21"/>
          <w:szCs w:val="21"/>
          <w:u w:val="single"/>
          <w:shd w:val="clear" w:color="auto" w:fill="FFFFFF"/>
        </w:rPr>
        <w:t>CÂU 8:</w:t>
      </w:r>
    </w:p>
    <w:p w:rsidR="00FA46F2" w:rsidRDefault="00FA46F2">
      <w:pPr>
        <w:rPr>
          <w:rFonts w:ascii="Arial" w:hAnsi="Arial" w:cs="Arial"/>
          <w:color w:val="333333"/>
          <w:shd w:val="clear" w:color="auto" w:fill="FFFFFF"/>
        </w:rPr>
      </w:pPr>
      <w:r>
        <w:rPr>
          <w:rFonts w:ascii="Arial" w:hAnsi="Arial" w:cs="Arial"/>
          <w:color w:val="333333"/>
          <w:shd w:val="clear" w:color="auto" w:fill="FFFFFF"/>
        </w:rPr>
        <w:t>Theo Nghị định số 59/2023/NĐ-CP ngày 14/8/2023 của Chính phủ, nội dung nào sau đây là phương thức hoạt động của Ban Thanh tra nhân dân ở cơ quan, đơn vị?</w:t>
      </w:r>
    </w:p>
    <w:p w:rsidR="00FA46F2" w:rsidRDefault="00FA46F2">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Kết quả kiểm tra, giám sát, xác minh được lập thành văn bản và gửi đến cơ quan, tổ chức, các nhân có phản ánh, kiến nghị. Trường hợp phát hiện người có hành vi vi phạm pháp luật thì kiến nghị cơ quan, tổ chức có thẩm quyền xem xét, xử lý theo quy định.</w:t>
      </w:r>
    </w:p>
    <w:p w:rsidR="00FA46F2" w:rsidRDefault="00FA46F2">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Ban Thanh tra nhân dân ở cơ quan, đơn vị xây dựng chương trình công tác để thực hiện các nhiệm vụ được quy định tại Điều 61 của Luật Thực hiện dân chủ ở cơ sở theo từng quý, 06 tháng và hằng năm.</w:t>
      </w:r>
    </w:p>
    <w:p w:rsidR="00FA46F2" w:rsidRDefault="00FA46F2">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Xây dựng kế hoạch kiểm tra, giám sát cụ thể báo cáo Ban Chấp hành Công đoàn cơ quan, đơn vị và thông báo đến đối tượng kiểm tra, giám sát khác (nếu có) chậm nhất 03 ngày làm việc trước khi tiến hành hoạt động kiểm tra, giám sát.</w:t>
      </w:r>
    </w:p>
    <w:p w:rsidR="00FA46F2" w:rsidRDefault="00FA46F2">
      <w:pPr>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Tất cả các đáp án.</w:t>
      </w:r>
    </w:p>
    <w:p w:rsidR="00124170" w:rsidRPr="00F45900" w:rsidRDefault="00124170">
      <w:pPr>
        <w:rPr>
          <w:rFonts w:ascii="Arial" w:hAnsi="Arial" w:cs="Arial"/>
          <w:color w:val="333333"/>
          <w:sz w:val="21"/>
          <w:szCs w:val="21"/>
          <w:shd w:val="clear" w:color="auto" w:fill="FFFFFF"/>
        </w:rPr>
      </w:pPr>
    </w:p>
    <w:sectPr w:rsidR="00124170" w:rsidRPr="00F45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900"/>
    <w:rsid w:val="00051414"/>
    <w:rsid w:val="00124170"/>
    <w:rsid w:val="001C0FCE"/>
    <w:rsid w:val="003D6ADF"/>
    <w:rsid w:val="00F45900"/>
    <w:rsid w:val="00FA4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A9DA"/>
  <w15:chartTrackingRefBased/>
  <w15:docId w15:val="{2F96827A-0AFB-43E1-A871-1E9FBED6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4</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Techsi.vn</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Techsi.vn</dc:creator>
  <cp:keywords/>
  <dc:description/>
  <cp:lastModifiedBy>Techsi.vn</cp:lastModifiedBy>
  <cp:revision>1</cp:revision>
  <dcterms:created xsi:type="dcterms:W3CDTF">2024-09-16T04:21:00Z</dcterms:created>
  <dcterms:modified xsi:type="dcterms:W3CDTF">2024-09-16T11:19:00Z</dcterms:modified>
</cp:coreProperties>
</file>