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1D786" w14:textId="77777777" w:rsidR="00B10D91" w:rsidRDefault="00B10D91">
      <w:pPr>
        <w:jc w:val="both"/>
        <w:rPr>
          <w:rFonts w:ascii="Times New Roman" w:eastAsia="Times New Roman" w:hAnsi="Times New Roman" w:cs="Times New Roman"/>
          <w:sz w:val="23"/>
          <w:szCs w:val="23"/>
        </w:rPr>
      </w:pPr>
    </w:p>
    <w:p w14:paraId="2226270B" w14:textId="77777777" w:rsidR="00B10D91" w:rsidRDefault="00B10D91">
      <w:pPr>
        <w:jc w:val="both"/>
        <w:rPr>
          <w:rFonts w:ascii="Times New Roman" w:eastAsia="Times New Roman" w:hAnsi="Times New Roman" w:cs="Times New Roman"/>
          <w:sz w:val="23"/>
          <w:szCs w:val="23"/>
        </w:rPr>
      </w:pPr>
    </w:p>
    <w:p w14:paraId="22760ED9" w14:textId="118D25E6" w:rsidR="009A2B1C" w:rsidRDefault="00000000">
      <w:pPr>
        <w:jc w:val="both"/>
        <w:rPr>
          <w:rFonts w:ascii="Times New Roman" w:eastAsia="Times New Roman" w:hAnsi="Times New Roman" w:cs="Times New Roman"/>
          <w:sz w:val="23"/>
          <w:szCs w:val="23"/>
        </w:rPr>
      </w:pPr>
      <w:r>
        <w:rPr>
          <w:rFonts w:ascii="Times New Roman" w:eastAsia="Times New Roman" w:hAnsi="Times New Roman" w:cs="Times New Roman"/>
          <w:b/>
          <w:color w:val="674EA7"/>
          <w:sz w:val="23"/>
          <w:szCs w:val="23"/>
        </w:rPr>
        <w:t>Polygon Labs</w:t>
      </w:r>
      <w:r>
        <w:rPr>
          <w:rFonts w:ascii="Times New Roman" w:eastAsia="Times New Roman" w:hAnsi="Times New Roman" w:cs="Times New Roman"/>
          <w:sz w:val="23"/>
          <w:szCs w:val="23"/>
        </w:rPr>
        <w:t xml:space="preserve"> is a software development company that builds open, permissionless blockchain infrastructure solutions and complementary software, including zk-enabled technology, to make mass adoption of a blockchain-based Internet a reality. </w:t>
      </w:r>
      <w:r w:rsidR="009A2B1C">
        <w:rPr>
          <w:rFonts w:ascii="Times New Roman" w:eastAsia="Times New Roman" w:hAnsi="Times New Roman" w:cs="Times New Roman"/>
          <w:sz w:val="23"/>
          <w:szCs w:val="23"/>
        </w:rPr>
        <w:t xml:space="preserve">We define success as a blockchain-enabled Internet open and useful to billions across the globe. In addition to creating accessible, secure technology, we believe that education about blockchain and advocacy for sound laws are </w:t>
      </w:r>
      <w:r w:rsidR="0037500E">
        <w:rPr>
          <w:rFonts w:ascii="Times New Roman" w:eastAsia="Times New Roman" w:hAnsi="Times New Roman" w:cs="Times New Roman"/>
          <w:sz w:val="23"/>
          <w:szCs w:val="23"/>
        </w:rPr>
        <w:t>significant</w:t>
      </w:r>
      <w:r w:rsidR="009A2B1C">
        <w:rPr>
          <w:rFonts w:ascii="Times New Roman" w:eastAsia="Times New Roman" w:hAnsi="Times New Roman" w:cs="Times New Roman"/>
          <w:sz w:val="23"/>
          <w:szCs w:val="23"/>
        </w:rPr>
        <w:t xml:space="preserve"> parts of </w:t>
      </w:r>
      <w:r w:rsidR="009A2B1C">
        <w:rPr>
          <w:rFonts w:ascii="Times New Roman" w:eastAsia="Times New Roman" w:hAnsi="Times New Roman" w:cs="Times New Roman"/>
          <w:sz w:val="23"/>
          <w:szCs w:val="23"/>
        </w:rPr>
        <w:t>achieving this vision</w:t>
      </w:r>
      <w:r w:rsidR="009A2B1C">
        <w:rPr>
          <w:rFonts w:ascii="Times New Roman" w:eastAsia="Times New Roman" w:hAnsi="Times New Roman" w:cs="Times New Roman"/>
          <w:sz w:val="23"/>
          <w:szCs w:val="23"/>
        </w:rPr>
        <w:t>.</w:t>
      </w:r>
    </w:p>
    <w:p w14:paraId="5DD0D0D9" w14:textId="77777777" w:rsidR="009A2B1C" w:rsidRDefault="009A2B1C">
      <w:pPr>
        <w:jc w:val="both"/>
        <w:rPr>
          <w:rFonts w:ascii="Times New Roman" w:eastAsia="Times New Roman" w:hAnsi="Times New Roman" w:cs="Times New Roman"/>
          <w:sz w:val="23"/>
          <w:szCs w:val="23"/>
        </w:rPr>
      </w:pPr>
    </w:p>
    <w:p w14:paraId="14596A46" w14:textId="4E67BE97" w:rsidR="00B10D91" w:rsidRDefault="00000000">
      <w:pPr>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Coupled with the technology, the Polygon community is critical in helping achieve the vision of web3 mass adoption. To create a collaborative and constructive environment for addressing web3 policy, we owe it to you to let you know where we stand and give you an opportunity to tell us your views. At the same time, we want to respect the desire of policymakers and their staff to make decisions in private until they have decided to share work with the public. </w:t>
      </w:r>
    </w:p>
    <w:p w14:paraId="454EC317" w14:textId="77777777" w:rsidR="00B10D91" w:rsidRDefault="00B10D91">
      <w:pPr>
        <w:jc w:val="both"/>
        <w:rPr>
          <w:rFonts w:ascii="Times New Roman" w:eastAsia="Times New Roman" w:hAnsi="Times New Roman" w:cs="Times New Roman"/>
          <w:sz w:val="23"/>
          <w:szCs w:val="23"/>
        </w:rPr>
      </w:pPr>
    </w:p>
    <w:p w14:paraId="799F2404" w14:textId="5CABD77E" w:rsidR="00B10D91" w:rsidRDefault="00000000">
      <w:pPr>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Below we outline four core principles that will guide our approach to laws and regulations </w:t>
      </w:r>
      <w:r w:rsidR="009A2B1C">
        <w:rPr>
          <w:rFonts w:ascii="Times New Roman" w:eastAsia="Times New Roman" w:hAnsi="Times New Roman" w:cs="Times New Roman"/>
          <w:sz w:val="23"/>
          <w:szCs w:val="23"/>
        </w:rPr>
        <w:t>around the world for web3 technology (</w:t>
      </w:r>
      <w:r w:rsidR="009A2B1C">
        <w:rPr>
          <w:rFonts w:ascii="Times New Roman" w:eastAsia="Times New Roman" w:hAnsi="Times New Roman" w:cs="Times New Roman"/>
          <w:i/>
          <w:iCs/>
          <w:sz w:val="23"/>
          <w:szCs w:val="23"/>
        </w:rPr>
        <w:t>e.g.</w:t>
      </w:r>
      <w:r w:rsidR="009A2B1C">
        <w:rPr>
          <w:rFonts w:ascii="Times New Roman" w:eastAsia="Times New Roman" w:hAnsi="Times New Roman" w:cs="Times New Roman"/>
          <w:sz w:val="23"/>
          <w:szCs w:val="23"/>
        </w:rPr>
        <w:t>, base layers, scaling infrastructure, decentralized applications, interfaces, wallets)</w:t>
      </w:r>
      <w:r>
        <w:rPr>
          <w:rFonts w:ascii="Times New Roman" w:eastAsia="Times New Roman" w:hAnsi="Times New Roman" w:cs="Times New Roman"/>
          <w:sz w:val="23"/>
          <w:szCs w:val="23"/>
        </w:rPr>
        <w:t xml:space="preserve">.  We are committed to collaborating with stakeholders throughout the web3 ecosystem and want to hear from you: reach out to our Policy team </w:t>
      </w:r>
      <w:r w:rsidR="009A2B1C">
        <w:rPr>
          <w:rFonts w:ascii="Times New Roman" w:eastAsia="Times New Roman" w:hAnsi="Times New Roman" w:cs="Times New Roman"/>
          <w:sz w:val="23"/>
          <w:szCs w:val="23"/>
        </w:rPr>
        <w:t xml:space="preserve">at </w:t>
      </w:r>
      <w:hyperlink r:id="rId7" w:history="1">
        <w:r w:rsidR="009A2B1C" w:rsidRPr="00BD121E">
          <w:rPr>
            <w:rStyle w:val="Hyperlink"/>
            <w:rFonts w:ascii="Times New Roman" w:eastAsia="Times New Roman" w:hAnsi="Times New Roman" w:cs="Times New Roman"/>
            <w:sz w:val="23"/>
            <w:szCs w:val="23"/>
          </w:rPr>
          <w:t>policy@polygon.technology</w:t>
        </w:r>
      </w:hyperlink>
      <w:r>
        <w:rPr>
          <w:rFonts w:ascii="Times New Roman" w:eastAsia="Times New Roman" w:hAnsi="Times New Roman" w:cs="Times New Roman"/>
          <w:sz w:val="23"/>
          <w:szCs w:val="23"/>
        </w:rPr>
        <w:t>.</w:t>
      </w:r>
    </w:p>
    <w:p w14:paraId="0246B6CE" w14:textId="77777777" w:rsidR="00B10D91" w:rsidRDefault="00B10D91">
      <w:pPr>
        <w:jc w:val="both"/>
        <w:rPr>
          <w:rFonts w:ascii="Times New Roman" w:eastAsia="Times New Roman" w:hAnsi="Times New Roman" w:cs="Times New Roman"/>
          <w:b/>
          <w:sz w:val="23"/>
          <w:szCs w:val="23"/>
        </w:rPr>
      </w:pPr>
    </w:p>
    <w:p w14:paraId="19909019" w14:textId="77777777" w:rsidR="00B14175" w:rsidRDefault="00B14175">
      <w:pPr>
        <w:jc w:val="both"/>
        <w:rPr>
          <w:rFonts w:ascii="Times New Roman" w:eastAsia="Times New Roman" w:hAnsi="Times New Roman" w:cs="Times New Roman"/>
          <w:b/>
          <w:sz w:val="23"/>
          <w:szCs w:val="23"/>
        </w:rPr>
      </w:pPr>
    </w:p>
    <w:p w14:paraId="3892E936" w14:textId="62D4D231" w:rsidR="00B10D91" w:rsidRDefault="0000000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color w:val="674EA7"/>
          <w:sz w:val="28"/>
          <w:szCs w:val="28"/>
          <w:u w:val="single"/>
        </w:rPr>
        <w:t>Core Policy Principles</w:t>
      </w:r>
    </w:p>
    <w:p w14:paraId="7709A18B" w14:textId="77777777" w:rsidR="00B10D91" w:rsidRDefault="00B10D91">
      <w:pPr>
        <w:jc w:val="both"/>
        <w:rPr>
          <w:rFonts w:ascii="Times New Roman" w:eastAsia="Times New Roman" w:hAnsi="Times New Roman" w:cs="Times New Roman"/>
          <w:b/>
          <w:sz w:val="23"/>
          <w:szCs w:val="23"/>
        </w:rPr>
      </w:pPr>
    </w:p>
    <w:p w14:paraId="47874509" w14:textId="77777777" w:rsidR="00B10D91" w:rsidRDefault="00B10D91">
      <w:pPr>
        <w:jc w:val="both"/>
        <w:rPr>
          <w:rFonts w:ascii="Times New Roman" w:eastAsia="Times New Roman" w:hAnsi="Times New Roman" w:cs="Times New Roman"/>
          <w:b/>
          <w:sz w:val="23"/>
          <w:szCs w:val="23"/>
        </w:rPr>
      </w:pPr>
    </w:p>
    <w:p w14:paraId="2B7047B5" w14:textId="77777777" w:rsidR="00B10D91" w:rsidRDefault="00000000">
      <w:pPr>
        <w:numPr>
          <w:ilvl w:val="0"/>
          <w:numId w:val="1"/>
        </w:numPr>
        <w:ind w:hanging="720"/>
        <w:jc w:val="both"/>
        <w:rPr>
          <w:rFonts w:ascii="Times New Roman" w:eastAsia="Times New Roman" w:hAnsi="Times New Roman" w:cs="Times New Roman"/>
          <w:b/>
          <w:i/>
          <w:color w:val="674EA7"/>
          <w:sz w:val="24"/>
          <w:szCs w:val="24"/>
        </w:rPr>
      </w:pPr>
      <w:r>
        <w:rPr>
          <w:rFonts w:ascii="Times New Roman" w:eastAsia="Times New Roman" w:hAnsi="Times New Roman" w:cs="Times New Roman"/>
          <w:b/>
          <w:i/>
          <w:color w:val="674EA7"/>
          <w:sz w:val="24"/>
          <w:szCs w:val="24"/>
        </w:rPr>
        <w:t>Software development should be protected to ensure continued innovation.</w:t>
      </w:r>
    </w:p>
    <w:p w14:paraId="0D7BB1A4" w14:textId="77777777" w:rsidR="00B10D91" w:rsidRDefault="000878E0">
      <w:pPr>
        <w:jc w:val="both"/>
        <w:rPr>
          <w:rFonts w:ascii="Times New Roman" w:eastAsia="Times New Roman" w:hAnsi="Times New Roman" w:cs="Times New Roman"/>
          <w:b/>
          <w:sz w:val="23"/>
          <w:szCs w:val="23"/>
        </w:rPr>
      </w:pPr>
      <w:r>
        <w:rPr>
          <w:noProof/>
        </w:rPr>
        <w:pict w14:anchorId="685206F6">
          <v:rect id="_x0000_i1028" alt="" style="width:468pt;height:.05pt;mso-width-percent:0;mso-height-percent:0;mso-width-percent:0;mso-height-percent:0" o:hralign="center" o:hrstd="t" o:hr="t" fillcolor="#a0a0a0" stroked="f"/>
        </w:pict>
      </w:r>
    </w:p>
    <w:p w14:paraId="5D5A8D9C"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Developing software is not a regulated activity today. Only those who offer the developed software to customers are subject to consumer protection and other relevant laws.</w:t>
      </w:r>
    </w:p>
    <w:p w14:paraId="75F779E0" w14:textId="77777777" w:rsidR="00B10D91" w:rsidRDefault="00B10D91">
      <w:pPr>
        <w:ind w:left="720"/>
        <w:jc w:val="both"/>
        <w:rPr>
          <w:rFonts w:ascii="Times New Roman" w:eastAsia="Times New Roman" w:hAnsi="Times New Roman" w:cs="Times New Roman"/>
          <w:sz w:val="23"/>
          <w:szCs w:val="23"/>
        </w:rPr>
      </w:pPr>
    </w:p>
    <w:p w14:paraId="320B8F45"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This framework should apply equally to the development of blockchain and blockchain-based software. As has been recognized in the historical approach to regulating technology development, imposing laws directed at software development will chill innovation and ignore the opportunities of an Internet that users, rather than Big Tech, control.</w:t>
      </w:r>
    </w:p>
    <w:p w14:paraId="00841E84" w14:textId="77777777" w:rsidR="00B10D91" w:rsidRDefault="00B10D91">
      <w:pPr>
        <w:jc w:val="both"/>
        <w:rPr>
          <w:rFonts w:ascii="Times New Roman" w:eastAsia="Times New Roman" w:hAnsi="Times New Roman" w:cs="Times New Roman"/>
          <w:sz w:val="23"/>
          <w:szCs w:val="23"/>
        </w:rPr>
      </w:pPr>
    </w:p>
    <w:p w14:paraId="67935643"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We will oppose proposed laws and legislation that seek to regulate software developers for the writing and publishing of code. In addition, we will oppose regulation that will turn software developers into centralized intermediaries simply for writing code or creating protocols.</w:t>
      </w:r>
    </w:p>
    <w:p w14:paraId="1A613DE8" w14:textId="77777777" w:rsidR="00B10D91" w:rsidRDefault="00B10D91">
      <w:pPr>
        <w:jc w:val="both"/>
        <w:rPr>
          <w:rFonts w:ascii="Times New Roman" w:eastAsia="Times New Roman" w:hAnsi="Times New Roman" w:cs="Times New Roman"/>
          <w:sz w:val="23"/>
          <w:szCs w:val="23"/>
        </w:rPr>
      </w:pPr>
    </w:p>
    <w:p w14:paraId="1F90AC00" w14:textId="77777777" w:rsidR="00B10D91" w:rsidRDefault="00B10D91">
      <w:pPr>
        <w:jc w:val="both"/>
        <w:rPr>
          <w:rFonts w:ascii="Times New Roman" w:eastAsia="Times New Roman" w:hAnsi="Times New Roman" w:cs="Times New Roman"/>
          <w:sz w:val="23"/>
          <w:szCs w:val="23"/>
        </w:rPr>
      </w:pPr>
    </w:p>
    <w:p w14:paraId="0C2330C1" w14:textId="77777777" w:rsidR="00B10D91" w:rsidRDefault="00000000">
      <w:pPr>
        <w:numPr>
          <w:ilvl w:val="0"/>
          <w:numId w:val="1"/>
        </w:numPr>
        <w:ind w:hanging="720"/>
        <w:jc w:val="both"/>
        <w:rPr>
          <w:rFonts w:ascii="Times New Roman" w:eastAsia="Times New Roman" w:hAnsi="Times New Roman" w:cs="Times New Roman"/>
          <w:b/>
          <w:i/>
          <w:color w:val="674EA7"/>
          <w:sz w:val="24"/>
          <w:szCs w:val="24"/>
        </w:rPr>
      </w:pPr>
      <w:r>
        <w:rPr>
          <w:rFonts w:ascii="Times New Roman" w:eastAsia="Times New Roman" w:hAnsi="Times New Roman" w:cs="Times New Roman"/>
          <w:b/>
          <w:i/>
          <w:color w:val="674EA7"/>
          <w:sz w:val="24"/>
          <w:szCs w:val="24"/>
        </w:rPr>
        <w:t>Decentralization is different: regulatory objectives present in the traditional, centralized world can be achieved through laws that address the realities of decentralized protocols.</w:t>
      </w:r>
    </w:p>
    <w:p w14:paraId="3D120ACB" w14:textId="77777777" w:rsidR="00B10D91" w:rsidRDefault="000878E0">
      <w:pPr>
        <w:jc w:val="both"/>
        <w:rPr>
          <w:rFonts w:ascii="Times New Roman" w:eastAsia="Times New Roman" w:hAnsi="Times New Roman" w:cs="Times New Roman"/>
          <w:b/>
          <w:sz w:val="23"/>
          <w:szCs w:val="23"/>
        </w:rPr>
      </w:pPr>
      <w:r>
        <w:rPr>
          <w:noProof/>
        </w:rPr>
        <w:pict w14:anchorId="4F9E62DB">
          <v:rect id="_x0000_i1027" alt="" style="width:468pt;height:.05pt;mso-width-percent:0;mso-height-percent:0;mso-width-percent:0;mso-height-percent:0" o:hralign="center" o:hrstd="t" o:hr="t" fillcolor="#a0a0a0" stroked="f"/>
        </w:pict>
      </w:r>
    </w:p>
    <w:p w14:paraId="7834EDCD"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Decentralization – the North Star of blockchain technology – creates new systems and paradigms: rather than one intermediary sustaining the system, hundreds or thousands of independent contributors do. Given the lack of intermediaries needed in blockchain networks and applications, laws and regulations that apply to old, centralized systems run by intermediaries will not work for decentralized software services.  </w:t>
      </w:r>
    </w:p>
    <w:p w14:paraId="2193CC6F" w14:textId="77777777" w:rsidR="00B10D91" w:rsidRDefault="00B10D91">
      <w:pPr>
        <w:ind w:left="720"/>
        <w:jc w:val="both"/>
        <w:rPr>
          <w:rFonts w:ascii="Times New Roman" w:eastAsia="Times New Roman" w:hAnsi="Times New Roman" w:cs="Times New Roman"/>
          <w:sz w:val="23"/>
          <w:szCs w:val="23"/>
        </w:rPr>
      </w:pPr>
    </w:p>
    <w:p w14:paraId="3E1674A6" w14:textId="382895F4"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ideal of “same risk, same regulation” – as cited by regulators – must be properly tailored to decentralized, blockchain-based systems. We acknowledge that blockchains and related technology built on and around them pose various risks.  However, in </w:t>
      </w:r>
      <w:r>
        <w:rPr>
          <w:rFonts w:ascii="Times New Roman" w:eastAsia="Times New Roman" w:hAnsi="Times New Roman" w:cs="Times New Roman"/>
          <w:b/>
          <w:i/>
          <w:sz w:val="23"/>
          <w:szCs w:val="23"/>
          <w:u w:val="single"/>
        </w:rPr>
        <w:t>true</w:t>
      </w:r>
      <w:r>
        <w:rPr>
          <w:rFonts w:ascii="Times New Roman" w:eastAsia="Times New Roman" w:hAnsi="Times New Roman" w:cs="Times New Roman"/>
          <w:sz w:val="23"/>
          <w:szCs w:val="23"/>
        </w:rPr>
        <w:t xml:space="preserve"> decentralized, blockchain-based systems, risks do not arise in the same way as in traditional systems (</w:t>
      </w:r>
      <w:r>
        <w:rPr>
          <w:rFonts w:ascii="Times New Roman" w:eastAsia="Times New Roman" w:hAnsi="Times New Roman" w:cs="Times New Roman"/>
          <w:i/>
          <w:sz w:val="23"/>
          <w:szCs w:val="23"/>
        </w:rPr>
        <w:t>e.g.</w:t>
      </w:r>
      <w:r>
        <w:rPr>
          <w:rFonts w:ascii="Times New Roman" w:eastAsia="Times New Roman" w:hAnsi="Times New Roman" w:cs="Times New Roman"/>
          <w:sz w:val="23"/>
          <w:szCs w:val="23"/>
        </w:rPr>
        <w:t>, risks may arise through vulnerabilities in code without human involvement)</w:t>
      </w:r>
      <w:r w:rsidR="00B14175">
        <w:rPr>
          <w:rFonts w:ascii="Times New Roman" w:eastAsia="Times New Roman" w:hAnsi="Times New Roman" w:cs="Times New Roman"/>
          <w:sz w:val="23"/>
          <w:szCs w:val="23"/>
        </w:rPr>
        <w:t>, and thus, the “same regulation” cannot apply in the “same way”</w:t>
      </w:r>
      <w:r>
        <w:rPr>
          <w:rFonts w:ascii="Times New Roman" w:eastAsia="Times New Roman" w:hAnsi="Times New Roman" w:cs="Times New Roman"/>
          <w:sz w:val="23"/>
          <w:szCs w:val="23"/>
        </w:rPr>
        <w:t>. In addition, it must be recognized that we can leverage certain functions of blockchain-based systems to address regulatory goals (</w:t>
      </w:r>
      <w:r>
        <w:rPr>
          <w:rFonts w:ascii="Times New Roman" w:eastAsia="Times New Roman" w:hAnsi="Times New Roman" w:cs="Times New Roman"/>
          <w:i/>
          <w:sz w:val="23"/>
          <w:szCs w:val="23"/>
        </w:rPr>
        <w:t>e.g.</w:t>
      </w:r>
      <w:r>
        <w:rPr>
          <w:rFonts w:ascii="Times New Roman" w:eastAsia="Times New Roman" w:hAnsi="Times New Roman" w:cs="Times New Roman"/>
          <w:sz w:val="23"/>
          <w:szCs w:val="23"/>
        </w:rPr>
        <w:t>, peer-to-protocol transactions eliminate counterparty risk and increase certainty, but also raise new risks as noted above).</w:t>
      </w:r>
    </w:p>
    <w:p w14:paraId="7E85D23A" w14:textId="77777777" w:rsidR="00B10D91" w:rsidRDefault="00B10D91">
      <w:pPr>
        <w:ind w:left="720"/>
        <w:jc w:val="both"/>
        <w:rPr>
          <w:rFonts w:ascii="Times New Roman" w:eastAsia="Times New Roman" w:hAnsi="Times New Roman" w:cs="Times New Roman"/>
          <w:sz w:val="23"/>
          <w:szCs w:val="23"/>
        </w:rPr>
      </w:pPr>
    </w:p>
    <w:p w14:paraId="6EDEF7AC" w14:textId="4B201E46"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Protecting users, preserving market integrity and combating illicit finance – </w:t>
      </w:r>
      <w:r w:rsidR="0037500E">
        <w:rPr>
          <w:rFonts w:ascii="Times New Roman" w:eastAsia="Times New Roman" w:hAnsi="Times New Roman" w:cs="Times New Roman"/>
          <w:sz w:val="23"/>
          <w:szCs w:val="23"/>
        </w:rPr>
        <w:t>core</w:t>
      </w:r>
      <w:r>
        <w:rPr>
          <w:rFonts w:ascii="Times New Roman" w:eastAsia="Times New Roman" w:hAnsi="Times New Roman" w:cs="Times New Roman"/>
          <w:sz w:val="23"/>
          <w:szCs w:val="23"/>
        </w:rPr>
        <w:t xml:space="preserve"> regulatory objectives – </w:t>
      </w:r>
      <w:r>
        <w:rPr>
          <w:rFonts w:ascii="Times New Roman" w:eastAsia="Times New Roman" w:hAnsi="Times New Roman" w:cs="Times New Roman"/>
          <w:b/>
          <w:i/>
          <w:sz w:val="23"/>
          <w:szCs w:val="23"/>
          <w:u w:val="single"/>
        </w:rPr>
        <w:t>can</w:t>
      </w:r>
      <w:r>
        <w:rPr>
          <w:rFonts w:ascii="Times New Roman" w:eastAsia="Times New Roman" w:hAnsi="Times New Roman" w:cs="Times New Roman"/>
          <w:sz w:val="23"/>
          <w:szCs w:val="23"/>
        </w:rPr>
        <w:t xml:space="preserve"> be achieved in a decentralized, permissionless system, but must be done differently than in traditional systems. Simultaneously, protecting the integrity of decentralized blockchain-based technology will ensure that the technology </w:t>
      </w:r>
      <w:proofErr w:type="gramStart"/>
      <w:r>
        <w:rPr>
          <w:rFonts w:ascii="Times New Roman" w:eastAsia="Times New Roman" w:hAnsi="Times New Roman" w:cs="Times New Roman"/>
          <w:sz w:val="23"/>
          <w:szCs w:val="23"/>
        </w:rPr>
        <w:t>has the opportunity to</w:t>
      </w:r>
      <w:proofErr w:type="gramEnd"/>
      <w:r>
        <w:rPr>
          <w:rFonts w:ascii="Times New Roman" w:eastAsia="Times New Roman" w:hAnsi="Times New Roman" w:cs="Times New Roman"/>
          <w:sz w:val="23"/>
          <w:szCs w:val="23"/>
        </w:rPr>
        <w:t xml:space="preserve"> achieve the full extent of its promise, namely, providing access to those who were previously excluded from the global economy and empowering self-ownership and self-custody.</w:t>
      </w:r>
    </w:p>
    <w:p w14:paraId="7AD08461" w14:textId="77777777" w:rsidR="00B10D91" w:rsidRDefault="00B10D91">
      <w:pPr>
        <w:ind w:left="720"/>
        <w:jc w:val="both"/>
        <w:rPr>
          <w:rFonts w:ascii="Times New Roman" w:eastAsia="Times New Roman" w:hAnsi="Times New Roman" w:cs="Times New Roman"/>
          <w:sz w:val="23"/>
          <w:szCs w:val="23"/>
        </w:rPr>
      </w:pPr>
    </w:p>
    <w:p w14:paraId="2C738A08"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We will advocate for novel and web3-native solutions to legal and regulatory issues in decentralized, blockchain-based systems to address lawmakers’ objectives.</w:t>
      </w:r>
    </w:p>
    <w:p w14:paraId="67831412" w14:textId="77777777" w:rsidR="00B10D91" w:rsidRDefault="00B10D91">
      <w:pPr>
        <w:ind w:firstLine="720"/>
        <w:jc w:val="both"/>
        <w:rPr>
          <w:rFonts w:ascii="Times New Roman" w:eastAsia="Times New Roman" w:hAnsi="Times New Roman" w:cs="Times New Roman"/>
          <w:b/>
          <w:sz w:val="23"/>
          <w:szCs w:val="23"/>
        </w:rPr>
      </w:pPr>
    </w:p>
    <w:p w14:paraId="2AA5D51A"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We are also committed to educating policymakers on how to identify decentralization as well as how to protect the integrity of decentralized systems and their users.</w:t>
      </w:r>
    </w:p>
    <w:p w14:paraId="36ED02C3" w14:textId="77777777" w:rsidR="00B10D91" w:rsidRDefault="00B10D91">
      <w:pPr>
        <w:ind w:left="720"/>
        <w:jc w:val="both"/>
        <w:rPr>
          <w:rFonts w:ascii="Times New Roman" w:eastAsia="Times New Roman" w:hAnsi="Times New Roman" w:cs="Times New Roman"/>
          <w:sz w:val="23"/>
          <w:szCs w:val="23"/>
        </w:rPr>
      </w:pPr>
    </w:p>
    <w:p w14:paraId="3D8FD525" w14:textId="080D717C" w:rsidR="00B10D91" w:rsidRDefault="00B10D91">
      <w:pPr>
        <w:ind w:left="720"/>
        <w:jc w:val="both"/>
        <w:rPr>
          <w:rFonts w:ascii="Times New Roman" w:eastAsia="Times New Roman" w:hAnsi="Times New Roman" w:cs="Times New Roman"/>
          <w:sz w:val="23"/>
          <w:szCs w:val="23"/>
        </w:rPr>
      </w:pPr>
    </w:p>
    <w:p w14:paraId="06C74C3C" w14:textId="26C45764" w:rsidR="00B14175" w:rsidRDefault="00B14175">
      <w:pPr>
        <w:ind w:left="720"/>
        <w:jc w:val="both"/>
        <w:rPr>
          <w:rFonts w:ascii="Times New Roman" w:eastAsia="Times New Roman" w:hAnsi="Times New Roman" w:cs="Times New Roman"/>
          <w:sz w:val="23"/>
          <w:szCs w:val="23"/>
        </w:rPr>
      </w:pPr>
    </w:p>
    <w:p w14:paraId="555956A4" w14:textId="5F5DBE13" w:rsidR="00B14175" w:rsidRDefault="00B14175">
      <w:pPr>
        <w:ind w:left="720"/>
        <w:jc w:val="both"/>
        <w:rPr>
          <w:rFonts w:ascii="Times New Roman" w:eastAsia="Times New Roman" w:hAnsi="Times New Roman" w:cs="Times New Roman"/>
          <w:sz w:val="23"/>
          <w:szCs w:val="23"/>
        </w:rPr>
      </w:pPr>
    </w:p>
    <w:p w14:paraId="2A51B958" w14:textId="77777777" w:rsidR="00B14175" w:rsidRDefault="00B14175">
      <w:pPr>
        <w:ind w:left="720"/>
        <w:jc w:val="both"/>
        <w:rPr>
          <w:rFonts w:ascii="Times New Roman" w:eastAsia="Times New Roman" w:hAnsi="Times New Roman" w:cs="Times New Roman"/>
          <w:sz w:val="23"/>
          <w:szCs w:val="23"/>
        </w:rPr>
      </w:pPr>
    </w:p>
    <w:p w14:paraId="51F0D245" w14:textId="77777777" w:rsidR="00B10D91" w:rsidRDefault="00000000">
      <w:pPr>
        <w:numPr>
          <w:ilvl w:val="0"/>
          <w:numId w:val="1"/>
        </w:numPr>
        <w:ind w:hanging="720"/>
        <w:jc w:val="both"/>
        <w:rPr>
          <w:rFonts w:ascii="Times New Roman" w:eastAsia="Times New Roman" w:hAnsi="Times New Roman" w:cs="Times New Roman"/>
          <w:b/>
          <w:i/>
          <w:color w:val="674EA7"/>
          <w:sz w:val="24"/>
          <w:szCs w:val="24"/>
        </w:rPr>
      </w:pPr>
      <w:r>
        <w:rPr>
          <w:rFonts w:ascii="Times New Roman" w:eastAsia="Times New Roman" w:hAnsi="Times New Roman" w:cs="Times New Roman"/>
          <w:b/>
          <w:i/>
          <w:color w:val="674EA7"/>
          <w:sz w:val="24"/>
          <w:szCs w:val="24"/>
        </w:rPr>
        <w:lastRenderedPageBreak/>
        <w:t>Regulate activities; be technology neutral.</w:t>
      </w:r>
    </w:p>
    <w:p w14:paraId="1EBF7523" w14:textId="77777777" w:rsidR="00B10D91" w:rsidRDefault="000878E0">
      <w:pPr>
        <w:jc w:val="both"/>
        <w:rPr>
          <w:rFonts w:ascii="Times New Roman" w:eastAsia="Times New Roman" w:hAnsi="Times New Roman" w:cs="Times New Roman"/>
          <w:b/>
          <w:sz w:val="23"/>
          <w:szCs w:val="23"/>
        </w:rPr>
      </w:pPr>
      <w:r>
        <w:rPr>
          <w:noProof/>
        </w:rPr>
        <w:pict w14:anchorId="50B07866">
          <v:rect id="_x0000_i1026" alt="" style="width:468pt;height:.05pt;mso-width-percent:0;mso-height-percent:0;mso-width-percent:0;mso-height-percent:0" o:hralign="center" o:hrstd="t" o:hr="t" fillcolor="#a0a0a0" stroked="f"/>
        </w:pict>
      </w:r>
    </w:p>
    <w:p w14:paraId="31FD91EA"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Today, laws regulate activities undertaken by entities or individuals. Centralized actors providing </w:t>
      </w:r>
      <w:proofErr w:type="gramStart"/>
      <w:r>
        <w:rPr>
          <w:rFonts w:ascii="Times New Roman" w:eastAsia="Times New Roman" w:hAnsi="Times New Roman" w:cs="Times New Roman"/>
          <w:sz w:val="23"/>
          <w:szCs w:val="23"/>
        </w:rPr>
        <w:t>particular services</w:t>
      </w:r>
      <w:proofErr w:type="gramEnd"/>
      <w:r>
        <w:rPr>
          <w:rFonts w:ascii="Times New Roman" w:eastAsia="Times New Roman" w:hAnsi="Times New Roman" w:cs="Times New Roman"/>
          <w:sz w:val="23"/>
          <w:szCs w:val="23"/>
        </w:rPr>
        <w:t xml:space="preserve"> must abide by laws that apply to those services. Such laws are needed to allow consumers to “trust” intermediaries: the people and entities that have control over their systems and their customer’s assets and data and are trusted to act with care. </w:t>
      </w:r>
    </w:p>
    <w:p w14:paraId="67D37B72" w14:textId="77777777" w:rsidR="00B10D91" w:rsidRDefault="00B10D91">
      <w:pPr>
        <w:ind w:left="720"/>
        <w:jc w:val="both"/>
        <w:rPr>
          <w:rFonts w:ascii="Times New Roman" w:eastAsia="Times New Roman" w:hAnsi="Times New Roman" w:cs="Times New Roman"/>
          <w:sz w:val="23"/>
          <w:szCs w:val="23"/>
        </w:rPr>
      </w:pPr>
    </w:p>
    <w:p w14:paraId="3733C285"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same must hold true for any laws that relate to blockchain technology and the web3 ecosystem; laws need to address </w:t>
      </w:r>
      <w:r>
        <w:rPr>
          <w:rFonts w:ascii="Times New Roman" w:eastAsia="Times New Roman" w:hAnsi="Times New Roman" w:cs="Times New Roman"/>
          <w:i/>
          <w:sz w:val="23"/>
          <w:szCs w:val="23"/>
        </w:rPr>
        <w:t>activities</w:t>
      </w:r>
      <w:r>
        <w:rPr>
          <w:rFonts w:ascii="Times New Roman" w:eastAsia="Times New Roman" w:hAnsi="Times New Roman" w:cs="Times New Roman"/>
          <w:sz w:val="23"/>
          <w:szCs w:val="23"/>
        </w:rPr>
        <w:t xml:space="preserve"> rather than the technology itself.  Where individuals or entities in the web3 world perform the same roles as or provide services </w:t>
      </w:r>
      <w:proofErr w:type="gramStart"/>
      <w:r>
        <w:rPr>
          <w:rFonts w:ascii="Times New Roman" w:eastAsia="Times New Roman" w:hAnsi="Times New Roman" w:cs="Times New Roman"/>
          <w:sz w:val="23"/>
          <w:szCs w:val="23"/>
        </w:rPr>
        <w:t>similar to</w:t>
      </w:r>
      <w:proofErr w:type="gramEnd"/>
      <w:r>
        <w:rPr>
          <w:rFonts w:ascii="Times New Roman" w:eastAsia="Times New Roman" w:hAnsi="Times New Roman" w:cs="Times New Roman"/>
          <w:sz w:val="23"/>
          <w:szCs w:val="23"/>
        </w:rPr>
        <w:t xml:space="preserve"> traditional intermediaries, they may be subject to similar laws, adjusted as needed to accommodate benefits and address respective risks. However, where technology replaces functions typically performed by persons in traditional systems, lawmakers should not import or otherwise force the existence of intermediaries to which to apply traditional regulation.</w:t>
      </w:r>
    </w:p>
    <w:p w14:paraId="57BA36B1" w14:textId="77777777" w:rsidR="00B10D91" w:rsidRDefault="00B10D91">
      <w:pPr>
        <w:ind w:left="720"/>
        <w:jc w:val="both"/>
        <w:rPr>
          <w:rFonts w:ascii="Times New Roman" w:eastAsia="Times New Roman" w:hAnsi="Times New Roman" w:cs="Times New Roman"/>
          <w:sz w:val="23"/>
          <w:szCs w:val="23"/>
        </w:rPr>
      </w:pPr>
    </w:p>
    <w:p w14:paraId="1DD0FDFE"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Regulation should remain unbiased against technology, and laws should respect that blockchain-based software can allow individuals to be stewards over their own personal data.  </w:t>
      </w:r>
    </w:p>
    <w:p w14:paraId="75ACBD01" w14:textId="77777777" w:rsidR="00B10D91" w:rsidRDefault="00B10D91">
      <w:pPr>
        <w:ind w:left="720"/>
        <w:jc w:val="both"/>
        <w:rPr>
          <w:rFonts w:ascii="Times New Roman" w:eastAsia="Times New Roman" w:hAnsi="Times New Roman" w:cs="Times New Roman"/>
          <w:sz w:val="23"/>
          <w:szCs w:val="23"/>
        </w:rPr>
      </w:pPr>
    </w:p>
    <w:p w14:paraId="7EDBD75B" w14:textId="0F2071A5"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Any laws that address activities rather than technology alone will be </w:t>
      </w:r>
      <w:r w:rsidR="0037500E">
        <w:rPr>
          <w:rFonts w:ascii="Times New Roman" w:eastAsia="Times New Roman" w:hAnsi="Times New Roman" w:cs="Times New Roman"/>
          <w:sz w:val="23"/>
          <w:szCs w:val="23"/>
        </w:rPr>
        <w:t>evergreen and</w:t>
      </w:r>
      <w:r>
        <w:rPr>
          <w:rFonts w:ascii="Times New Roman" w:eastAsia="Times New Roman" w:hAnsi="Times New Roman" w:cs="Times New Roman"/>
          <w:sz w:val="23"/>
          <w:szCs w:val="23"/>
        </w:rPr>
        <w:t xml:space="preserve"> grow with the technology. </w:t>
      </w:r>
    </w:p>
    <w:p w14:paraId="52E1B1F9" w14:textId="77777777" w:rsidR="00B10D91" w:rsidRDefault="00B10D91">
      <w:pPr>
        <w:ind w:left="720"/>
        <w:jc w:val="both"/>
        <w:rPr>
          <w:rFonts w:ascii="Times New Roman" w:eastAsia="Times New Roman" w:hAnsi="Times New Roman" w:cs="Times New Roman"/>
          <w:sz w:val="23"/>
          <w:szCs w:val="23"/>
        </w:rPr>
      </w:pPr>
    </w:p>
    <w:p w14:paraId="3775774C" w14:textId="77777777" w:rsidR="00B10D91" w:rsidRDefault="00B10D91">
      <w:pPr>
        <w:ind w:left="720"/>
        <w:jc w:val="both"/>
        <w:rPr>
          <w:rFonts w:ascii="Times New Roman" w:eastAsia="Times New Roman" w:hAnsi="Times New Roman" w:cs="Times New Roman"/>
          <w:sz w:val="23"/>
          <w:szCs w:val="23"/>
        </w:rPr>
      </w:pPr>
    </w:p>
    <w:p w14:paraId="306E7048" w14:textId="485C3AE5" w:rsidR="00B10D91" w:rsidRDefault="00000000">
      <w:pPr>
        <w:numPr>
          <w:ilvl w:val="0"/>
          <w:numId w:val="1"/>
        </w:numPr>
        <w:ind w:hanging="720"/>
        <w:jc w:val="both"/>
        <w:rPr>
          <w:rFonts w:ascii="Times New Roman" w:eastAsia="Times New Roman" w:hAnsi="Times New Roman" w:cs="Times New Roman"/>
          <w:b/>
          <w:i/>
          <w:color w:val="674EA7"/>
          <w:sz w:val="24"/>
          <w:szCs w:val="24"/>
        </w:rPr>
      </w:pPr>
      <w:r>
        <w:rPr>
          <w:rFonts w:ascii="Times New Roman" w:eastAsia="Times New Roman" w:hAnsi="Times New Roman" w:cs="Times New Roman"/>
          <w:b/>
          <w:i/>
          <w:color w:val="674EA7"/>
          <w:sz w:val="24"/>
          <w:szCs w:val="24"/>
        </w:rPr>
        <w:t xml:space="preserve">Security and transparency are </w:t>
      </w:r>
      <w:r w:rsidR="0037500E">
        <w:rPr>
          <w:rFonts w:ascii="Times New Roman" w:eastAsia="Times New Roman" w:hAnsi="Times New Roman" w:cs="Times New Roman"/>
          <w:b/>
          <w:i/>
          <w:color w:val="674EA7"/>
          <w:sz w:val="24"/>
          <w:szCs w:val="24"/>
        </w:rPr>
        <w:t>key</w:t>
      </w:r>
      <w:r>
        <w:rPr>
          <w:rFonts w:ascii="Times New Roman" w:eastAsia="Times New Roman" w:hAnsi="Times New Roman" w:cs="Times New Roman"/>
          <w:b/>
          <w:i/>
          <w:color w:val="674EA7"/>
          <w:sz w:val="24"/>
          <w:szCs w:val="24"/>
        </w:rPr>
        <w:t xml:space="preserve"> to user protection.</w:t>
      </w:r>
    </w:p>
    <w:p w14:paraId="17D6538C" w14:textId="77777777" w:rsidR="00B10D91" w:rsidRDefault="000878E0">
      <w:pPr>
        <w:jc w:val="both"/>
        <w:rPr>
          <w:rFonts w:ascii="Times New Roman" w:eastAsia="Times New Roman" w:hAnsi="Times New Roman" w:cs="Times New Roman"/>
          <w:sz w:val="24"/>
          <w:szCs w:val="24"/>
        </w:rPr>
      </w:pPr>
      <w:r>
        <w:rPr>
          <w:noProof/>
        </w:rPr>
        <w:pict w14:anchorId="4F9092B8">
          <v:rect id="_x0000_i1025" alt="" style="width:468pt;height:.05pt;mso-width-percent:0;mso-height-percent:0;mso-width-percent:0;mso-height-percent:0" o:hralign="center" o:hrstd="t" o:hr="t" fillcolor="#a0a0a0" stroked="f"/>
        </w:pict>
      </w:r>
    </w:p>
    <w:p w14:paraId="144FF016" w14:textId="4A839C08"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User protection is paramount in ensuring full and fair functioning of decentralized, blockchain-based Internet systems.  (We intentionally use the term “user” rather than “consumer” or “investor” because there is no privity in this type of system; there are only those who engage with the software on their own terms.) Blockchain technology and decentralized applications must be created and deployed with the safety of users in mind.  This objective can be met – as an initial matter – in two ways.</w:t>
      </w:r>
    </w:p>
    <w:p w14:paraId="59BA47BE" w14:textId="77777777" w:rsidR="00B10D91" w:rsidRDefault="00B10D91">
      <w:pPr>
        <w:ind w:left="720"/>
        <w:jc w:val="both"/>
        <w:rPr>
          <w:rFonts w:ascii="Times New Roman" w:eastAsia="Times New Roman" w:hAnsi="Times New Roman" w:cs="Times New Roman"/>
          <w:sz w:val="23"/>
          <w:szCs w:val="23"/>
        </w:rPr>
      </w:pPr>
    </w:p>
    <w:p w14:paraId="5A5F365D"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i/>
          <w:sz w:val="23"/>
          <w:szCs w:val="23"/>
        </w:rPr>
        <w:t>First</w:t>
      </w:r>
      <w:r>
        <w:rPr>
          <w:rFonts w:ascii="Times New Roman" w:eastAsia="Times New Roman" w:hAnsi="Times New Roman" w:cs="Times New Roman"/>
          <w:sz w:val="23"/>
          <w:szCs w:val="23"/>
        </w:rPr>
        <w:t xml:space="preserve">, technology-enabled security of blockchain networks and decentralized applications built on them ensures that blockchain-based technology can be used safely without needing to trust a centralized intermediary. The more immutable, censorship-resistant and secure a blockchain protocol or application, the more users will be able to rely on the integrity of the entire system.  In the world of decentralized blockchain-based software, security of a network or protocol is a critical step to “user protection.”  </w:t>
      </w:r>
    </w:p>
    <w:p w14:paraId="11B56EAC" w14:textId="77777777" w:rsidR="00B10D91" w:rsidRDefault="00B10D91">
      <w:pPr>
        <w:ind w:left="720"/>
        <w:jc w:val="both"/>
        <w:rPr>
          <w:rFonts w:ascii="Times New Roman" w:eastAsia="Times New Roman" w:hAnsi="Times New Roman" w:cs="Times New Roman"/>
          <w:sz w:val="23"/>
          <w:szCs w:val="23"/>
        </w:rPr>
      </w:pPr>
    </w:p>
    <w:p w14:paraId="78636AA3" w14:textId="4EC9FA93"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i/>
          <w:sz w:val="23"/>
          <w:szCs w:val="23"/>
        </w:rPr>
        <w:t>Second</w:t>
      </w:r>
      <w:r>
        <w:rPr>
          <w:rFonts w:ascii="Times New Roman" w:eastAsia="Times New Roman" w:hAnsi="Times New Roman" w:cs="Times New Roman"/>
          <w:sz w:val="23"/>
          <w:szCs w:val="23"/>
        </w:rPr>
        <w:t>,</w:t>
      </w:r>
      <w:r>
        <w:rPr>
          <w:rFonts w:ascii="Times New Roman" w:eastAsia="Times New Roman" w:hAnsi="Times New Roman" w:cs="Times New Roman"/>
          <w:i/>
          <w:sz w:val="23"/>
          <w:szCs w:val="23"/>
        </w:rPr>
        <w:t xml:space="preserve"> </w:t>
      </w:r>
      <w:r>
        <w:rPr>
          <w:rFonts w:ascii="Times New Roman" w:eastAsia="Times New Roman" w:hAnsi="Times New Roman" w:cs="Times New Roman"/>
          <w:sz w:val="23"/>
          <w:szCs w:val="23"/>
        </w:rPr>
        <w:t xml:space="preserve">in line with </w:t>
      </w:r>
      <w:r w:rsidR="00233ACD">
        <w:rPr>
          <w:rFonts w:ascii="Times New Roman" w:eastAsia="Times New Roman" w:hAnsi="Times New Roman" w:cs="Times New Roman"/>
          <w:sz w:val="23"/>
          <w:szCs w:val="23"/>
        </w:rPr>
        <w:t>the web3</w:t>
      </w:r>
      <w:r>
        <w:rPr>
          <w:rFonts w:ascii="Times New Roman" w:eastAsia="Times New Roman" w:hAnsi="Times New Roman" w:cs="Times New Roman"/>
          <w:sz w:val="23"/>
          <w:szCs w:val="23"/>
        </w:rPr>
        <w:t xml:space="preserve"> ethos, transparency is </w:t>
      </w:r>
      <w:r w:rsidR="0037500E">
        <w:rPr>
          <w:rFonts w:ascii="Times New Roman" w:eastAsia="Times New Roman" w:hAnsi="Times New Roman" w:cs="Times New Roman"/>
          <w:sz w:val="23"/>
          <w:szCs w:val="23"/>
        </w:rPr>
        <w:t>fundament</w:t>
      </w:r>
      <w:r w:rsidR="00233ACD">
        <w:rPr>
          <w:rFonts w:ascii="Times New Roman" w:eastAsia="Times New Roman" w:hAnsi="Times New Roman" w:cs="Times New Roman"/>
          <w:sz w:val="23"/>
          <w:szCs w:val="23"/>
        </w:rPr>
        <w:t xml:space="preserve"> and</w:t>
      </w:r>
      <w:r w:rsidR="0037500E">
        <w:rPr>
          <w:rFonts w:ascii="Times New Roman" w:eastAsia="Times New Roman" w:hAnsi="Times New Roman" w:cs="Times New Roman"/>
          <w:sz w:val="23"/>
          <w:szCs w:val="23"/>
        </w:rPr>
        <w:t>, in the regulatory context,</w:t>
      </w:r>
      <w:r w:rsidR="00233ACD">
        <w:rPr>
          <w:rFonts w:ascii="Times New Roman" w:eastAsia="Times New Roman" w:hAnsi="Times New Roman" w:cs="Times New Roman"/>
          <w:sz w:val="23"/>
          <w:szCs w:val="23"/>
        </w:rPr>
        <w:t xml:space="preserve"> has </w:t>
      </w:r>
      <w:r>
        <w:rPr>
          <w:rFonts w:ascii="Times New Roman" w:eastAsia="Times New Roman" w:hAnsi="Times New Roman" w:cs="Times New Roman"/>
          <w:sz w:val="23"/>
          <w:szCs w:val="23"/>
        </w:rPr>
        <w:t xml:space="preserve">two </w:t>
      </w:r>
      <w:r w:rsidR="00233ACD">
        <w:rPr>
          <w:rFonts w:ascii="Times New Roman" w:eastAsia="Times New Roman" w:hAnsi="Times New Roman" w:cs="Times New Roman"/>
          <w:sz w:val="23"/>
          <w:szCs w:val="23"/>
        </w:rPr>
        <w:t xml:space="preserve">primary </w:t>
      </w:r>
      <w:r>
        <w:rPr>
          <w:rFonts w:ascii="Times New Roman" w:eastAsia="Times New Roman" w:hAnsi="Times New Roman" w:cs="Times New Roman"/>
          <w:sz w:val="23"/>
          <w:szCs w:val="23"/>
        </w:rPr>
        <w:t xml:space="preserve">components: (i) disclosures by developers and stakeholders as it relates to certain activities; and (ii) source available code.     </w:t>
      </w:r>
    </w:p>
    <w:p w14:paraId="18FEEB39" w14:textId="77777777" w:rsidR="00B10D91" w:rsidRDefault="00B10D91">
      <w:pPr>
        <w:ind w:left="720"/>
        <w:jc w:val="both"/>
        <w:rPr>
          <w:rFonts w:ascii="Times New Roman" w:eastAsia="Times New Roman" w:hAnsi="Times New Roman" w:cs="Times New Roman"/>
          <w:sz w:val="23"/>
          <w:szCs w:val="23"/>
        </w:rPr>
      </w:pPr>
    </w:p>
    <w:p w14:paraId="0692B4DD"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As to the former, all disclosures should be complete, straightforward and understandable by any user – and should avoid technical jargon. This will protect users by bringing information already on blockchains to a place users can easily find and understand it, making them more secure in using such software. Full and fair disclosure will increase accountability for all participants in the blockchain space. </w:t>
      </w:r>
    </w:p>
    <w:p w14:paraId="45313CE1" w14:textId="77777777" w:rsidR="00B10D91" w:rsidRDefault="00B10D91">
      <w:pPr>
        <w:ind w:left="720"/>
        <w:jc w:val="both"/>
        <w:rPr>
          <w:rFonts w:ascii="Times New Roman" w:eastAsia="Times New Roman" w:hAnsi="Times New Roman" w:cs="Times New Roman"/>
          <w:sz w:val="23"/>
          <w:szCs w:val="23"/>
        </w:rPr>
      </w:pPr>
    </w:p>
    <w:p w14:paraId="0CF95F3B"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As to the latter, when users know the code is fully available for review – even if they themselves cannot read or audit the code – there is an additional layer of security because that demonstrates both that anyone can audit and ensure the safety of the code and that someone could identify whether there are hidden aspects of centralization. </w:t>
      </w:r>
    </w:p>
    <w:p w14:paraId="55C70597" w14:textId="77777777" w:rsidR="00B10D91" w:rsidRDefault="00B10D91">
      <w:pPr>
        <w:ind w:left="720"/>
        <w:jc w:val="both"/>
        <w:rPr>
          <w:rFonts w:ascii="Times New Roman" w:eastAsia="Times New Roman" w:hAnsi="Times New Roman" w:cs="Times New Roman"/>
          <w:sz w:val="23"/>
          <w:szCs w:val="23"/>
        </w:rPr>
      </w:pPr>
    </w:p>
    <w:p w14:paraId="4F2E63AC" w14:textId="3F40D411"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These ideals of transparency </w:t>
      </w:r>
      <w:r w:rsidR="00FD3C7E">
        <w:rPr>
          <w:rFonts w:ascii="Times New Roman" w:eastAsia="Times New Roman" w:hAnsi="Times New Roman" w:cs="Times New Roman"/>
          <w:sz w:val="23"/>
          <w:szCs w:val="23"/>
        </w:rPr>
        <w:t>remain</w:t>
      </w:r>
      <w:r>
        <w:rPr>
          <w:rFonts w:ascii="Times New Roman" w:eastAsia="Times New Roman" w:hAnsi="Times New Roman" w:cs="Times New Roman"/>
          <w:sz w:val="23"/>
          <w:szCs w:val="23"/>
        </w:rPr>
        <w:t xml:space="preserve"> consistent with the privacy that novel applications of blockchain technology, such as zk-proofs, afford users</w:t>
      </w:r>
      <w:r w:rsidR="00FD3C7E">
        <w:rPr>
          <w:rFonts w:ascii="Times New Roman" w:eastAsia="Times New Roman" w:hAnsi="Times New Roman" w:cs="Times New Roman"/>
          <w:sz w:val="23"/>
          <w:szCs w:val="23"/>
        </w:rPr>
        <w:t xml:space="preserve"> – deciding when and how to </w:t>
      </w:r>
      <w:r w:rsidR="007446F3">
        <w:rPr>
          <w:rFonts w:ascii="Times New Roman" w:eastAsia="Times New Roman" w:hAnsi="Times New Roman" w:cs="Times New Roman"/>
          <w:sz w:val="23"/>
          <w:szCs w:val="23"/>
        </w:rPr>
        <w:t>self-custody their information.</w:t>
      </w:r>
    </w:p>
    <w:p w14:paraId="41B293F4" w14:textId="77777777" w:rsidR="00B10D91" w:rsidRDefault="00B10D91">
      <w:pPr>
        <w:ind w:left="720"/>
        <w:jc w:val="both"/>
        <w:rPr>
          <w:rFonts w:ascii="Times New Roman" w:eastAsia="Times New Roman" w:hAnsi="Times New Roman" w:cs="Times New Roman"/>
          <w:sz w:val="23"/>
          <w:szCs w:val="23"/>
        </w:rPr>
      </w:pPr>
    </w:p>
    <w:p w14:paraId="7AE2C2A4" w14:textId="77777777" w:rsidR="00B10D91" w:rsidRDefault="00000000">
      <w:pPr>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With the benefits of security and transparency will come increased adoption and growth of the web3 ecosystem.</w:t>
      </w:r>
    </w:p>
    <w:sectPr w:rsidR="00B10D91">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4D0B" w14:textId="77777777" w:rsidR="000878E0" w:rsidRDefault="000878E0">
      <w:pPr>
        <w:spacing w:line="240" w:lineRule="auto"/>
      </w:pPr>
      <w:r>
        <w:separator/>
      </w:r>
    </w:p>
  </w:endnote>
  <w:endnote w:type="continuationSeparator" w:id="0">
    <w:p w14:paraId="0E48FBEF" w14:textId="77777777" w:rsidR="000878E0" w:rsidRDefault="0008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BCFCD" w14:textId="77777777" w:rsidR="00B10D91" w:rsidRDefault="00000000">
    <w:pPr>
      <w:jc w:val="right"/>
      <w:rPr>
        <w:rFonts w:ascii="Times New Roman" w:eastAsia="Times New Roman" w:hAnsi="Times New Roman" w:cs="Times New Roman"/>
        <w:color w:val="999999"/>
      </w:rPr>
    </w:pPr>
    <w:r>
      <w:rPr>
        <w:rFonts w:ascii="Times New Roman" w:eastAsia="Times New Roman" w:hAnsi="Times New Roman" w:cs="Times New Roman"/>
        <w:color w:val="999999"/>
      </w:rPr>
      <w:t xml:space="preserve">Polygon Labs - </w:t>
    </w:r>
    <w:r>
      <w:rPr>
        <w:rFonts w:ascii="Times New Roman" w:eastAsia="Times New Roman" w:hAnsi="Times New Roman" w:cs="Times New Roman"/>
        <w:color w:val="999999"/>
      </w:rPr>
      <w:fldChar w:fldCharType="begin"/>
    </w:r>
    <w:r>
      <w:rPr>
        <w:rFonts w:ascii="Times New Roman" w:eastAsia="Times New Roman" w:hAnsi="Times New Roman" w:cs="Times New Roman"/>
        <w:color w:val="999999"/>
      </w:rPr>
      <w:instrText>PAGE</w:instrText>
    </w:r>
    <w:r>
      <w:rPr>
        <w:rFonts w:ascii="Times New Roman" w:eastAsia="Times New Roman" w:hAnsi="Times New Roman" w:cs="Times New Roman"/>
        <w:color w:val="999999"/>
      </w:rPr>
      <w:fldChar w:fldCharType="separate"/>
    </w:r>
    <w:r w:rsidR="009A2B1C">
      <w:rPr>
        <w:rFonts w:ascii="Times New Roman" w:eastAsia="Times New Roman" w:hAnsi="Times New Roman" w:cs="Times New Roman"/>
        <w:noProof/>
        <w:color w:val="999999"/>
      </w:rPr>
      <w:t>2</w:t>
    </w:r>
    <w:r>
      <w:rPr>
        <w:rFonts w:ascii="Times New Roman" w:eastAsia="Times New Roman" w:hAnsi="Times New Roman" w:cs="Times New Roman"/>
        <w:color w:val="999999"/>
      </w:rPr>
      <w:fldChar w:fldCharType="end"/>
    </w:r>
    <w:r>
      <w:rPr>
        <w:noProof/>
      </w:rPr>
      <mc:AlternateContent>
        <mc:Choice Requires="wpg">
          <w:drawing>
            <wp:anchor distT="114300" distB="114300" distL="114300" distR="114300" simplePos="0" relativeHeight="251660288" behindDoc="0" locked="0" layoutInCell="1" hidden="0" allowOverlap="1" wp14:anchorId="4D1B05CD" wp14:editId="20BA66E9">
              <wp:simplePos x="0" y="0"/>
              <wp:positionH relativeFrom="column">
                <wp:posOffset>-1076324</wp:posOffset>
              </wp:positionH>
              <wp:positionV relativeFrom="paragraph">
                <wp:posOffset>504825</wp:posOffset>
              </wp:positionV>
              <wp:extent cx="8001000" cy="1915732"/>
              <wp:effectExtent l="0" t="0" r="0" b="0"/>
              <wp:wrapNone/>
              <wp:docPr id="2" name="Rectangle 2"/>
              <wp:cNvGraphicFramePr/>
              <a:graphic xmlns:a="http://schemas.openxmlformats.org/drawingml/2006/main">
                <a:graphicData uri="http://schemas.microsoft.com/office/word/2010/wordprocessingShape">
                  <wps:wsp>
                    <wps:cNvSpPr/>
                    <wps:spPr>
                      <a:xfrm>
                        <a:off x="1318750" y="853300"/>
                        <a:ext cx="659400" cy="145500"/>
                      </a:xfrm>
                      <a:prstGeom prst="rect">
                        <a:avLst/>
                      </a:prstGeom>
                      <a:solidFill>
                        <a:srgbClr val="674EA7"/>
                      </a:solidFill>
                      <a:ln>
                        <a:noFill/>
                      </a:ln>
                    </wps:spPr>
                    <wps:txbx>
                      <w:txbxContent>
                        <w:p w14:paraId="6E653193" w14:textId="77777777" w:rsidR="00B10D91" w:rsidRDefault="00B10D9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504825</wp:posOffset>
              </wp:positionV>
              <wp:extent cx="8001000" cy="1915732"/>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8001000" cy="1915732"/>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B73F" w14:textId="77777777" w:rsidR="00B10D91" w:rsidRDefault="00000000">
    <w:pPr>
      <w:jc w:val="right"/>
      <w:rPr>
        <w:rFonts w:ascii="Times New Roman" w:eastAsia="Times New Roman" w:hAnsi="Times New Roman" w:cs="Times New Roman"/>
        <w:color w:val="999999"/>
      </w:rPr>
    </w:pPr>
    <w:r>
      <w:rPr>
        <w:rFonts w:ascii="Times New Roman" w:eastAsia="Times New Roman" w:hAnsi="Times New Roman" w:cs="Times New Roman"/>
        <w:color w:val="999999"/>
      </w:rPr>
      <w:t xml:space="preserve">Polygon Labs - </w:t>
    </w:r>
    <w:r>
      <w:rPr>
        <w:rFonts w:ascii="Times New Roman" w:eastAsia="Times New Roman" w:hAnsi="Times New Roman" w:cs="Times New Roman"/>
        <w:color w:val="999999"/>
      </w:rPr>
      <w:fldChar w:fldCharType="begin"/>
    </w:r>
    <w:r>
      <w:rPr>
        <w:rFonts w:ascii="Times New Roman" w:eastAsia="Times New Roman" w:hAnsi="Times New Roman" w:cs="Times New Roman"/>
        <w:color w:val="999999"/>
      </w:rPr>
      <w:instrText>PAGE</w:instrText>
    </w:r>
    <w:r>
      <w:rPr>
        <w:rFonts w:ascii="Times New Roman" w:eastAsia="Times New Roman" w:hAnsi="Times New Roman" w:cs="Times New Roman"/>
        <w:color w:val="999999"/>
      </w:rPr>
      <w:fldChar w:fldCharType="separate"/>
    </w:r>
    <w:r w:rsidR="009A2B1C">
      <w:rPr>
        <w:rFonts w:ascii="Times New Roman" w:eastAsia="Times New Roman" w:hAnsi="Times New Roman" w:cs="Times New Roman"/>
        <w:noProof/>
        <w:color w:val="999999"/>
      </w:rPr>
      <w:t>1</w:t>
    </w:r>
    <w:r>
      <w:rPr>
        <w:rFonts w:ascii="Times New Roman" w:eastAsia="Times New Roman" w:hAnsi="Times New Roman" w:cs="Times New Roman"/>
        <w:color w:val="999999"/>
      </w:rPr>
      <w:fldChar w:fldCharType="end"/>
    </w:r>
    <w:r>
      <w:rPr>
        <w:noProof/>
      </w:rPr>
      <mc:AlternateContent>
        <mc:Choice Requires="wpg">
          <w:drawing>
            <wp:anchor distT="114300" distB="114300" distL="114300" distR="114300" simplePos="0" relativeHeight="251661312" behindDoc="0" locked="0" layoutInCell="1" hidden="0" allowOverlap="1" wp14:anchorId="50A6B5E5" wp14:editId="269CF4B9">
              <wp:simplePos x="0" y="0"/>
              <wp:positionH relativeFrom="column">
                <wp:posOffset>-1057274</wp:posOffset>
              </wp:positionH>
              <wp:positionV relativeFrom="paragraph">
                <wp:posOffset>511175</wp:posOffset>
              </wp:positionV>
              <wp:extent cx="8001000" cy="1915732"/>
              <wp:effectExtent l="0" t="0" r="0" b="0"/>
              <wp:wrapNone/>
              <wp:docPr id="1" name="Rectangle 1"/>
              <wp:cNvGraphicFramePr/>
              <a:graphic xmlns:a="http://schemas.openxmlformats.org/drawingml/2006/main">
                <a:graphicData uri="http://schemas.microsoft.com/office/word/2010/wordprocessingShape">
                  <wps:wsp>
                    <wps:cNvSpPr/>
                    <wps:spPr>
                      <a:xfrm>
                        <a:off x="1318750" y="853300"/>
                        <a:ext cx="659400" cy="145500"/>
                      </a:xfrm>
                      <a:prstGeom prst="rect">
                        <a:avLst/>
                      </a:prstGeom>
                      <a:solidFill>
                        <a:srgbClr val="674EA7"/>
                      </a:solidFill>
                      <a:ln>
                        <a:noFill/>
                      </a:ln>
                    </wps:spPr>
                    <wps:txbx>
                      <w:txbxContent>
                        <w:p w14:paraId="18D06F5B" w14:textId="77777777" w:rsidR="00B10D91" w:rsidRDefault="00B10D9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-1057274</wp:posOffset>
              </wp:positionH>
              <wp:positionV relativeFrom="paragraph">
                <wp:posOffset>511175</wp:posOffset>
              </wp:positionV>
              <wp:extent cx="8001000" cy="1915732"/>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8001000" cy="1915732"/>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4D036" w14:textId="77777777" w:rsidR="000878E0" w:rsidRDefault="000878E0">
      <w:pPr>
        <w:spacing w:line="240" w:lineRule="auto"/>
      </w:pPr>
      <w:r>
        <w:separator/>
      </w:r>
    </w:p>
  </w:footnote>
  <w:footnote w:type="continuationSeparator" w:id="0">
    <w:p w14:paraId="440AF099" w14:textId="77777777" w:rsidR="000878E0" w:rsidRDefault="0008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6135" w14:textId="77777777" w:rsidR="00B10D91" w:rsidRDefault="00000000">
    <w:pPr>
      <w:jc w:val="right"/>
    </w:pPr>
    <w:r>
      <w:rPr>
        <w:noProof/>
      </w:rPr>
      <w:drawing>
        <wp:anchor distT="114300" distB="114300" distL="114300" distR="114300" simplePos="0" relativeHeight="251658240" behindDoc="0" locked="0" layoutInCell="1" hidden="0" allowOverlap="1" wp14:anchorId="763F5261" wp14:editId="7648420E">
          <wp:simplePos x="0" y="0"/>
          <wp:positionH relativeFrom="column">
            <wp:posOffset>4676775</wp:posOffset>
          </wp:positionH>
          <wp:positionV relativeFrom="paragraph">
            <wp:posOffset>-76199</wp:posOffset>
          </wp:positionV>
          <wp:extent cx="1262063" cy="25241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mt="50000"/>
                  </a:blip>
                  <a:srcRect l="8064" t="24162" r="8870" b="25359"/>
                  <a:stretch>
                    <a:fillRect/>
                  </a:stretch>
                </pic:blipFill>
                <pic:spPr>
                  <a:xfrm>
                    <a:off x="0" y="0"/>
                    <a:ext cx="1262063" cy="25241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6834" w14:textId="77777777" w:rsidR="00B10D91" w:rsidRDefault="00000000">
    <w:pPr>
      <w:rPr>
        <w:rFonts w:ascii="Times New Roman" w:eastAsia="Times New Roman" w:hAnsi="Times New Roman" w:cs="Times New Roman"/>
        <w:i/>
      </w:rPr>
    </w:pPr>
    <w:r>
      <w:rPr>
        <w:noProof/>
      </w:rPr>
      <w:drawing>
        <wp:anchor distT="0" distB="0" distL="0" distR="0" simplePos="0" relativeHeight="251659264" behindDoc="0" locked="0" layoutInCell="1" hidden="0" allowOverlap="1" wp14:anchorId="2A0ABF87" wp14:editId="7962716F">
          <wp:simplePos x="0" y="0"/>
          <wp:positionH relativeFrom="column">
            <wp:posOffset>-1109662</wp:posOffset>
          </wp:positionH>
          <wp:positionV relativeFrom="paragraph">
            <wp:posOffset>-457199</wp:posOffset>
          </wp:positionV>
          <wp:extent cx="8162925" cy="2505075"/>
          <wp:effectExtent l="0" t="0" r="0" b="0"/>
          <wp:wrapTopAndBottom distT="0" dist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9385" b="9385"/>
                  <a:stretch>
                    <a:fillRect/>
                  </a:stretch>
                </pic:blipFill>
                <pic:spPr>
                  <a:xfrm>
                    <a:off x="0" y="0"/>
                    <a:ext cx="8162925" cy="25050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9612A5"/>
    <w:multiLevelType w:val="multilevel"/>
    <w:tmpl w:val="F3189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8403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D91"/>
    <w:rsid w:val="000878E0"/>
    <w:rsid w:val="00233ACD"/>
    <w:rsid w:val="0037500E"/>
    <w:rsid w:val="007446F3"/>
    <w:rsid w:val="009A2B1C"/>
    <w:rsid w:val="00B10D91"/>
    <w:rsid w:val="00B14175"/>
    <w:rsid w:val="00FD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13483"/>
  <w15:docId w15:val="{50B6C82F-6E7B-DF47-B1BD-1D4D24BE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A2B1C"/>
    <w:rPr>
      <w:color w:val="0000FF" w:themeColor="hyperlink"/>
      <w:u w:val="single"/>
    </w:rPr>
  </w:style>
  <w:style w:type="character" w:styleId="UnresolvedMention">
    <w:name w:val="Unresolved Mention"/>
    <w:basedOn w:val="DefaultParagraphFont"/>
    <w:uiPriority w:val="99"/>
    <w:semiHidden/>
    <w:unhideWhenUsed/>
    <w:rsid w:val="009A2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policy@polygon.technology"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1255</Words>
  <Characters>7042</Characters>
  <Application>Microsoft Office Word</Application>
  <DocSecurity>0</DocSecurity>
  <Lines>113</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Rebecca Rettig</cp:lastModifiedBy>
  <cp:revision>4</cp:revision>
  <dcterms:created xsi:type="dcterms:W3CDTF">2023-03-09T03:12:00Z</dcterms:created>
  <dcterms:modified xsi:type="dcterms:W3CDTF">2023-03-09T03:51:00Z</dcterms:modified>
</cp:coreProperties>
</file>