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B8B3" w14:textId="77777777" w:rsidR="00CA1AFB" w:rsidRDefault="00CA1AFB" w:rsidP="00CA1AFB">
      <w:pPr>
        <w:pStyle w:val="Heading2"/>
        <w:shd w:val="clear" w:color="auto" w:fill="FFFFFF"/>
        <w:spacing w:before="0"/>
        <w:jc w:val="center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Ministry of New and Renewable Energy</w:t>
      </w:r>
    </w:p>
    <w:p w14:paraId="550AC444" w14:textId="33B5E6B1" w:rsidR="00A32A48" w:rsidRDefault="00A32A48" w:rsidP="00CA1AFB">
      <w:pPr>
        <w:pStyle w:val="Heading2"/>
        <w:shd w:val="clear" w:color="auto" w:fill="FFFFFF"/>
        <w:spacing w:before="300" w:after="150"/>
        <w:jc w:val="center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A32A48">
        <w:rPr>
          <w:rFonts w:asciiTheme="minorHAnsi" w:hAnsiTheme="minorHAnsi" w:cstheme="minorHAnsi"/>
          <w:b/>
          <w:bCs/>
          <w:color w:val="333333"/>
          <w:sz w:val="28"/>
          <w:szCs w:val="28"/>
        </w:rPr>
        <w:t>Intra-State Transmission System – Green Energy Corridor Phase-II</w:t>
      </w:r>
    </w:p>
    <w:p w14:paraId="5412FF16" w14:textId="63364304" w:rsidR="00CA1AFB" w:rsidRPr="00CA1AFB" w:rsidRDefault="00CA1AFB" w:rsidP="00CA1AFB">
      <w:pPr>
        <w:jc w:val="center"/>
        <w:rPr>
          <w:b/>
          <w:bCs/>
        </w:rPr>
      </w:pPr>
      <w:r w:rsidRPr="00CA1AFB">
        <w:rPr>
          <w:b/>
          <w:bCs/>
        </w:rPr>
        <w:t>Relevant to Mahindra Sustain</w:t>
      </w:r>
    </w:p>
    <w:p w14:paraId="15554428" w14:textId="21DF45E3" w:rsidR="00240BE5" w:rsidRPr="00240BE5" w:rsidRDefault="00CA1AFB" w:rsidP="00240BE5">
      <w:pPr>
        <w:spacing w:line="360" w:lineRule="auto"/>
        <w:jc w:val="both"/>
        <w:rPr>
          <w:sz w:val="28"/>
          <w:szCs w:val="28"/>
        </w:rPr>
      </w:pPr>
      <w:r w:rsidRPr="00240BE5">
        <w:rPr>
          <w:sz w:val="28"/>
          <w:szCs w:val="28"/>
        </w:rPr>
        <w:t>Recently, the Cabinet Committee on Economic Affairs approved the scheme on Green Energy Corridor (GEC) Phase-II for Intra-State Transmission System</w:t>
      </w:r>
      <w:r w:rsidR="00240BE5">
        <w:rPr>
          <w:sz w:val="28"/>
          <w:szCs w:val="28"/>
        </w:rPr>
        <w:t xml:space="preserve"> </w:t>
      </w:r>
      <w:r w:rsidRPr="00240BE5">
        <w:rPr>
          <w:sz w:val="28"/>
          <w:szCs w:val="28"/>
        </w:rPr>
        <w:t>(InSTS).</w:t>
      </w:r>
      <w:r w:rsidR="00240BE5" w:rsidRPr="00240BE5">
        <w:rPr>
          <w:sz w:val="28"/>
          <w:szCs w:val="28"/>
        </w:rPr>
        <w:t xml:space="preserve"> </w:t>
      </w:r>
      <w:r w:rsidR="00240BE5" w:rsidRPr="00240BE5">
        <w:rPr>
          <w:sz w:val="28"/>
          <w:szCs w:val="28"/>
        </w:rPr>
        <w:t>The scheme (Phase-II) is targeted to be set up with total estimated cost of ₹12,031.33 crore. The Central Financial Assistance (CFA) will be 33% of the project cost, that is ₹3,970.34 crore.</w:t>
      </w:r>
    </w:p>
    <w:p w14:paraId="1D70EE82" w14:textId="77777777" w:rsidR="00CA1AFB" w:rsidRPr="00CA1AFB" w:rsidRDefault="00CA1AFB" w:rsidP="00CA1AFB">
      <w:pPr>
        <w:rPr>
          <w:b/>
          <w:bCs/>
          <w:color w:val="000099"/>
          <w:sz w:val="28"/>
          <w:szCs w:val="28"/>
        </w:rPr>
      </w:pPr>
      <w:r w:rsidRPr="00CA1AFB">
        <w:rPr>
          <w:b/>
          <w:bCs/>
          <w:color w:val="000099"/>
          <w:sz w:val="28"/>
          <w:szCs w:val="28"/>
        </w:rPr>
        <w:t>Key Points</w:t>
      </w:r>
    </w:p>
    <w:p w14:paraId="107AC1B4" w14:textId="3AB6CD9E" w:rsidR="00CA1AFB" w:rsidRPr="00CA1AFB" w:rsidRDefault="00CA1AFB" w:rsidP="00CA1AFB">
      <w:pPr>
        <w:rPr>
          <w:b/>
          <w:bCs/>
          <w:color w:val="C00000"/>
          <w:sz w:val="28"/>
          <w:szCs w:val="28"/>
        </w:rPr>
      </w:pPr>
      <w:r w:rsidRPr="00CA1AFB">
        <w:rPr>
          <w:b/>
          <w:bCs/>
          <w:color w:val="C00000"/>
          <w:sz w:val="28"/>
          <w:szCs w:val="28"/>
        </w:rPr>
        <w:t>GEC-1</w:t>
      </w:r>
    </w:p>
    <w:p w14:paraId="6C76D5E3" w14:textId="71361C7D" w:rsidR="00CA1AFB" w:rsidRPr="00CA1AFB" w:rsidRDefault="00CA1AFB" w:rsidP="00CA1AFB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A1AFB">
        <w:rPr>
          <w:sz w:val="28"/>
          <w:szCs w:val="28"/>
        </w:rPr>
        <w:t>Phase 1 of the Green Energy Corridor is already under implementation in Gujarat, Andhra Pradesh, Karnataka, Himachal Pradesh, Maharashtra, Madhya Pradesh, Tamil Nadu, and Rajasthan.</w:t>
      </w:r>
      <w:r>
        <w:rPr>
          <w:sz w:val="28"/>
          <w:szCs w:val="28"/>
        </w:rPr>
        <w:t xml:space="preserve"> </w:t>
      </w:r>
      <w:r w:rsidRPr="00CA1AFB">
        <w:rPr>
          <w:sz w:val="28"/>
          <w:szCs w:val="28"/>
        </w:rPr>
        <w:t>It is working for the grid integration and power evacuation of about 24GW of Renewable Energy.</w:t>
      </w:r>
    </w:p>
    <w:p w14:paraId="25F85197" w14:textId="074D4759" w:rsidR="00CA1AFB" w:rsidRPr="00CA1AFB" w:rsidRDefault="00CA1AFB" w:rsidP="00CA1AFB">
      <w:pPr>
        <w:rPr>
          <w:b/>
          <w:bCs/>
          <w:color w:val="C00000"/>
          <w:sz w:val="28"/>
          <w:szCs w:val="28"/>
        </w:rPr>
      </w:pPr>
      <w:r w:rsidRPr="00CA1AFB">
        <w:rPr>
          <w:b/>
          <w:bCs/>
          <w:color w:val="C00000"/>
          <w:sz w:val="28"/>
          <w:szCs w:val="28"/>
        </w:rPr>
        <w:t>GEC-2</w:t>
      </w:r>
    </w:p>
    <w:p w14:paraId="4A9C8410" w14:textId="77777777" w:rsidR="006D3AFB" w:rsidRDefault="00CA1AFB" w:rsidP="006D3AFB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CA1AFB">
        <w:rPr>
          <w:sz w:val="28"/>
          <w:szCs w:val="28"/>
        </w:rPr>
        <w:t xml:space="preserve">It will facilitate grid integration and power evacuation of approximately 20 GW of Renewable Energy (RE) power projects in seven States namely, Gujarat, Himachal Pradesh, Karnataka, Kerala, Rajasthan, Tamil </w:t>
      </w:r>
      <w:proofErr w:type="gramStart"/>
      <w:r w:rsidRPr="00CA1AFB">
        <w:rPr>
          <w:sz w:val="28"/>
          <w:szCs w:val="28"/>
        </w:rPr>
        <w:t>Nadu</w:t>
      </w:r>
      <w:proofErr w:type="gramEnd"/>
      <w:r w:rsidRPr="00CA1AFB">
        <w:rPr>
          <w:sz w:val="28"/>
          <w:szCs w:val="28"/>
        </w:rPr>
        <w:t xml:space="preserve"> and Uttar Pradesh.</w:t>
      </w:r>
    </w:p>
    <w:p w14:paraId="51643F36" w14:textId="77777777" w:rsidR="006D3AFB" w:rsidRDefault="006D3AFB" w:rsidP="006D3AFB">
      <w:pPr>
        <w:pStyle w:val="ListParagraph"/>
        <w:spacing w:line="360" w:lineRule="auto"/>
        <w:ind w:left="357"/>
        <w:jc w:val="both"/>
        <w:rPr>
          <w:sz w:val="28"/>
          <w:szCs w:val="28"/>
        </w:rPr>
      </w:pPr>
    </w:p>
    <w:p w14:paraId="1F1F5631" w14:textId="77777777" w:rsidR="006D3AFB" w:rsidRDefault="00CA1AFB" w:rsidP="00CA1AFB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6D3AFB">
        <w:rPr>
          <w:sz w:val="28"/>
          <w:szCs w:val="28"/>
        </w:rPr>
        <w:t>The transmission systems will be created over a period of five year from Financial Year 2021-22 to 2025-26.</w:t>
      </w:r>
    </w:p>
    <w:p w14:paraId="103A586A" w14:textId="77777777" w:rsidR="006D3AFB" w:rsidRPr="006D3AFB" w:rsidRDefault="006D3AFB" w:rsidP="006D3AFB">
      <w:pPr>
        <w:pStyle w:val="ListParagraph"/>
        <w:rPr>
          <w:sz w:val="28"/>
          <w:szCs w:val="28"/>
        </w:rPr>
      </w:pPr>
    </w:p>
    <w:p w14:paraId="7A37AB6E" w14:textId="77777777" w:rsidR="006D3AFB" w:rsidRDefault="00CA1AFB" w:rsidP="00CA1AFB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6D3AFB">
        <w:rPr>
          <w:sz w:val="28"/>
          <w:szCs w:val="28"/>
        </w:rPr>
        <w:t>It is targeted to be set up with a total estimated cost of Rs. 12, 031 crores, and the Central Finance Assistance (CFA) will be 33% of the project cost.</w:t>
      </w:r>
      <w:r w:rsidR="006D3AFB">
        <w:rPr>
          <w:sz w:val="28"/>
          <w:szCs w:val="28"/>
        </w:rPr>
        <w:t xml:space="preserve"> </w:t>
      </w:r>
    </w:p>
    <w:p w14:paraId="44B897DE" w14:textId="77777777" w:rsidR="006D3AFB" w:rsidRPr="006D3AFB" w:rsidRDefault="006D3AFB" w:rsidP="006D3AFB">
      <w:pPr>
        <w:pStyle w:val="ListParagraph"/>
        <w:rPr>
          <w:sz w:val="28"/>
          <w:szCs w:val="28"/>
        </w:rPr>
      </w:pPr>
    </w:p>
    <w:p w14:paraId="36D1F59E" w14:textId="7728FB25" w:rsidR="00CA1AFB" w:rsidRPr="006D3AFB" w:rsidRDefault="00CA1AFB" w:rsidP="00CA1AFB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6D3AFB">
        <w:rPr>
          <w:sz w:val="28"/>
          <w:szCs w:val="28"/>
        </w:rPr>
        <w:lastRenderedPageBreak/>
        <w:t>The CFA will help in offsetting the Intra-State transmission charges and thus keep the power costs down.</w:t>
      </w:r>
    </w:p>
    <w:p w14:paraId="2FC874C2" w14:textId="1C2C2BDE" w:rsidR="00CA1AFB" w:rsidRPr="006D3AFB" w:rsidRDefault="00CA1AFB" w:rsidP="00CA1AFB">
      <w:pPr>
        <w:rPr>
          <w:b/>
          <w:bCs/>
          <w:color w:val="C00000"/>
          <w:sz w:val="28"/>
          <w:szCs w:val="28"/>
        </w:rPr>
      </w:pPr>
      <w:r w:rsidRPr="006D3AFB">
        <w:rPr>
          <w:b/>
          <w:bCs/>
          <w:color w:val="C00000"/>
          <w:sz w:val="28"/>
          <w:szCs w:val="28"/>
        </w:rPr>
        <w:t>Objectives</w:t>
      </w:r>
    </w:p>
    <w:p w14:paraId="1CC182DE" w14:textId="77777777" w:rsidR="00706BBA" w:rsidRDefault="00CA1AFB" w:rsidP="00CA1AFB">
      <w:pPr>
        <w:pStyle w:val="ListParagraph"/>
        <w:numPr>
          <w:ilvl w:val="0"/>
          <w:numId w:val="4"/>
        </w:numPr>
        <w:ind w:left="357" w:hanging="357"/>
        <w:rPr>
          <w:sz w:val="28"/>
          <w:szCs w:val="28"/>
        </w:rPr>
      </w:pPr>
      <w:r w:rsidRPr="00706BBA">
        <w:rPr>
          <w:sz w:val="28"/>
          <w:szCs w:val="28"/>
        </w:rPr>
        <w:t>It aims at synchronizing the electricity produced from renewable resources, such as wind and solar, with the conventional power stations in the grid.</w:t>
      </w:r>
    </w:p>
    <w:p w14:paraId="3E553216" w14:textId="77777777" w:rsidR="00706BBA" w:rsidRDefault="00706BBA" w:rsidP="00706BBA">
      <w:pPr>
        <w:pStyle w:val="ListParagraph"/>
        <w:ind w:left="357"/>
        <w:rPr>
          <w:sz w:val="28"/>
          <w:szCs w:val="28"/>
        </w:rPr>
      </w:pPr>
    </w:p>
    <w:p w14:paraId="4CE9EDF1" w14:textId="77777777" w:rsidR="00706BBA" w:rsidRDefault="00CA1AFB" w:rsidP="00CA1AFB">
      <w:pPr>
        <w:pStyle w:val="ListParagraph"/>
        <w:numPr>
          <w:ilvl w:val="0"/>
          <w:numId w:val="4"/>
        </w:numPr>
        <w:ind w:left="357" w:hanging="357"/>
        <w:rPr>
          <w:sz w:val="28"/>
          <w:szCs w:val="28"/>
        </w:rPr>
      </w:pPr>
      <w:r w:rsidRPr="00706BBA">
        <w:rPr>
          <w:sz w:val="28"/>
          <w:szCs w:val="28"/>
        </w:rPr>
        <w:t>It aims to achieve the target of 450 GW installed RE capacity by 2030.</w:t>
      </w:r>
    </w:p>
    <w:p w14:paraId="455A17B2" w14:textId="77777777" w:rsidR="00706BBA" w:rsidRPr="00706BBA" w:rsidRDefault="00706BBA" w:rsidP="00706BBA">
      <w:pPr>
        <w:pStyle w:val="ListParagraph"/>
        <w:rPr>
          <w:sz w:val="28"/>
          <w:szCs w:val="28"/>
        </w:rPr>
      </w:pPr>
    </w:p>
    <w:p w14:paraId="3C4D1813" w14:textId="16EAE899" w:rsidR="00CA1AFB" w:rsidRPr="00706BBA" w:rsidRDefault="00CA1AFB" w:rsidP="00CA1AFB">
      <w:pPr>
        <w:pStyle w:val="ListParagraph"/>
        <w:numPr>
          <w:ilvl w:val="0"/>
          <w:numId w:val="4"/>
        </w:numPr>
        <w:ind w:left="357" w:hanging="357"/>
        <w:rPr>
          <w:sz w:val="28"/>
          <w:szCs w:val="28"/>
        </w:rPr>
      </w:pPr>
      <w:r w:rsidRPr="00706BBA">
        <w:rPr>
          <w:sz w:val="28"/>
          <w:szCs w:val="28"/>
        </w:rPr>
        <w:t>The objective of the GEC is to evacuate approx. 20,000 MW of large-scale renewable power and improvement of the grid in implementing states.</w:t>
      </w:r>
    </w:p>
    <w:p w14:paraId="74A1578F" w14:textId="57811265" w:rsidR="00CA1AFB" w:rsidRPr="00706BBA" w:rsidRDefault="00CA1AFB" w:rsidP="00CA1AFB">
      <w:pPr>
        <w:rPr>
          <w:b/>
          <w:bCs/>
          <w:color w:val="C00000"/>
          <w:sz w:val="28"/>
          <w:szCs w:val="28"/>
        </w:rPr>
      </w:pPr>
      <w:r w:rsidRPr="00706BBA">
        <w:rPr>
          <w:b/>
          <w:bCs/>
          <w:color w:val="C00000"/>
          <w:sz w:val="28"/>
          <w:szCs w:val="28"/>
        </w:rPr>
        <w:t>Significance</w:t>
      </w:r>
    </w:p>
    <w:p w14:paraId="00922911" w14:textId="77777777" w:rsidR="00240BE5" w:rsidRDefault="00CA1AFB" w:rsidP="00240BE5">
      <w:pPr>
        <w:pStyle w:val="ListParagraph"/>
        <w:numPr>
          <w:ilvl w:val="0"/>
          <w:numId w:val="5"/>
        </w:numPr>
        <w:spacing w:line="360" w:lineRule="auto"/>
        <w:ind w:left="357" w:hanging="357"/>
        <w:contextualSpacing w:val="0"/>
        <w:jc w:val="both"/>
        <w:rPr>
          <w:sz w:val="28"/>
          <w:szCs w:val="28"/>
        </w:rPr>
      </w:pPr>
      <w:r w:rsidRPr="00240BE5">
        <w:rPr>
          <w:sz w:val="28"/>
          <w:szCs w:val="28"/>
        </w:rPr>
        <w:t>It will contribute to the long-term energy security of India and will promote ecologically sustainable growth by reducing carbon footprint.</w:t>
      </w:r>
    </w:p>
    <w:p w14:paraId="22D20635" w14:textId="77777777" w:rsidR="00240BE5" w:rsidRDefault="00240BE5" w:rsidP="00240BE5">
      <w:pPr>
        <w:pStyle w:val="ListParagraph"/>
        <w:spacing w:line="360" w:lineRule="auto"/>
        <w:ind w:left="357"/>
        <w:contextualSpacing w:val="0"/>
        <w:jc w:val="both"/>
        <w:rPr>
          <w:sz w:val="28"/>
          <w:szCs w:val="28"/>
        </w:rPr>
      </w:pPr>
    </w:p>
    <w:p w14:paraId="77C1BFED" w14:textId="023E15AC" w:rsidR="00CA1AFB" w:rsidRPr="00240BE5" w:rsidRDefault="00CA1AFB" w:rsidP="00240BE5">
      <w:pPr>
        <w:pStyle w:val="ListParagraph"/>
        <w:numPr>
          <w:ilvl w:val="0"/>
          <w:numId w:val="5"/>
        </w:numPr>
        <w:spacing w:line="360" w:lineRule="auto"/>
        <w:ind w:left="357" w:hanging="357"/>
        <w:contextualSpacing w:val="0"/>
        <w:jc w:val="both"/>
        <w:rPr>
          <w:sz w:val="28"/>
          <w:szCs w:val="28"/>
        </w:rPr>
      </w:pPr>
      <w:r w:rsidRPr="00240BE5">
        <w:rPr>
          <w:sz w:val="28"/>
          <w:szCs w:val="28"/>
        </w:rPr>
        <w:t>It will facilitate in generating large direct and indirect employment opportunities for both the skilled and unskilled personnel.</w:t>
      </w:r>
    </w:p>
    <w:p w14:paraId="04FD5230" w14:textId="405B06D6" w:rsidR="00940BD0" w:rsidRPr="005C4516" w:rsidRDefault="00940BD0" w:rsidP="00940BD0">
      <w:pPr>
        <w:rPr>
          <w:b/>
          <w:bCs/>
          <w:color w:val="C00000"/>
          <w:sz w:val="28"/>
          <w:szCs w:val="28"/>
        </w:rPr>
      </w:pPr>
      <w:r w:rsidRPr="005C4516">
        <w:rPr>
          <w:b/>
          <w:bCs/>
          <w:color w:val="C00000"/>
          <w:sz w:val="28"/>
          <w:szCs w:val="28"/>
        </w:rPr>
        <w:t>Conclusion</w:t>
      </w:r>
    </w:p>
    <w:p w14:paraId="0E324B6A" w14:textId="66FBAF9C" w:rsidR="006445FE" w:rsidRPr="005C4516" w:rsidRDefault="00C05A56" w:rsidP="005C4516">
      <w:pPr>
        <w:spacing w:line="360" w:lineRule="auto"/>
        <w:jc w:val="both"/>
        <w:rPr>
          <w:sz w:val="28"/>
          <w:szCs w:val="28"/>
        </w:rPr>
      </w:pPr>
      <w:r w:rsidRPr="005C4516">
        <w:rPr>
          <w:sz w:val="28"/>
          <w:szCs w:val="28"/>
        </w:rPr>
        <w:t xml:space="preserve">This Green Energy Corridor would boost the contribution of Renewable Energy Sources in the total production and consumption of energy in India. </w:t>
      </w:r>
      <w:r w:rsidR="00D20DE4" w:rsidRPr="005C4516">
        <w:rPr>
          <w:sz w:val="28"/>
          <w:szCs w:val="28"/>
        </w:rPr>
        <w:t xml:space="preserve">Upgrading transmission infrastructure is key to </w:t>
      </w:r>
      <w:r w:rsidR="008E5D71" w:rsidRPr="005C4516">
        <w:rPr>
          <w:sz w:val="28"/>
          <w:szCs w:val="28"/>
        </w:rPr>
        <w:t>achieve renewable energy targets as delays can create logjams on fresh investments too.</w:t>
      </w:r>
      <w:r w:rsidR="005C4516">
        <w:rPr>
          <w:sz w:val="28"/>
          <w:szCs w:val="28"/>
        </w:rPr>
        <w:t xml:space="preserve"> </w:t>
      </w:r>
      <w:r w:rsidR="008E5D71" w:rsidRPr="005C4516">
        <w:rPr>
          <w:sz w:val="28"/>
          <w:szCs w:val="28"/>
        </w:rPr>
        <w:t xml:space="preserve">This is also going to benefit the state government to meet the agriculture sector demand of electricity which are subsidised by many states. </w:t>
      </w:r>
      <w:r w:rsidR="00D20DE4" w:rsidRPr="005C4516">
        <w:rPr>
          <w:sz w:val="28"/>
          <w:szCs w:val="28"/>
        </w:rPr>
        <w:t>The Phase-I is for addition of 9,700 ckm of transmission lines and 22,600 MVA capacity of substations having estimated cost of transmission projects of ₹10,141.68 crore, with CFA of ₹4,056.67 crore.</w:t>
      </w:r>
      <w:r w:rsidR="005C4516">
        <w:rPr>
          <w:sz w:val="28"/>
          <w:szCs w:val="28"/>
        </w:rPr>
        <w:t xml:space="preserve"> </w:t>
      </w:r>
      <w:r w:rsidR="006445FE" w:rsidRPr="005C4516">
        <w:rPr>
          <w:sz w:val="28"/>
          <w:szCs w:val="28"/>
        </w:rPr>
        <w:t xml:space="preserve">Huge schemes like component A of the PMKUSUM scheme which target 10 GW </w:t>
      </w:r>
      <w:r w:rsidR="006445FE" w:rsidRPr="005C4516">
        <w:rPr>
          <w:sz w:val="28"/>
          <w:szCs w:val="28"/>
        </w:rPr>
        <w:lastRenderedPageBreak/>
        <w:t>of power by 2022 are also going to largely depend on these green energy corridors for progress.</w:t>
      </w:r>
    </w:p>
    <w:p w14:paraId="25AA1A97" w14:textId="77777777" w:rsidR="00D20DE4" w:rsidRPr="00940BD0" w:rsidRDefault="00D20DE4" w:rsidP="00940BD0">
      <w:pPr>
        <w:rPr>
          <w:sz w:val="28"/>
          <w:szCs w:val="28"/>
        </w:rPr>
      </w:pPr>
    </w:p>
    <w:p w14:paraId="33F39B88" w14:textId="77777777" w:rsidR="00505C93" w:rsidRPr="00505C93" w:rsidRDefault="00505C93" w:rsidP="00505C93">
      <w:pPr>
        <w:rPr>
          <w:sz w:val="28"/>
          <w:szCs w:val="28"/>
        </w:rPr>
      </w:pPr>
    </w:p>
    <w:p w14:paraId="577EAE2E" w14:textId="77777777" w:rsidR="00AC3AF8" w:rsidRPr="00A32A48" w:rsidRDefault="00AC3AF8" w:rsidP="00A32A48"/>
    <w:sectPr w:rsidR="00AC3AF8" w:rsidRPr="00A32A4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A92F" w14:textId="77777777" w:rsidR="0008672E" w:rsidRDefault="0008672E" w:rsidP="00765C30">
      <w:pPr>
        <w:spacing w:after="0" w:line="240" w:lineRule="auto"/>
      </w:pPr>
      <w:r>
        <w:separator/>
      </w:r>
    </w:p>
  </w:endnote>
  <w:endnote w:type="continuationSeparator" w:id="0">
    <w:p w14:paraId="11E0D357" w14:textId="77777777" w:rsidR="0008672E" w:rsidRDefault="0008672E" w:rsidP="0076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20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37F21" w14:textId="0AB7D9F0" w:rsidR="00765C30" w:rsidRDefault="00765C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14848D" w14:textId="77777777" w:rsidR="00765C30" w:rsidRDefault="00765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F64E" w14:textId="77777777" w:rsidR="0008672E" w:rsidRDefault="0008672E" w:rsidP="00765C30">
      <w:pPr>
        <w:spacing w:after="0" w:line="240" w:lineRule="auto"/>
      </w:pPr>
      <w:r>
        <w:separator/>
      </w:r>
    </w:p>
  </w:footnote>
  <w:footnote w:type="continuationSeparator" w:id="0">
    <w:p w14:paraId="6BF798BD" w14:textId="77777777" w:rsidR="0008672E" w:rsidRDefault="0008672E" w:rsidP="0076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E17"/>
    <w:multiLevelType w:val="hybridMultilevel"/>
    <w:tmpl w:val="59A2E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0A59"/>
    <w:multiLevelType w:val="hybridMultilevel"/>
    <w:tmpl w:val="2D3A72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47E0F"/>
    <w:multiLevelType w:val="hybridMultilevel"/>
    <w:tmpl w:val="8DC41E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A122D"/>
    <w:multiLevelType w:val="hybridMultilevel"/>
    <w:tmpl w:val="DBBAEB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8101B"/>
    <w:multiLevelType w:val="hybridMultilevel"/>
    <w:tmpl w:val="18446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8"/>
    <w:rsid w:val="0008672E"/>
    <w:rsid w:val="000B5DD3"/>
    <w:rsid w:val="00240BE5"/>
    <w:rsid w:val="002E654E"/>
    <w:rsid w:val="00495C3C"/>
    <w:rsid w:val="00505C93"/>
    <w:rsid w:val="005C4516"/>
    <w:rsid w:val="006445FE"/>
    <w:rsid w:val="006D3AFB"/>
    <w:rsid w:val="00706BBA"/>
    <w:rsid w:val="00765C30"/>
    <w:rsid w:val="008E5D71"/>
    <w:rsid w:val="00940BD0"/>
    <w:rsid w:val="00A32A48"/>
    <w:rsid w:val="00AC3AF8"/>
    <w:rsid w:val="00C05A56"/>
    <w:rsid w:val="00CA1AFB"/>
    <w:rsid w:val="00D20DE4"/>
    <w:rsid w:val="00F6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378A"/>
  <w15:chartTrackingRefBased/>
  <w15:docId w15:val="{77590E5F-4D17-4CC5-994E-337859FB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A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65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C30"/>
  </w:style>
  <w:style w:type="paragraph" w:styleId="Footer">
    <w:name w:val="footer"/>
    <w:basedOn w:val="Normal"/>
    <w:link w:val="FooterChar"/>
    <w:uiPriority w:val="99"/>
    <w:unhideWhenUsed/>
    <w:rsid w:val="0076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SUNDER SHYAM - DELHI</cp:lastModifiedBy>
  <cp:revision>13</cp:revision>
  <dcterms:created xsi:type="dcterms:W3CDTF">2022-02-05T08:20:00Z</dcterms:created>
  <dcterms:modified xsi:type="dcterms:W3CDTF">2022-02-06T16:58:00Z</dcterms:modified>
</cp:coreProperties>
</file>