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4C35" w14:textId="7CC77088" w:rsidR="0092504C" w:rsidRPr="0092504C" w:rsidRDefault="0092504C" w:rsidP="006124E1">
      <w:pPr>
        <w:jc w:val="center"/>
        <w:rPr>
          <w:b/>
          <w:bCs/>
          <w:sz w:val="28"/>
          <w:szCs w:val="28"/>
        </w:rPr>
      </w:pPr>
      <w:r w:rsidRPr="0092504C">
        <w:rPr>
          <w:b/>
          <w:bCs/>
          <w:sz w:val="28"/>
          <w:szCs w:val="28"/>
        </w:rPr>
        <w:t>Ministry of Health and Family Welfare (MoHFW)</w:t>
      </w:r>
    </w:p>
    <w:p w14:paraId="10D34469" w14:textId="0A350519" w:rsidR="002172F9" w:rsidRDefault="002172F9" w:rsidP="006124E1">
      <w:pPr>
        <w:jc w:val="center"/>
        <w:rPr>
          <w:b/>
          <w:bCs/>
          <w:sz w:val="28"/>
          <w:szCs w:val="28"/>
        </w:rPr>
      </w:pPr>
      <w:r w:rsidRPr="00095757">
        <w:rPr>
          <w:b/>
          <w:bCs/>
          <w:sz w:val="28"/>
          <w:szCs w:val="28"/>
        </w:rPr>
        <w:t xml:space="preserve">National Family Health Survey </w:t>
      </w:r>
      <w:r w:rsidR="006124E1" w:rsidRPr="006124E1">
        <w:rPr>
          <w:b/>
          <w:bCs/>
          <w:sz w:val="28"/>
          <w:szCs w:val="28"/>
        </w:rPr>
        <w:t>(NFHS)</w:t>
      </w:r>
      <w:r w:rsidR="006124E1">
        <w:rPr>
          <w:b/>
          <w:bCs/>
          <w:sz w:val="28"/>
          <w:szCs w:val="28"/>
        </w:rPr>
        <w:t xml:space="preserve"> </w:t>
      </w:r>
      <w:r w:rsidRPr="00095757">
        <w:rPr>
          <w:b/>
          <w:bCs/>
          <w:sz w:val="28"/>
          <w:szCs w:val="28"/>
        </w:rPr>
        <w:t xml:space="preserve">5: </w:t>
      </w:r>
      <w:r w:rsidR="006124E1">
        <w:rPr>
          <w:b/>
          <w:bCs/>
          <w:sz w:val="28"/>
          <w:szCs w:val="28"/>
        </w:rPr>
        <w:t>Key Takeaways</w:t>
      </w:r>
    </w:p>
    <w:p w14:paraId="2F1154F1" w14:textId="185C8A93" w:rsidR="0092504C" w:rsidRPr="00095757" w:rsidRDefault="0092504C" w:rsidP="006124E1">
      <w:pPr>
        <w:jc w:val="center"/>
        <w:rPr>
          <w:b/>
          <w:bCs/>
          <w:sz w:val="28"/>
          <w:szCs w:val="28"/>
        </w:rPr>
      </w:pPr>
      <w:r>
        <w:rPr>
          <w:b/>
          <w:bCs/>
          <w:sz w:val="28"/>
          <w:szCs w:val="28"/>
        </w:rPr>
        <w:t>Relevant to Central CSR Team, Tech Mahindra Foundation, State Champions</w:t>
      </w:r>
    </w:p>
    <w:p w14:paraId="096AD8F6" w14:textId="77777777" w:rsidR="0092504C" w:rsidRDefault="0092504C" w:rsidP="000006AD">
      <w:pPr>
        <w:jc w:val="both"/>
        <w:rPr>
          <w:sz w:val="28"/>
          <w:szCs w:val="28"/>
        </w:rPr>
      </w:pPr>
    </w:p>
    <w:p w14:paraId="30B68FB3" w14:textId="313CED5D" w:rsidR="000006AD" w:rsidRPr="000006AD" w:rsidRDefault="000006AD" w:rsidP="0092504C">
      <w:pPr>
        <w:spacing w:line="360" w:lineRule="auto"/>
        <w:jc w:val="both"/>
        <w:rPr>
          <w:sz w:val="28"/>
          <w:szCs w:val="28"/>
        </w:rPr>
      </w:pPr>
      <w:r w:rsidRPr="000006AD">
        <w:rPr>
          <w:sz w:val="28"/>
          <w:szCs w:val="28"/>
        </w:rPr>
        <w:t xml:space="preserve">The </w:t>
      </w:r>
      <w:r w:rsidRPr="00095757">
        <w:rPr>
          <w:sz w:val="28"/>
          <w:szCs w:val="28"/>
        </w:rPr>
        <w:t xml:space="preserve">National Family Health Survey (NFHS) </w:t>
      </w:r>
      <w:r w:rsidRPr="000006AD">
        <w:rPr>
          <w:sz w:val="28"/>
          <w:szCs w:val="28"/>
        </w:rPr>
        <w:t>is a large-scale, multi-round survey conducted in a representative sample of households throughout India.</w:t>
      </w:r>
    </w:p>
    <w:p w14:paraId="66B38AF6" w14:textId="0226779A" w:rsidR="000006AD" w:rsidRPr="000006AD" w:rsidRDefault="000006AD" w:rsidP="0092504C">
      <w:pPr>
        <w:pStyle w:val="ListParagraph"/>
        <w:numPr>
          <w:ilvl w:val="0"/>
          <w:numId w:val="2"/>
        </w:numPr>
        <w:spacing w:line="360" w:lineRule="auto"/>
        <w:ind w:left="357" w:hanging="357"/>
        <w:jc w:val="both"/>
        <w:rPr>
          <w:b/>
          <w:bCs/>
          <w:color w:val="000099"/>
          <w:sz w:val="28"/>
          <w:szCs w:val="28"/>
        </w:rPr>
      </w:pPr>
      <w:r w:rsidRPr="000006AD">
        <w:rPr>
          <w:b/>
          <w:bCs/>
          <w:color w:val="000099"/>
          <w:sz w:val="28"/>
          <w:szCs w:val="28"/>
        </w:rPr>
        <w:t xml:space="preserve">Conducted </w:t>
      </w:r>
      <w:r w:rsidRPr="000006AD">
        <w:rPr>
          <w:b/>
          <w:bCs/>
          <w:color w:val="000099"/>
          <w:sz w:val="28"/>
          <w:szCs w:val="28"/>
        </w:rPr>
        <w:t>by</w:t>
      </w:r>
    </w:p>
    <w:p w14:paraId="513481FF" w14:textId="1AC2AFA1" w:rsidR="000006AD" w:rsidRDefault="000006AD" w:rsidP="0092504C">
      <w:pPr>
        <w:pStyle w:val="ListParagraph"/>
        <w:numPr>
          <w:ilvl w:val="0"/>
          <w:numId w:val="3"/>
        </w:numPr>
        <w:spacing w:line="360" w:lineRule="auto"/>
        <w:jc w:val="both"/>
        <w:rPr>
          <w:sz w:val="28"/>
          <w:szCs w:val="28"/>
        </w:rPr>
      </w:pPr>
      <w:r w:rsidRPr="000006AD">
        <w:rPr>
          <w:sz w:val="28"/>
          <w:szCs w:val="28"/>
        </w:rPr>
        <w:t>The Ministry of Health and Family Welfare (MoHFW) has designated the International Institute for Population Sciences</w:t>
      </w:r>
      <w:r>
        <w:rPr>
          <w:sz w:val="28"/>
          <w:szCs w:val="28"/>
        </w:rPr>
        <w:t xml:space="preserve"> </w:t>
      </w:r>
      <w:r w:rsidRPr="000006AD">
        <w:rPr>
          <w:sz w:val="28"/>
          <w:szCs w:val="28"/>
        </w:rPr>
        <w:t>(IIPS) Mumbai, as the nodal agency for providing coordination and technical guidance for the survey.</w:t>
      </w:r>
    </w:p>
    <w:p w14:paraId="53DE85DF" w14:textId="77777777" w:rsidR="000006AD" w:rsidRDefault="000006AD" w:rsidP="0092504C">
      <w:pPr>
        <w:pStyle w:val="ListParagraph"/>
        <w:spacing w:line="360" w:lineRule="auto"/>
        <w:jc w:val="both"/>
        <w:rPr>
          <w:sz w:val="28"/>
          <w:szCs w:val="28"/>
        </w:rPr>
      </w:pPr>
    </w:p>
    <w:p w14:paraId="03C890B0" w14:textId="1AA3C341" w:rsidR="000006AD" w:rsidRDefault="000006AD" w:rsidP="0092504C">
      <w:pPr>
        <w:pStyle w:val="ListParagraph"/>
        <w:numPr>
          <w:ilvl w:val="0"/>
          <w:numId w:val="3"/>
        </w:numPr>
        <w:spacing w:line="360" w:lineRule="auto"/>
        <w:jc w:val="both"/>
        <w:rPr>
          <w:sz w:val="28"/>
          <w:szCs w:val="28"/>
        </w:rPr>
      </w:pPr>
      <w:r w:rsidRPr="000006AD">
        <w:rPr>
          <w:sz w:val="28"/>
          <w:szCs w:val="28"/>
        </w:rPr>
        <w:t>IIPS collaborates with a number of Field Organizations (FO) for survey implementation.</w:t>
      </w:r>
    </w:p>
    <w:p w14:paraId="1876AA47" w14:textId="77777777" w:rsidR="000006AD" w:rsidRPr="000006AD" w:rsidRDefault="000006AD" w:rsidP="0092504C">
      <w:pPr>
        <w:pStyle w:val="ListParagraph"/>
        <w:spacing w:line="360" w:lineRule="auto"/>
        <w:rPr>
          <w:sz w:val="28"/>
          <w:szCs w:val="28"/>
        </w:rPr>
      </w:pPr>
    </w:p>
    <w:p w14:paraId="3FC16CFE" w14:textId="7EB4777E" w:rsidR="000006AD" w:rsidRPr="00B001C3" w:rsidRDefault="000006AD" w:rsidP="0092504C">
      <w:pPr>
        <w:pStyle w:val="ListParagraph"/>
        <w:numPr>
          <w:ilvl w:val="0"/>
          <w:numId w:val="2"/>
        </w:numPr>
        <w:spacing w:line="360" w:lineRule="auto"/>
        <w:ind w:left="357" w:hanging="357"/>
        <w:jc w:val="both"/>
        <w:rPr>
          <w:sz w:val="28"/>
          <w:szCs w:val="28"/>
        </w:rPr>
      </w:pPr>
      <w:r w:rsidRPr="00B001C3">
        <w:rPr>
          <w:b/>
          <w:bCs/>
          <w:color w:val="000099"/>
          <w:sz w:val="28"/>
          <w:szCs w:val="28"/>
        </w:rPr>
        <w:t>Goals</w:t>
      </w:r>
      <w:r w:rsidR="00B001C3" w:rsidRPr="00B001C3">
        <w:rPr>
          <w:b/>
          <w:bCs/>
          <w:color w:val="000099"/>
          <w:sz w:val="28"/>
          <w:szCs w:val="28"/>
        </w:rPr>
        <w:t xml:space="preserve"> -</w:t>
      </w:r>
      <w:r w:rsidR="00B001C3" w:rsidRPr="00B001C3">
        <w:rPr>
          <w:sz w:val="28"/>
          <w:szCs w:val="28"/>
        </w:rPr>
        <w:t xml:space="preserve"> </w:t>
      </w:r>
      <w:r w:rsidRPr="00B001C3">
        <w:rPr>
          <w:sz w:val="28"/>
          <w:szCs w:val="28"/>
        </w:rPr>
        <w:t>Each successive round of the NFHS has had two specific goals:</w:t>
      </w:r>
    </w:p>
    <w:p w14:paraId="06F97913" w14:textId="77777777" w:rsidR="00B001C3" w:rsidRDefault="00B001C3" w:rsidP="0092504C">
      <w:pPr>
        <w:pStyle w:val="ListParagraph"/>
        <w:spacing w:line="360" w:lineRule="auto"/>
        <w:jc w:val="both"/>
        <w:rPr>
          <w:sz w:val="28"/>
          <w:szCs w:val="28"/>
        </w:rPr>
      </w:pPr>
    </w:p>
    <w:p w14:paraId="7A7F12A1" w14:textId="36504DAD" w:rsidR="000006AD" w:rsidRDefault="000006AD" w:rsidP="0092504C">
      <w:pPr>
        <w:pStyle w:val="ListParagraph"/>
        <w:numPr>
          <w:ilvl w:val="0"/>
          <w:numId w:val="4"/>
        </w:numPr>
        <w:spacing w:line="360" w:lineRule="auto"/>
        <w:jc w:val="both"/>
        <w:rPr>
          <w:sz w:val="28"/>
          <w:szCs w:val="28"/>
        </w:rPr>
      </w:pPr>
      <w:r w:rsidRPr="00B001C3">
        <w:rPr>
          <w:sz w:val="28"/>
          <w:szCs w:val="28"/>
        </w:rPr>
        <w:t>To provide essential data on health and family welfare needed by the Ministry of Health and Family Welfare and other agencies for policy and programme purposes.</w:t>
      </w:r>
    </w:p>
    <w:p w14:paraId="41C0BA85" w14:textId="77777777" w:rsidR="00B001C3" w:rsidRPr="00B001C3" w:rsidRDefault="00B001C3" w:rsidP="0092504C">
      <w:pPr>
        <w:pStyle w:val="ListParagraph"/>
        <w:spacing w:line="360" w:lineRule="auto"/>
        <w:ind w:left="1440"/>
        <w:jc w:val="both"/>
        <w:rPr>
          <w:sz w:val="28"/>
          <w:szCs w:val="28"/>
        </w:rPr>
      </w:pPr>
    </w:p>
    <w:p w14:paraId="77FA99D4" w14:textId="77777777" w:rsidR="000006AD" w:rsidRPr="00B001C3" w:rsidRDefault="000006AD" w:rsidP="0092504C">
      <w:pPr>
        <w:pStyle w:val="ListParagraph"/>
        <w:numPr>
          <w:ilvl w:val="0"/>
          <w:numId w:val="4"/>
        </w:numPr>
        <w:spacing w:line="360" w:lineRule="auto"/>
        <w:jc w:val="both"/>
        <w:rPr>
          <w:sz w:val="28"/>
          <w:szCs w:val="28"/>
        </w:rPr>
      </w:pPr>
      <w:r w:rsidRPr="00B001C3">
        <w:rPr>
          <w:sz w:val="28"/>
          <w:szCs w:val="28"/>
        </w:rPr>
        <w:t>To provide information on important emerging health and family welfare issues.</w:t>
      </w:r>
    </w:p>
    <w:p w14:paraId="63EC5738" w14:textId="77777777" w:rsidR="000006AD" w:rsidRPr="00B001C3" w:rsidRDefault="000006AD" w:rsidP="0092504C">
      <w:pPr>
        <w:pStyle w:val="ListParagraph"/>
        <w:numPr>
          <w:ilvl w:val="0"/>
          <w:numId w:val="2"/>
        </w:numPr>
        <w:spacing w:line="360" w:lineRule="auto"/>
        <w:ind w:left="357" w:hanging="357"/>
        <w:jc w:val="both"/>
        <w:rPr>
          <w:sz w:val="28"/>
          <w:szCs w:val="28"/>
        </w:rPr>
      </w:pPr>
      <w:r w:rsidRPr="00B001C3">
        <w:rPr>
          <w:sz w:val="28"/>
          <w:szCs w:val="28"/>
        </w:rPr>
        <w:t>The survey provides state and national information for India on:</w:t>
      </w:r>
    </w:p>
    <w:p w14:paraId="7CDAED43"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Fertility</w:t>
      </w:r>
    </w:p>
    <w:p w14:paraId="75CD0F15"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Infant and child mortality</w:t>
      </w:r>
    </w:p>
    <w:p w14:paraId="56C8A09F"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The practice of family planning</w:t>
      </w:r>
    </w:p>
    <w:p w14:paraId="69C6E7AC"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Maternal and child health</w:t>
      </w:r>
    </w:p>
    <w:p w14:paraId="0EB2B19D"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lastRenderedPageBreak/>
        <w:t>Reproductive health</w:t>
      </w:r>
    </w:p>
    <w:p w14:paraId="78549EBC"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Nutrition</w:t>
      </w:r>
    </w:p>
    <w:p w14:paraId="615A962B"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Anaemia</w:t>
      </w:r>
    </w:p>
    <w:p w14:paraId="6B3FE3D5" w14:textId="77777777" w:rsidR="000006AD" w:rsidRPr="00B001C3" w:rsidRDefault="000006AD" w:rsidP="0092504C">
      <w:pPr>
        <w:pStyle w:val="ListParagraph"/>
        <w:numPr>
          <w:ilvl w:val="0"/>
          <w:numId w:val="5"/>
        </w:numPr>
        <w:spacing w:line="360" w:lineRule="auto"/>
        <w:jc w:val="both"/>
        <w:rPr>
          <w:sz w:val="28"/>
          <w:szCs w:val="28"/>
        </w:rPr>
      </w:pPr>
      <w:r w:rsidRPr="00B001C3">
        <w:rPr>
          <w:sz w:val="28"/>
          <w:szCs w:val="28"/>
        </w:rPr>
        <w:t>Utilization and quality of health and family planning services.</w:t>
      </w:r>
    </w:p>
    <w:p w14:paraId="0D145805" w14:textId="3DAF828D" w:rsidR="000006AD" w:rsidRPr="00B001C3" w:rsidRDefault="000006AD" w:rsidP="0092504C">
      <w:pPr>
        <w:spacing w:line="360" w:lineRule="auto"/>
        <w:jc w:val="both"/>
        <w:rPr>
          <w:b/>
          <w:bCs/>
          <w:color w:val="000099"/>
          <w:sz w:val="28"/>
          <w:szCs w:val="28"/>
        </w:rPr>
      </w:pPr>
      <w:r w:rsidRPr="00B001C3">
        <w:rPr>
          <w:b/>
          <w:bCs/>
          <w:color w:val="000099"/>
          <w:sz w:val="28"/>
          <w:szCs w:val="28"/>
        </w:rPr>
        <w:t>Funding</w:t>
      </w:r>
    </w:p>
    <w:p w14:paraId="6081722F" w14:textId="77777777" w:rsidR="000006AD" w:rsidRPr="00B001C3" w:rsidRDefault="000006AD" w:rsidP="0092504C">
      <w:pPr>
        <w:pStyle w:val="ListParagraph"/>
        <w:numPr>
          <w:ilvl w:val="0"/>
          <w:numId w:val="2"/>
        </w:numPr>
        <w:spacing w:line="360" w:lineRule="auto"/>
        <w:ind w:left="357" w:hanging="357"/>
        <w:jc w:val="both"/>
        <w:rPr>
          <w:sz w:val="28"/>
          <w:szCs w:val="28"/>
        </w:rPr>
      </w:pPr>
      <w:r w:rsidRPr="00B001C3">
        <w:rPr>
          <w:sz w:val="28"/>
          <w:szCs w:val="28"/>
        </w:rPr>
        <w:t>The funding for different rounds of NFHS has been provided by USAID, the Bill and Melinda Gates Foundation, UNICEF, UNFPA, and MoHFW (Government of India).</w:t>
      </w:r>
    </w:p>
    <w:p w14:paraId="61066205" w14:textId="77777777" w:rsidR="000006AD" w:rsidRPr="00B001C3" w:rsidRDefault="000006AD" w:rsidP="0092504C">
      <w:pPr>
        <w:spacing w:line="360" w:lineRule="auto"/>
        <w:jc w:val="both"/>
        <w:rPr>
          <w:b/>
          <w:bCs/>
          <w:sz w:val="28"/>
          <w:szCs w:val="28"/>
        </w:rPr>
      </w:pPr>
      <w:r w:rsidRPr="00B001C3">
        <w:rPr>
          <w:b/>
          <w:bCs/>
          <w:color w:val="000099"/>
          <w:sz w:val="28"/>
          <w:szCs w:val="28"/>
        </w:rPr>
        <w:t>History of NFHS</w:t>
      </w:r>
    </w:p>
    <w:p w14:paraId="4CEB37B3" w14:textId="77777777" w:rsidR="000006AD" w:rsidRPr="00037A09" w:rsidRDefault="000006AD" w:rsidP="0092504C">
      <w:pPr>
        <w:pStyle w:val="ListParagraph"/>
        <w:numPr>
          <w:ilvl w:val="0"/>
          <w:numId w:val="2"/>
        </w:numPr>
        <w:spacing w:line="360" w:lineRule="auto"/>
        <w:ind w:left="357" w:hanging="357"/>
        <w:jc w:val="both"/>
        <w:rPr>
          <w:sz w:val="28"/>
          <w:szCs w:val="28"/>
        </w:rPr>
      </w:pPr>
      <w:r w:rsidRPr="00503329">
        <w:rPr>
          <w:b/>
          <w:bCs/>
          <w:color w:val="C00000"/>
          <w:sz w:val="28"/>
          <w:szCs w:val="28"/>
        </w:rPr>
        <w:t>Objective:</w:t>
      </w:r>
      <w:r w:rsidRPr="00037A09">
        <w:rPr>
          <w:sz w:val="28"/>
          <w:szCs w:val="28"/>
        </w:rPr>
        <w:t xml:space="preserve"> The main objective of each successive round of the NFHS has been to provide high-quality data on health and family welfare and emerging issues in this area.</w:t>
      </w:r>
    </w:p>
    <w:p w14:paraId="76C4BEB7"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NFHS-1: The NFHS-1 was conducted in 1992-93.</w:t>
      </w:r>
    </w:p>
    <w:p w14:paraId="74D579DF"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NFHS-2: The NFHS-2 was conducted in 1998-99 in all 26 states of India.</w:t>
      </w:r>
    </w:p>
    <w:p w14:paraId="3CB168E8"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The project was funded by the USAID, with additional support from UNICEF.</w:t>
      </w:r>
    </w:p>
    <w:p w14:paraId="7D1260B9"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NFHS-3: The NFHS-3 was carried out in 2005-2006.</w:t>
      </w:r>
    </w:p>
    <w:p w14:paraId="45158E3F"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NFHS-3 funding was provided by the USAID, the Department for International Development (UK), the Bill and Melinda Gates Foundation, UNICEF, UNFPA, and the Government of India.</w:t>
      </w:r>
    </w:p>
    <w:p w14:paraId="66FED63C" w14:textId="77777777" w:rsidR="000006AD" w:rsidRPr="00037A09" w:rsidRDefault="000006AD" w:rsidP="0092504C">
      <w:pPr>
        <w:pStyle w:val="ListParagraph"/>
        <w:numPr>
          <w:ilvl w:val="0"/>
          <w:numId w:val="6"/>
        </w:numPr>
        <w:spacing w:line="360" w:lineRule="auto"/>
        <w:jc w:val="both"/>
        <w:rPr>
          <w:sz w:val="28"/>
          <w:szCs w:val="28"/>
        </w:rPr>
      </w:pPr>
      <w:r w:rsidRPr="00037A09">
        <w:rPr>
          <w:sz w:val="28"/>
          <w:szCs w:val="28"/>
        </w:rPr>
        <w:t>NFHS-4: The NFHS-4 in 2014-2015.</w:t>
      </w:r>
    </w:p>
    <w:p w14:paraId="54E88AD5" w14:textId="77777777" w:rsidR="006E710E" w:rsidRDefault="006E710E" w:rsidP="0092504C">
      <w:pPr>
        <w:pStyle w:val="ListParagraph"/>
        <w:spacing w:line="360" w:lineRule="auto"/>
        <w:jc w:val="both"/>
        <w:rPr>
          <w:sz w:val="28"/>
          <w:szCs w:val="28"/>
        </w:rPr>
      </w:pPr>
    </w:p>
    <w:p w14:paraId="11EF6A84" w14:textId="77777777" w:rsidR="006E710E" w:rsidRDefault="000006AD" w:rsidP="0092504C">
      <w:pPr>
        <w:pStyle w:val="ListParagraph"/>
        <w:numPr>
          <w:ilvl w:val="0"/>
          <w:numId w:val="2"/>
        </w:numPr>
        <w:spacing w:line="360" w:lineRule="auto"/>
        <w:ind w:left="357" w:hanging="357"/>
        <w:jc w:val="both"/>
        <w:rPr>
          <w:sz w:val="28"/>
          <w:szCs w:val="28"/>
        </w:rPr>
      </w:pPr>
      <w:r w:rsidRPr="006E710E">
        <w:rPr>
          <w:sz w:val="28"/>
          <w:szCs w:val="28"/>
        </w:rPr>
        <w:t>In addition to the 29 states, NFHS-4 included all six union territories for the first time and provided estimates of most indicators at the district level for all 640 districts in the country as per the 2011 census.</w:t>
      </w:r>
    </w:p>
    <w:p w14:paraId="3411FA83" w14:textId="77777777" w:rsidR="006E710E" w:rsidRDefault="006E710E" w:rsidP="0092504C">
      <w:pPr>
        <w:pStyle w:val="ListParagraph"/>
        <w:spacing w:line="360" w:lineRule="auto"/>
        <w:ind w:left="357"/>
        <w:jc w:val="both"/>
        <w:rPr>
          <w:sz w:val="28"/>
          <w:szCs w:val="28"/>
        </w:rPr>
      </w:pPr>
    </w:p>
    <w:p w14:paraId="5E206838" w14:textId="28D5FB2F" w:rsidR="000006AD" w:rsidRPr="006E710E" w:rsidRDefault="000006AD" w:rsidP="0092504C">
      <w:pPr>
        <w:pStyle w:val="ListParagraph"/>
        <w:numPr>
          <w:ilvl w:val="0"/>
          <w:numId w:val="2"/>
        </w:numPr>
        <w:spacing w:line="360" w:lineRule="auto"/>
        <w:ind w:left="357" w:hanging="357"/>
        <w:jc w:val="both"/>
        <w:rPr>
          <w:sz w:val="28"/>
          <w:szCs w:val="28"/>
        </w:rPr>
      </w:pPr>
      <w:r w:rsidRPr="006E710E">
        <w:rPr>
          <w:sz w:val="28"/>
          <w:szCs w:val="28"/>
        </w:rPr>
        <w:lastRenderedPageBreak/>
        <w:t>The survey covered a range of health-related issues, including fertility, infant and child mortality, maternal and child health, perinatal mortality, adolescent reproductive health, high-risk sexual behaviour, safe injections, tuberculosis, and malaria, non-communicable diseases, domestic violence, HIV knowledge, and attitudes toward people living with HIV.</w:t>
      </w:r>
    </w:p>
    <w:p w14:paraId="1C4B12D9" w14:textId="77777777" w:rsidR="000006AD" w:rsidRPr="006E710E" w:rsidRDefault="000006AD" w:rsidP="0092504C">
      <w:pPr>
        <w:spacing w:line="360" w:lineRule="auto"/>
        <w:jc w:val="both"/>
        <w:rPr>
          <w:b/>
          <w:bCs/>
          <w:color w:val="000099"/>
          <w:sz w:val="28"/>
          <w:szCs w:val="28"/>
        </w:rPr>
      </w:pPr>
      <w:r w:rsidRPr="006E710E">
        <w:rPr>
          <w:b/>
          <w:bCs/>
          <w:color w:val="000099"/>
          <w:sz w:val="28"/>
          <w:szCs w:val="28"/>
        </w:rPr>
        <w:t>National Family Health Survey-5</w:t>
      </w:r>
    </w:p>
    <w:p w14:paraId="0A1C3E44"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The NFHS-5 has captured the data during 2019-20 and has been conducted in around 6.1 lakh households.</w:t>
      </w:r>
    </w:p>
    <w:p w14:paraId="63B0BE12" w14:textId="77777777" w:rsidR="004A5460" w:rsidRDefault="004A5460" w:rsidP="0092504C">
      <w:pPr>
        <w:pStyle w:val="ListParagraph"/>
        <w:spacing w:line="360" w:lineRule="auto"/>
        <w:ind w:left="357"/>
        <w:jc w:val="both"/>
        <w:rPr>
          <w:sz w:val="28"/>
          <w:szCs w:val="28"/>
        </w:rPr>
      </w:pPr>
    </w:p>
    <w:p w14:paraId="5F08B211"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Many indicators of NFHS-5 are similar to those of NFHS-4, carried out in 2015-16 to make possible comparisons over time.</w:t>
      </w:r>
    </w:p>
    <w:p w14:paraId="6BA40F6A" w14:textId="77777777" w:rsidR="004A5460" w:rsidRPr="004A5460" w:rsidRDefault="004A5460" w:rsidP="0092504C">
      <w:pPr>
        <w:pStyle w:val="ListParagraph"/>
        <w:spacing w:line="360" w:lineRule="auto"/>
        <w:rPr>
          <w:sz w:val="28"/>
          <w:szCs w:val="28"/>
        </w:rPr>
      </w:pPr>
    </w:p>
    <w:p w14:paraId="1E29306A"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Phase 2 of the survey (covering remaining states) was delayed due to the Covid-19 pandemic and its results were released in September 2021.</w:t>
      </w:r>
    </w:p>
    <w:p w14:paraId="2D3305FC" w14:textId="77777777" w:rsidR="004A5460" w:rsidRPr="004A5460" w:rsidRDefault="004A5460" w:rsidP="0092504C">
      <w:pPr>
        <w:pStyle w:val="ListParagraph"/>
        <w:spacing w:line="360" w:lineRule="auto"/>
        <w:rPr>
          <w:sz w:val="28"/>
          <w:szCs w:val="28"/>
        </w:rPr>
      </w:pPr>
    </w:p>
    <w:p w14:paraId="251B24AA"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NFHS-5 data will be useful in setting benchmarks and examining the progress the health sector has made over time.</w:t>
      </w:r>
    </w:p>
    <w:p w14:paraId="1D5A443C" w14:textId="77777777" w:rsidR="004A5460" w:rsidRPr="004A5460" w:rsidRDefault="004A5460" w:rsidP="0092504C">
      <w:pPr>
        <w:pStyle w:val="ListParagraph"/>
        <w:spacing w:line="360" w:lineRule="auto"/>
        <w:rPr>
          <w:sz w:val="28"/>
          <w:szCs w:val="28"/>
        </w:rPr>
      </w:pPr>
    </w:p>
    <w:p w14:paraId="44BDD4D8"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Besides providing evidence for the effectiveness of ongoing programmes, the data from NFHS-5 help in identifying the need for new programmes with an area specific focus and identifying groups that are most in need of essential services.</w:t>
      </w:r>
    </w:p>
    <w:p w14:paraId="419B3890" w14:textId="77777777" w:rsidR="004A5460" w:rsidRPr="004A5460" w:rsidRDefault="004A5460" w:rsidP="0092504C">
      <w:pPr>
        <w:pStyle w:val="ListParagraph"/>
        <w:spacing w:line="360" w:lineRule="auto"/>
        <w:rPr>
          <w:sz w:val="28"/>
          <w:szCs w:val="28"/>
        </w:rPr>
      </w:pPr>
    </w:p>
    <w:p w14:paraId="66E46ABE"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It provides an indicator for tracking 30 Sustainable Development Goals (SDGs) that the country aims to achieve by 2030.</w:t>
      </w:r>
    </w:p>
    <w:p w14:paraId="63DFF4B5" w14:textId="77777777" w:rsidR="004A5460" w:rsidRPr="004A5460" w:rsidRDefault="004A5460" w:rsidP="0092504C">
      <w:pPr>
        <w:pStyle w:val="ListParagraph"/>
        <w:spacing w:line="360" w:lineRule="auto"/>
        <w:rPr>
          <w:sz w:val="28"/>
          <w:szCs w:val="28"/>
        </w:rPr>
      </w:pPr>
    </w:p>
    <w:p w14:paraId="04569AB9" w14:textId="77777777" w:rsid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lastRenderedPageBreak/>
        <w:t>NFHS-5 includes some new topics, such as preschool education, disability, access to a toilet facility, death registration, bathing practices during menstruation, and methods and reasons for abortion.</w:t>
      </w:r>
    </w:p>
    <w:p w14:paraId="097A5818" w14:textId="77777777" w:rsidR="004A5460" w:rsidRPr="004A5460" w:rsidRDefault="004A5460" w:rsidP="0092504C">
      <w:pPr>
        <w:pStyle w:val="ListParagraph"/>
        <w:spacing w:line="360" w:lineRule="auto"/>
        <w:rPr>
          <w:sz w:val="28"/>
          <w:szCs w:val="28"/>
        </w:rPr>
      </w:pPr>
    </w:p>
    <w:p w14:paraId="731C03D0" w14:textId="4A4997EF" w:rsidR="000006AD" w:rsidRPr="004A5460" w:rsidRDefault="000006AD" w:rsidP="0092504C">
      <w:pPr>
        <w:pStyle w:val="ListParagraph"/>
        <w:numPr>
          <w:ilvl w:val="0"/>
          <w:numId w:val="7"/>
        </w:numPr>
        <w:spacing w:line="360" w:lineRule="auto"/>
        <w:ind w:left="357" w:hanging="357"/>
        <w:jc w:val="both"/>
        <w:rPr>
          <w:sz w:val="28"/>
          <w:szCs w:val="28"/>
        </w:rPr>
      </w:pPr>
      <w:r w:rsidRPr="004A5460">
        <w:rPr>
          <w:sz w:val="28"/>
          <w:szCs w:val="28"/>
        </w:rPr>
        <w:t>NFHS-5 includes new focal areas that will give requisite input for strengthening existing programmes and evolving new strategies for policy intervention. The areas are:</w:t>
      </w:r>
    </w:p>
    <w:p w14:paraId="14CB3DF9"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Expanded domains of child immunization</w:t>
      </w:r>
    </w:p>
    <w:p w14:paraId="5415333A"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Components of micro-nutrients to children</w:t>
      </w:r>
    </w:p>
    <w:p w14:paraId="4C5B13A2"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Menstrual hygiene</w:t>
      </w:r>
    </w:p>
    <w:p w14:paraId="5D0D0657"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Frequency of alcohol and tobacco use</w:t>
      </w:r>
    </w:p>
    <w:p w14:paraId="57B9254D"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Additional components of non-communicable diseases (NCDs)</w:t>
      </w:r>
    </w:p>
    <w:p w14:paraId="74D8D1D0"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Expanded age ranges for measuring hypertension and diabetes among all aged 15 years and above.</w:t>
      </w:r>
    </w:p>
    <w:p w14:paraId="3CF60668" w14:textId="77777777" w:rsidR="000006AD" w:rsidRPr="004A5460" w:rsidRDefault="000006AD" w:rsidP="0092504C">
      <w:pPr>
        <w:pStyle w:val="ListParagraph"/>
        <w:numPr>
          <w:ilvl w:val="0"/>
          <w:numId w:val="8"/>
        </w:numPr>
        <w:spacing w:line="360" w:lineRule="auto"/>
        <w:jc w:val="both"/>
        <w:rPr>
          <w:sz w:val="28"/>
          <w:szCs w:val="28"/>
        </w:rPr>
      </w:pPr>
      <w:r w:rsidRPr="004A5460">
        <w:rPr>
          <w:sz w:val="28"/>
          <w:szCs w:val="28"/>
        </w:rPr>
        <w:t>In 2019, for the first time, the NFHS-5 sought details on the percentage of women and men who have ever used the Internet.</w:t>
      </w:r>
    </w:p>
    <w:p w14:paraId="4560A8B6" w14:textId="77777777" w:rsidR="000006AD" w:rsidRPr="004A5460" w:rsidRDefault="000006AD" w:rsidP="0092504C">
      <w:pPr>
        <w:spacing w:line="360" w:lineRule="auto"/>
        <w:jc w:val="both"/>
        <w:rPr>
          <w:b/>
          <w:bCs/>
          <w:color w:val="000099"/>
          <w:sz w:val="28"/>
          <w:szCs w:val="28"/>
        </w:rPr>
      </w:pPr>
      <w:r w:rsidRPr="004A5460">
        <w:rPr>
          <w:b/>
          <w:bCs/>
          <w:color w:val="000099"/>
          <w:sz w:val="28"/>
          <w:szCs w:val="28"/>
        </w:rPr>
        <w:t>Key Findings of NFHS-5</w:t>
      </w:r>
    </w:p>
    <w:p w14:paraId="0B0B477B" w14:textId="77777777" w:rsidR="00B5664F" w:rsidRDefault="000006AD" w:rsidP="0092504C">
      <w:pPr>
        <w:pStyle w:val="ListParagraph"/>
        <w:numPr>
          <w:ilvl w:val="0"/>
          <w:numId w:val="9"/>
        </w:numPr>
        <w:spacing w:line="360" w:lineRule="auto"/>
        <w:ind w:left="357" w:hanging="357"/>
        <w:jc w:val="both"/>
        <w:rPr>
          <w:sz w:val="28"/>
          <w:szCs w:val="28"/>
        </w:rPr>
      </w:pPr>
      <w:r w:rsidRPr="00B5664F">
        <w:rPr>
          <w:b/>
          <w:bCs/>
          <w:color w:val="C00000"/>
          <w:sz w:val="28"/>
          <w:szCs w:val="28"/>
        </w:rPr>
        <w:t>Sex Ratio:</w:t>
      </w:r>
      <w:r w:rsidRPr="00B5664F">
        <w:rPr>
          <w:color w:val="C00000"/>
          <w:sz w:val="28"/>
          <w:szCs w:val="28"/>
        </w:rPr>
        <w:t xml:space="preserve"> </w:t>
      </w:r>
      <w:r w:rsidRPr="004A5460">
        <w:rPr>
          <w:sz w:val="28"/>
          <w:szCs w:val="28"/>
        </w:rPr>
        <w:t>NFHS-5 data shows that there were 1,020 women for 1000 men in the country in 2019-2021.</w:t>
      </w:r>
      <w:r w:rsidR="00B5664F">
        <w:rPr>
          <w:sz w:val="28"/>
          <w:szCs w:val="28"/>
        </w:rPr>
        <w:t xml:space="preserve"> </w:t>
      </w:r>
      <w:r w:rsidRPr="00B5664F">
        <w:rPr>
          <w:sz w:val="28"/>
          <w:szCs w:val="28"/>
        </w:rPr>
        <w:t>This is the highest sex ratio for any NFHS survey as well as since the first modern synchronous census conducted in 1881.</w:t>
      </w:r>
      <w:r w:rsidR="00B5664F">
        <w:rPr>
          <w:sz w:val="28"/>
          <w:szCs w:val="28"/>
        </w:rPr>
        <w:t xml:space="preserve"> </w:t>
      </w:r>
      <w:r w:rsidRPr="00B5664F">
        <w:rPr>
          <w:sz w:val="28"/>
          <w:szCs w:val="28"/>
        </w:rPr>
        <w:t>In the 2005-06 NFHS, the sex ratio was 1,000 or women and men were equal in number.</w:t>
      </w:r>
    </w:p>
    <w:p w14:paraId="0D0A4BB1" w14:textId="77777777" w:rsidR="00B5664F" w:rsidRDefault="00B5664F" w:rsidP="0092504C">
      <w:pPr>
        <w:pStyle w:val="ListParagraph"/>
        <w:spacing w:line="360" w:lineRule="auto"/>
        <w:ind w:left="357"/>
        <w:jc w:val="both"/>
        <w:rPr>
          <w:sz w:val="28"/>
          <w:szCs w:val="28"/>
        </w:rPr>
      </w:pPr>
    </w:p>
    <w:p w14:paraId="67BF536E" w14:textId="40F58C33" w:rsidR="000006AD" w:rsidRDefault="000006AD" w:rsidP="0092504C">
      <w:pPr>
        <w:pStyle w:val="ListParagraph"/>
        <w:numPr>
          <w:ilvl w:val="0"/>
          <w:numId w:val="9"/>
        </w:numPr>
        <w:spacing w:line="360" w:lineRule="auto"/>
        <w:ind w:left="357" w:hanging="357"/>
        <w:jc w:val="both"/>
        <w:rPr>
          <w:sz w:val="28"/>
          <w:szCs w:val="28"/>
        </w:rPr>
      </w:pPr>
      <w:r w:rsidRPr="00B5664F">
        <w:rPr>
          <w:b/>
          <w:bCs/>
          <w:color w:val="C00000"/>
          <w:sz w:val="28"/>
          <w:szCs w:val="28"/>
        </w:rPr>
        <w:t>Sex Ratio at Birth:</w:t>
      </w:r>
      <w:r w:rsidRPr="00B5664F">
        <w:rPr>
          <w:sz w:val="28"/>
          <w:szCs w:val="28"/>
        </w:rPr>
        <w:t xml:space="preserve"> For the first time in India, between 2019-21, there were 1,020 adult women per 1,000 men.</w:t>
      </w:r>
      <w:r w:rsidR="00B5664F">
        <w:rPr>
          <w:sz w:val="28"/>
          <w:szCs w:val="28"/>
        </w:rPr>
        <w:t xml:space="preserve"> </w:t>
      </w:r>
      <w:r w:rsidRPr="00B5664F">
        <w:rPr>
          <w:sz w:val="28"/>
          <w:szCs w:val="28"/>
        </w:rPr>
        <w:t xml:space="preserve">However, the data shall not undermine </w:t>
      </w:r>
      <w:r w:rsidRPr="00B5664F">
        <w:rPr>
          <w:sz w:val="28"/>
          <w:szCs w:val="28"/>
        </w:rPr>
        <w:lastRenderedPageBreak/>
        <w:t>the fact that India still has a sex ratio at birth (SRB) more skewed towards boys than the natural SRB (which is 952 girls per 1000 boys).</w:t>
      </w:r>
    </w:p>
    <w:p w14:paraId="38BE0174" w14:textId="77777777" w:rsidR="0092504C" w:rsidRPr="0092504C" w:rsidRDefault="0092504C" w:rsidP="0092504C">
      <w:pPr>
        <w:pStyle w:val="ListParagraph"/>
        <w:rPr>
          <w:sz w:val="28"/>
          <w:szCs w:val="28"/>
        </w:rPr>
      </w:pPr>
    </w:p>
    <w:p w14:paraId="271055F3" w14:textId="77777777" w:rsidR="0092504C" w:rsidRPr="00B5664F" w:rsidRDefault="0092504C" w:rsidP="0092504C">
      <w:pPr>
        <w:pStyle w:val="ListParagraph"/>
        <w:spacing w:line="360" w:lineRule="auto"/>
        <w:ind w:left="357"/>
        <w:jc w:val="both"/>
        <w:rPr>
          <w:sz w:val="28"/>
          <w:szCs w:val="28"/>
        </w:rPr>
      </w:pPr>
    </w:p>
    <w:p w14:paraId="31F09381" w14:textId="294590C9" w:rsidR="000006AD" w:rsidRDefault="000006AD" w:rsidP="0092504C">
      <w:pPr>
        <w:pStyle w:val="ListParagraph"/>
        <w:numPr>
          <w:ilvl w:val="0"/>
          <w:numId w:val="10"/>
        </w:numPr>
        <w:spacing w:line="360" w:lineRule="auto"/>
        <w:jc w:val="both"/>
        <w:rPr>
          <w:sz w:val="28"/>
          <w:szCs w:val="28"/>
        </w:rPr>
      </w:pPr>
      <w:r w:rsidRPr="00B5664F">
        <w:rPr>
          <w:sz w:val="28"/>
          <w:szCs w:val="28"/>
        </w:rPr>
        <w:t>Uttar Pradesh, Haryana, Punjab, Rajasthan, Bihar, Delhi, Jharkhand, Andhra Pradesh, Tamil Nadu, Odisha, Maharashtra are the major states with low SRB.</w:t>
      </w:r>
    </w:p>
    <w:p w14:paraId="6CD03B12" w14:textId="77777777" w:rsidR="00B5664F" w:rsidRPr="00B5664F" w:rsidRDefault="00B5664F" w:rsidP="0092504C">
      <w:pPr>
        <w:pStyle w:val="ListParagraph"/>
        <w:spacing w:line="360" w:lineRule="auto"/>
        <w:jc w:val="both"/>
        <w:rPr>
          <w:sz w:val="28"/>
          <w:szCs w:val="28"/>
        </w:rPr>
      </w:pPr>
    </w:p>
    <w:p w14:paraId="647E4872" w14:textId="77777777" w:rsidR="00B5664F" w:rsidRDefault="000006AD" w:rsidP="0092504C">
      <w:pPr>
        <w:pStyle w:val="ListParagraph"/>
        <w:numPr>
          <w:ilvl w:val="0"/>
          <w:numId w:val="11"/>
        </w:numPr>
        <w:spacing w:line="360" w:lineRule="auto"/>
        <w:ind w:left="357" w:hanging="357"/>
        <w:jc w:val="both"/>
        <w:rPr>
          <w:sz w:val="28"/>
          <w:szCs w:val="28"/>
        </w:rPr>
      </w:pPr>
      <w:r w:rsidRPr="00B5664F">
        <w:rPr>
          <w:b/>
          <w:bCs/>
          <w:color w:val="C00000"/>
          <w:sz w:val="28"/>
          <w:szCs w:val="28"/>
        </w:rPr>
        <w:t>Total Fertility Rate (TFR):</w:t>
      </w:r>
      <w:r w:rsidRPr="00B5664F">
        <w:rPr>
          <w:sz w:val="28"/>
          <w:szCs w:val="28"/>
        </w:rPr>
        <w:t xml:space="preserve"> The TFR has also come down below the threshold at which the population is expected to replace itself from one generation to next.</w:t>
      </w:r>
      <w:r w:rsidR="00B5664F" w:rsidRPr="00B5664F">
        <w:rPr>
          <w:sz w:val="28"/>
          <w:szCs w:val="28"/>
        </w:rPr>
        <w:t xml:space="preserve"> </w:t>
      </w:r>
      <w:r w:rsidRPr="00B5664F">
        <w:rPr>
          <w:sz w:val="28"/>
          <w:szCs w:val="28"/>
        </w:rPr>
        <w:t>TFR was 2 in 2019-2021, just below the replacement fertility rate of 2.1.</w:t>
      </w:r>
      <w:r w:rsidR="00B5664F">
        <w:rPr>
          <w:sz w:val="28"/>
          <w:szCs w:val="28"/>
        </w:rPr>
        <w:t xml:space="preserve"> </w:t>
      </w:r>
    </w:p>
    <w:p w14:paraId="454561A1" w14:textId="77777777" w:rsidR="00B5664F" w:rsidRDefault="00B5664F" w:rsidP="0092504C">
      <w:pPr>
        <w:pStyle w:val="ListParagraph"/>
        <w:spacing w:line="360" w:lineRule="auto"/>
        <w:ind w:left="357"/>
        <w:jc w:val="both"/>
        <w:rPr>
          <w:sz w:val="28"/>
          <w:szCs w:val="28"/>
        </w:rPr>
      </w:pPr>
    </w:p>
    <w:p w14:paraId="364CDB6F" w14:textId="77777777" w:rsidR="00B5664F" w:rsidRDefault="000006AD" w:rsidP="0092504C">
      <w:pPr>
        <w:pStyle w:val="ListParagraph"/>
        <w:numPr>
          <w:ilvl w:val="1"/>
          <w:numId w:val="11"/>
        </w:numPr>
        <w:spacing w:line="360" w:lineRule="auto"/>
        <w:jc w:val="both"/>
        <w:rPr>
          <w:sz w:val="28"/>
          <w:szCs w:val="28"/>
        </w:rPr>
      </w:pPr>
      <w:r w:rsidRPr="00B5664F">
        <w:rPr>
          <w:sz w:val="28"/>
          <w:szCs w:val="28"/>
        </w:rPr>
        <w:t>In rural areas, the TFR is still 2.1.</w:t>
      </w:r>
    </w:p>
    <w:p w14:paraId="63802DD7" w14:textId="77777777" w:rsidR="00B5664F" w:rsidRDefault="000006AD" w:rsidP="0092504C">
      <w:pPr>
        <w:pStyle w:val="ListParagraph"/>
        <w:numPr>
          <w:ilvl w:val="1"/>
          <w:numId w:val="11"/>
        </w:numPr>
        <w:spacing w:line="360" w:lineRule="auto"/>
        <w:jc w:val="both"/>
        <w:rPr>
          <w:sz w:val="28"/>
          <w:szCs w:val="28"/>
        </w:rPr>
      </w:pPr>
      <w:r w:rsidRPr="00B5664F">
        <w:rPr>
          <w:sz w:val="28"/>
          <w:szCs w:val="28"/>
        </w:rPr>
        <w:t>In urban areas, TFR had gone below the replacement fertility rate in the 2015-16 NFHS itself.</w:t>
      </w:r>
    </w:p>
    <w:p w14:paraId="29A143D3" w14:textId="77777777" w:rsidR="00B5664F" w:rsidRDefault="000006AD" w:rsidP="0092504C">
      <w:pPr>
        <w:pStyle w:val="ListParagraph"/>
        <w:numPr>
          <w:ilvl w:val="1"/>
          <w:numId w:val="11"/>
        </w:numPr>
        <w:spacing w:line="360" w:lineRule="auto"/>
        <w:jc w:val="both"/>
        <w:rPr>
          <w:sz w:val="28"/>
          <w:szCs w:val="28"/>
        </w:rPr>
      </w:pPr>
      <w:r w:rsidRPr="00B5664F">
        <w:rPr>
          <w:sz w:val="28"/>
          <w:szCs w:val="28"/>
        </w:rPr>
        <w:t>A decline in TFR, which implies that a lower number of children are being born, also entails that India’s population would become older.</w:t>
      </w:r>
    </w:p>
    <w:p w14:paraId="51C63711" w14:textId="35F8ECCD" w:rsidR="000006AD" w:rsidRPr="00B5664F" w:rsidRDefault="000006AD" w:rsidP="0092504C">
      <w:pPr>
        <w:pStyle w:val="ListParagraph"/>
        <w:numPr>
          <w:ilvl w:val="1"/>
          <w:numId w:val="11"/>
        </w:numPr>
        <w:spacing w:line="360" w:lineRule="auto"/>
        <w:jc w:val="both"/>
        <w:rPr>
          <w:sz w:val="28"/>
          <w:szCs w:val="28"/>
        </w:rPr>
      </w:pPr>
      <w:r w:rsidRPr="00B5664F">
        <w:rPr>
          <w:sz w:val="28"/>
          <w:szCs w:val="28"/>
        </w:rPr>
        <w:t>The survey shows that the share of under-15 population in the country has therefore further declined from 28.6% in 2015-16 to 26.5% in 2019-21.</w:t>
      </w:r>
    </w:p>
    <w:p w14:paraId="2692B78F" w14:textId="77777777" w:rsidR="00B5664F" w:rsidRDefault="00B5664F" w:rsidP="0092504C">
      <w:pPr>
        <w:pStyle w:val="ListParagraph"/>
        <w:spacing w:line="360" w:lineRule="auto"/>
        <w:ind w:left="357"/>
        <w:jc w:val="both"/>
        <w:rPr>
          <w:sz w:val="28"/>
          <w:szCs w:val="28"/>
        </w:rPr>
      </w:pPr>
    </w:p>
    <w:p w14:paraId="3C3B58EC" w14:textId="0C7B4DBE" w:rsidR="000006AD" w:rsidRDefault="000006AD" w:rsidP="0092504C">
      <w:pPr>
        <w:pStyle w:val="ListParagraph"/>
        <w:numPr>
          <w:ilvl w:val="0"/>
          <w:numId w:val="11"/>
        </w:numPr>
        <w:spacing w:line="360" w:lineRule="auto"/>
        <w:ind w:left="357" w:hanging="357"/>
        <w:jc w:val="both"/>
        <w:rPr>
          <w:sz w:val="28"/>
          <w:szCs w:val="28"/>
        </w:rPr>
      </w:pPr>
      <w:r w:rsidRPr="002D6881">
        <w:rPr>
          <w:b/>
          <w:bCs/>
          <w:color w:val="C00000"/>
          <w:sz w:val="28"/>
          <w:szCs w:val="28"/>
        </w:rPr>
        <w:t>Children’s Nutrition:</w:t>
      </w:r>
      <w:r w:rsidRPr="00B5664F">
        <w:rPr>
          <w:sz w:val="28"/>
          <w:szCs w:val="28"/>
        </w:rPr>
        <w:t xml:space="preserve"> Child Nutrition indicators show a slight improvement at all-India level as Stunting has declined from 38% to 36%, wasting from 21% to 19% and underweight from 36% to 32% at all India level.</w:t>
      </w:r>
    </w:p>
    <w:p w14:paraId="71622BF1" w14:textId="77777777" w:rsidR="00B5664F" w:rsidRPr="00B5664F" w:rsidRDefault="00B5664F" w:rsidP="0092504C">
      <w:pPr>
        <w:pStyle w:val="ListParagraph"/>
        <w:spacing w:line="360" w:lineRule="auto"/>
        <w:ind w:left="357"/>
        <w:jc w:val="both"/>
        <w:rPr>
          <w:sz w:val="28"/>
          <w:szCs w:val="28"/>
        </w:rPr>
      </w:pPr>
    </w:p>
    <w:p w14:paraId="4BCF3617" w14:textId="6C4412AD" w:rsidR="000006AD" w:rsidRPr="00B5664F" w:rsidRDefault="000006AD" w:rsidP="0092504C">
      <w:pPr>
        <w:pStyle w:val="ListParagraph"/>
        <w:numPr>
          <w:ilvl w:val="0"/>
          <w:numId w:val="12"/>
        </w:numPr>
        <w:spacing w:line="360" w:lineRule="auto"/>
        <w:jc w:val="both"/>
        <w:rPr>
          <w:sz w:val="28"/>
          <w:szCs w:val="28"/>
        </w:rPr>
      </w:pPr>
      <w:r w:rsidRPr="00B5664F">
        <w:rPr>
          <w:sz w:val="28"/>
          <w:szCs w:val="28"/>
        </w:rPr>
        <w:lastRenderedPageBreak/>
        <w:t xml:space="preserve">In all phase-II States/UTs the situation has improved in respect of child </w:t>
      </w:r>
      <w:r w:rsidR="00B5664F" w:rsidRPr="00B5664F">
        <w:rPr>
          <w:sz w:val="28"/>
          <w:szCs w:val="28"/>
        </w:rPr>
        <w:t>nutrition,</w:t>
      </w:r>
      <w:r w:rsidRPr="00B5664F">
        <w:rPr>
          <w:sz w:val="28"/>
          <w:szCs w:val="28"/>
        </w:rPr>
        <w:t xml:space="preserve"> but the change is not significant as drastic changes in respect of these indicators are unlikely in a short span period.</w:t>
      </w:r>
    </w:p>
    <w:p w14:paraId="675B00D2" w14:textId="77777777" w:rsidR="000006AD" w:rsidRPr="00B5664F" w:rsidRDefault="000006AD" w:rsidP="0092504C">
      <w:pPr>
        <w:pStyle w:val="ListParagraph"/>
        <w:numPr>
          <w:ilvl w:val="0"/>
          <w:numId w:val="12"/>
        </w:numPr>
        <w:spacing w:line="360" w:lineRule="auto"/>
        <w:jc w:val="both"/>
        <w:rPr>
          <w:sz w:val="28"/>
          <w:szCs w:val="28"/>
        </w:rPr>
      </w:pPr>
      <w:r w:rsidRPr="00B5664F">
        <w:rPr>
          <w:sz w:val="28"/>
          <w:szCs w:val="28"/>
        </w:rPr>
        <w:t>The share of overweight children has increased from 2.1% to 3.4%.</w:t>
      </w:r>
    </w:p>
    <w:p w14:paraId="247E935E" w14:textId="77777777" w:rsidR="00865893" w:rsidRDefault="00865893" w:rsidP="0092504C">
      <w:pPr>
        <w:pStyle w:val="ListParagraph"/>
        <w:spacing w:line="360" w:lineRule="auto"/>
        <w:ind w:left="357"/>
        <w:jc w:val="both"/>
        <w:rPr>
          <w:sz w:val="28"/>
          <w:szCs w:val="28"/>
        </w:rPr>
      </w:pPr>
    </w:p>
    <w:p w14:paraId="293B6AC8" w14:textId="2088D5B3" w:rsidR="000006AD" w:rsidRDefault="000006AD" w:rsidP="0092504C">
      <w:pPr>
        <w:pStyle w:val="ListParagraph"/>
        <w:numPr>
          <w:ilvl w:val="0"/>
          <w:numId w:val="13"/>
        </w:numPr>
        <w:spacing w:line="360" w:lineRule="auto"/>
        <w:ind w:left="357" w:hanging="357"/>
        <w:jc w:val="both"/>
        <w:rPr>
          <w:sz w:val="28"/>
          <w:szCs w:val="28"/>
        </w:rPr>
      </w:pPr>
      <w:r w:rsidRPr="001E2D8E">
        <w:rPr>
          <w:b/>
          <w:bCs/>
          <w:color w:val="C00000"/>
          <w:sz w:val="28"/>
          <w:szCs w:val="28"/>
        </w:rPr>
        <w:t>Anaemia:</w:t>
      </w:r>
      <w:r w:rsidRPr="00865893">
        <w:rPr>
          <w:sz w:val="28"/>
          <w:szCs w:val="28"/>
        </w:rPr>
        <w:t xml:space="preserve"> The incidence of anaemia in under-5 children (from 58.6 to 67%), women (53.1 to 57%) and men (22.7 to 25%) has worsened in all States of India (20%-40% incidence is considered moderate).</w:t>
      </w:r>
    </w:p>
    <w:p w14:paraId="3C7AED20" w14:textId="77777777" w:rsidR="00865893" w:rsidRPr="00865893" w:rsidRDefault="00865893" w:rsidP="0092504C">
      <w:pPr>
        <w:pStyle w:val="ListParagraph"/>
        <w:spacing w:line="360" w:lineRule="auto"/>
        <w:ind w:left="357"/>
        <w:jc w:val="both"/>
        <w:rPr>
          <w:sz w:val="28"/>
          <w:szCs w:val="28"/>
        </w:rPr>
      </w:pPr>
    </w:p>
    <w:p w14:paraId="677C431C" w14:textId="77777777" w:rsidR="000006AD" w:rsidRPr="00865893" w:rsidRDefault="000006AD" w:rsidP="0092504C">
      <w:pPr>
        <w:pStyle w:val="ListParagraph"/>
        <w:numPr>
          <w:ilvl w:val="0"/>
          <w:numId w:val="14"/>
        </w:numPr>
        <w:spacing w:line="360" w:lineRule="auto"/>
        <w:jc w:val="both"/>
        <w:rPr>
          <w:sz w:val="28"/>
          <w:szCs w:val="28"/>
        </w:rPr>
      </w:pPr>
      <w:r w:rsidRPr="00865893">
        <w:rPr>
          <w:sz w:val="28"/>
          <w:szCs w:val="28"/>
        </w:rPr>
        <w:t xml:space="preserve">Barring Kerala (at 39.4%), all States are in the </w:t>
      </w:r>
      <w:r w:rsidRPr="001E2D8E">
        <w:rPr>
          <w:color w:val="000099"/>
          <w:sz w:val="28"/>
          <w:szCs w:val="28"/>
        </w:rPr>
        <w:t>“severe”</w:t>
      </w:r>
      <w:r w:rsidRPr="00865893">
        <w:rPr>
          <w:sz w:val="28"/>
          <w:szCs w:val="28"/>
        </w:rPr>
        <w:t xml:space="preserve"> category.</w:t>
      </w:r>
    </w:p>
    <w:p w14:paraId="3AC7682E" w14:textId="77777777" w:rsidR="00CD63BF" w:rsidRDefault="00CD63BF" w:rsidP="0092504C">
      <w:pPr>
        <w:pStyle w:val="ListParagraph"/>
        <w:spacing w:line="360" w:lineRule="auto"/>
        <w:ind w:left="357"/>
        <w:jc w:val="both"/>
        <w:rPr>
          <w:sz w:val="28"/>
          <w:szCs w:val="28"/>
        </w:rPr>
      </w:pPr>
    </w:p>
    <w:p w14:paraId="25277BD0" w14:textId="345EFAC7" w:rsidR="000006AD" w:rsidRPr="00CD63BF" w:rsidRDefault="000006AD" w:rsidP="0092504C">
      <w:pPr>
        <w:pStyle w:val="ListParagraph"/>
        <w:numPr>
          <w:ilvl w:val="0"/>
          <w:numId w:val="13"/>
        </w:numPr>
        <w:spacing w:line="360" w:lineRule="auto"/>
        <w:ind w:left="357" w:hanging="357"/>
        <w:jc w:val="both"/>
        <w:rPr>
          <w:sz w:val="28"/>
          <w:szCs w:val="28"/>
        </w:rPr>
      </w:pPr>
      <w:r w:rsidRPr="00CD63BF">
        <w:rPr>
          <w:b/>
          <w:bCs/>
          <w:color w:val="C00000"/>
          <w:sz w:val="28"/>
          <w:szCs w:val="28"/>
        </w:rPr>
        <w:t>Immunization:</w:t>
      </w:r>
      <w:r w:rsidRPr="00CD63BF">
        <w:rPr>
          <w:sz w:val="28"/>
          <w:szCs w:val="28"/>
        </w:rPr>
        <w:t xml:space="preserve"> Full immunization drive among children aged 12-23 months has recorded substantial improvement from 62% to 76% at all-India level.</w:t>
      </w:r>
    </w:p>
    <w:p w14:paraId="76C5B0F4" w14:textId="77777777" w:rsidR="000006AD" w:rsidRPr="00CD63BF" w:rsidRDefault="000006AD" w:rsidP="0092504C">
      <w:pPr>
        <w:pStyle w:val="ListParagraph"/>
        <w:numPr>
          <w:ilvl w:val="0"/>
          <w:numId w:val="14"/>
        </w:numPr>
        <w:spacing w:line="360" w:lineRule="auto"/>
        <w:jc w:val="both"/>
        <w:rPr>
          <w:sz w:val="28"/>
          <w:szCs w:val="28"/>
        </w:rPr>
      </w:pPr>
      <w:r w:rsidRPr="00CD63BF">
        <w:rPr>
          <w:sz w:val="28"/>
          <w:szCs w:val="28"/>
        </w:rPr>
        <w:t xml:space="preserve">11 out of 14 States/UTs have more than three-fourth of children aged 12-23 months with fully </w:t>
      </w:r>
      <w:proofErr w:type="gramStart"/>
      <w:r w:rsidRPr="00CD63BF">
        <w:rPr>
          <w:sz w:val="28"/>
          <w:szCs w:val="28"/>
        </w:rPr>
        <w:t>immunization</w:t>
      </w:r>
      <w:proofErr w:type="gramEnd"/>
      <w:r w:rsidRPr="00CD63BF">
        <w:rPr>
          <w:sz w:val="28"/>
          <w:szCs w:val="28"/>
        </w:rPr>
        <w:t xml:space="preserve"> and it is highest (90%) for Odisha.</w:t>
      </w:r>
    </w:p>
    <w:p w14:paraId="420857E2" w14:textId="77777777" w:rsidR="00CD63BF" w:rsidRDefault="00CD63BF" w:rsidP="0092504C">
      <w:pPr>
        <w:pStyle w:val="ListParagraph"/>
        <w:spacing w:line="360" w:lineRule="auto"/>
        <w:ind w:left="357"/>
        <w:jc w:val="both"/>
        <w:rPr>
          <w:sz w:val="28"/>
          <w:szCs w:val="28"/>
        </w:rPr>
      </w:pPr>
    </w:p>
    <w:p w14:paraId="19226B0B" w14:textId="23BF09AC" w:rsidR="000006AD" w:rsidRDefault="000006AD" w:rsidP="0092504C">
      <w:pPr>
        <w:pStyle w:val="ListParagraph"/>
        <w:numPr>
          <w:ilvl w:val="0"/>
          <w:numId w:val="13"/>
        </w:numPr>
        <w:spacing w:line="360" w:lineRule="auto"/>
        <w:ind w:left="357" w:hanging="357"/>
        <w:jc w:val="both"/>
        <w:rPr>
          <w:sz w:val="28"/>
          <w:szCs w:val="28"/>
        </w:rPr>
      </w:pPr>
      <w:r w:rsidRPr="00CD63BF">
        <w:rPr>
          <w:b/>
          <w:bCs/>
          <w:color w:val="C00000"/>
          <w:sz w:val="28"/>
          <w:szCs w:val="28"/>
        </w:rPr>
        <w:t>Institutional Births:</w:t>
      </w:r>
      <w:r w:rsidRPr="00CD63BF">
        <w:rPr>
          <w:sz w:val="28"/>
          <w:szCs w:val="28"/>
        </w:rPr>
        <w:t xml:space="preserve"> Institutional births have increased substantially from 79% to 89% at all-India Level.</w:t>
      </w:r>
    </w:p>
    <w:p w14:paraId="72E2CBFF" w14:textId="77777777" w:rsidR="00CD63BF" w:rsidRPr="00CD63BF" w:rsidRDefault="00CD63BF" w:rsidP="0092504C">
      <w:pPr>
        <w:pStyle w:val="ListParagraph"/>
        <w:spacing w:line="360" w:lineRule="auto"/>
        <w:ind w:left="357"/>
        <w:jc w:val="both"/>
        <w:rPr>
          <w:sz w:val="28"/>
          <w:szCs w:val="28"/>
        </w:rPr>
      </w:pPr>
    </w:p>
    <w:p w14:paraId="4D50D9CB" w14:textId="77777777" w:rsidR="00CD63BF" w:rsidRDefault="000006AD" w:rsidP="0092504C">
      <w:pPr>
        <w:pStyle w:val="ListParagraph"/>
        <w:numPr>
          <w:ilvl w:val="0"/>
          <w:numId w:val="14"/>
        </w:numPr>
        <w:spacing w:line="360" w:lineRule="auto"/>
        <w:jc w:val="both"/>
        <w:rPr>
          <w:sz w:val="28"/>
          <w:szCs w:val="28"/>
        </w:rPr>
      </w:pPr>
      <w:r w:rsidRPr="00CD63BF">
        <w:rPr>
          <w:sz w:val="28"/>
          <w:szCs w:val="28"/>
        </w:rPr>
        <w:t>Institutional delivery is 100% in Puducherry and Tamil Nadu and more than 90% in 7 States/UTs out of 12 Phase II States/UTs.</w:t>
      </w:r>
    </w:p>
    <w:p w14:paraId="2FEE7381" w14:textId="77777777" w:rsidR="00CD63BF" w:rsidRDefault="00CD63BF" w:rsidP="0092504C">
      <w:pPr>
        <w:pStyle w:val="ListParagraph"/>
        <w:spacing w:line="360" w:lineRule="auto"/>
        <w:ind w:left="1080"/>
        <w:jc w:val="both"/>
        <w:rPr>
          <w:sz w:val="28"/>
          <w:szCs w:val="28"/>
        </w:rPr>
      </w:pPr>
    </w:p>
    <w:p w14:paraId="588E4F91" w14:textId="77777777" w:rsidR="00CD63BF" w:rsidRDefault="000006AD" w:rsidP="0092504C">
      <w:pPr>
        <w:pStyle w:val="ListParagraph"/>
        <w:numPr>
          <w:ilvl w:val="0"/>
          <w:numId w:val="14"/>
        </w:numPr>
        <w:spacing w:line="360" w:lineRule="auto"/>
        <w:jc w:val="both"/>
        <w:rPr>
          <w:sz w:val="28"/>
          <w:szCs w:val="28"/>
        </w:rPr>
      </w:pPr>
      <w:r w:rsidRPr="00CD63BF">
        <w:rPr>
          <w:sz w:val="28"/>
          <w:szCs w:val="28"/>
        </w:rPr>
        <w:t>Along with an increase in institutional births, there has also been a substantial increase in C-section deliveries in many States/UTs especially in</w:t>
      </w:r>
      <w:r w:rsidR="00CD63BF" w:rsidRPr="00CD63BF">
        <w:rPr>
          <w:sz w:val="28"/>
          <w:szCs w:val="28"/>
        </w:rPr>
        <w:t xml:space="preserve"> </w:t>
      </w:r>
      <w:r w:rsidRPr="00CD63BF">
        <w:rPr>
          <w:sz w:val="28"/>
          <w:szCs w:val="28"/>
        </w:rPr>
        <w:t>private health facilities.</w:t>
      </w:r>
    </w:p>
    <w:p w14:paraId="668F5DFE" w14:textId="77777777" w:rsidR="00CD63BF" w:rsidRPr="00CD63BF" w:rsidRDefault="00CD63BF" w:rsidP="0092504C">
      <w:pPr>
        <w:pStyle w:val="ListParagraph"/>
        <w:spacing w:line="360" w:lineRule="auto"/>
        <w:rPr>
          <w:sz w:val="28"/>
          <w:szCs w:val="28"/>
        </w:rPr>
      </w:pPr>
    </w:p>
    <w:p w14:paraId="5ACB54D0" w14:textId="70D939E1" w:rsidR="000006AD" w:rsidRPr="00CD63BF" w:rsidRDefault="000006AD" w:rsidP="0092504C">
      <w:pPr>
        <w:pStyle w:val="ListParagraph"/>
        <w:numPr>
          <w:ilvl w:val="0"/>
          <w:numId w:val="14"/>
        </w:numPr>
        <w:spacing w:line="360" w:lineRule="auto"/>
        <w:jc w:val="both"/>
        <w:rPr>
          <w:sz w:val="28"/>
          <w:szCs w:val="28"/>
        </w:rPr>
      </w:pPr>
      <w:r w:rsidRPr="00CD63BF">
        <w:rPr>
          <w:sz w:val="28"/>
          <w:szCs w:val="28"/>
        </w:rPr>
        <w:lastRenderedPageBreak/>
        <w:t>It calls into question unethical practices of private health providers who prioritise monetary gain over women’s health and control over their bodies.</w:t>
      </w:r>
    </w:p>
    <w:p w14:paraId="666D9792" w14:textId="77777777" w:rsidR="00CD63BF" w:rsidRDefault="00CD63BF" w:rsidP="0092504C">
      <w:pPr>
        <w:pStyle w:val="ListParagraph"/>
        <w:spacing w:line="360" w:lineRule="auto"/>
        <w:ind w:left="357"/>
        <w:jc w:val="both"/>
        <w:rPr>
          <w:sz w:val="28"/>
          <w:szCs w:val="28"/>
        </w:rPr>
      </w:pPr>
    </w:p>
    <w:p w14:paraId="458196AA" w14:textId="3875E9CD" w:rsidR="000006AD" w:rsidRDefault="000006AD" w:rsidP="0092504C">
      <w:pPr>
        <w:pStyle w:val="ListParagraph"/>
        <w:numPr>
          <w:ilvl w:val="0"/>
          <w:numId w:val="13"/>
        </w:numPr>
        <w:spacing w:line="360" w:lineRule="auto"/>
        <w:ind w:left="357" w:hanging="357"/>
        <w:jc w:val="both"/>
        <w:rPr>
          <w:sz w:val="28"/>
          <w:szCs w:val="28"/>
        </w:rPr>
      </w:pPr>
      <w:r w:rsidRPr="005134B5">
        <w:rPr>
          <w:b/>
          <w:bCs/>
          <w:color w:val="C00000"/>
          <w:sz w:val="28"/>
          <w:szCs w:val="28"/>
        </w:rPr>
        <w:t>Family Planning:</w:t>
      </w:r>
      <w:r w:rsidRPr="00CD63BF">
        <w:rPr>
          <w:sz w:val="28"/>
          <w:szCs w:val="28"/>
        </w:rPr>
        <w:t xml:space="preserve"> Overall Contraceptive Prevalence Rate (CPR) has increased substantially from 54% to 67% at all-India level and in almost all Phase-II States/UTs</w:t>
      </w:r>
      <w:r w:rsidR="005134B5">
        <w:rPr>
          <w:sz w:val="28"/>
          <w:szCs w:val="28"/>
        </w:rPr>
        <w:t xml:space="preserve"> </w:t>
      </w:r>
      <w:r w:rsidRPr="00CD63BF">
        <w:rPr>
          <w:sz w:val="28"/>
          <w:szCs w:val="28"/>
        </w:rPr>
        <w:t xml:space="preserve">with </w:t>
      </w:r>
      <w:r w:rsidR="005134B5" w:rsidRPr="00CD63BF">
        <w:rPr>
          <w:sz w:val="28"/>
          <w:szCs w:val="28"/>
        </w:rPr>
        <w:t>the</w:t>
      </w:r>
      <w:r w:rsidRPr="00CD63BF">
        <w:rPr>
          <w:sz w:val="28"/>
          <w:szCs w:val="28"/>
        </w:rPr>
        <w:t xml:space="preserve"> exception of Punjab.</w:t>
      </w:r>
    </w:p>
    <w:p w14:paraId="1E973118" w14:textId="77777777" w:rsidR="005134B5" w:rsidRPr="00CD63BF" w:rsidRDefault="005134B5" w:rsidP="0092504C">
      <w:pPr>
        <w:pStyle w:val="ListParagraph"/>
        <w:spacing w:line="360" w:lineRule="auto"/>
        <w:ind w:left="357"/>
        <w:jc w:val="both"/>
        <w:rPr>
          <w:sz w:val="28"/>
          <w:szCs w:val="28"/>
        </w:rPr>
      </w:pPr>
    </w:p>
    <w:p w14:paraId="09A60145" w14:textId="77777777" w:rsidR="005134B5" w:rsidRDefault="000006AD" w:rsidP="0092504C">
      <w:pPr>
        <w:pStyle w:val="ListParagraph"/>
        <w:numPr>
          <w:ilvl w:val="0"/>
          <w:numId w:val="15"/>
        </w:numPr>
        <w:spacing w:line="360" w:lineRule="auto"/>
        <w:jc w:val="both"/>
        <w:rPr>
          <w:sz w:val="28"/>
          <w:szCs w:val="28"/>
        </w:rPr>
      </w:pPr>
      <w:r w:rsidRPr="005134B5">
        <w:rPr>
          <w:sz w:val="28"/>
          <w:szCs w:val="28"/>
        </w:rPr>
        <w:t>Use of modern methods of contraceptives has also increased in almost all States/UTs.</w:t>
      </w:r>
    </w:p>
    <w:p w14:paraId="33CC1CB4" w14:textId="77777777" w:rsidR="005134B5" w:rsidRDefault="000006AD" w:rsidP="0092504C">
      <w:pPr>
        <w:pStyle w:val="ListParagraph"/>
        <w:numPr>
          <w:ilvl w:val="0"/>
          <w:numId w:val="15"/>
        </w:numPr>
        <w:spacing w:line="360" w:lineRule="auto"/>
        <w:jc w:val="both"/>
        <w:rPr>
          <w:sz w:val="28"/>
          <w:szCs w:val="28"/>
        </w:rPr>
      </w:pPr>
      <w:r w:rsidRPr="005134B5">
        <w:rPr>
          <w:sz w:val="28"/>
          <w:szCs w:val="28"/>
        </w:rPr>
        <w:t>Unmet needs of family Planning have witnessed a significant decline from13% to 9% at all-India level and in most of the Phase-II States/UTs.</w:t>
      </w:r>
    </w:p>
    <w:p w14:paraId="40B5D680" w14:textId="5789CF55" w:rsidR="000006AD" w:rsidRPr="005134B5" w:rsidRDefault="000006AD" w:rsidP="0092504C">
      <w:pPr>
        <w:pStyle w:val="ListParagraph"/>
        <w:numPr>
          <w:ilvl w:val="0"/>
          <w:numId w:val="15"/>
        </w:numPr>
        <w:spacing w:line="360" w:lineRule="auto"/>
        <w:jc w:val="both"/>
        <w:rPr>
          <w:sz w:val="28"/>
          <w:szCs w:val="28"/>
        </w:rPr>
      </w:pPr>
      <w:r w:rsidRPr="005134B5">
        <w:rPr>
          <w:sz w:val="28"/>
          <w:szCs w:val="28"/>
        </w:rPr>
        <w:t xml:space="preserve">The unmet need for spacing which remained a major issue in India in the past has come down to less than 10% in all the States except Jharkhand (12%), Arunachal Pradesh (13%) and Uttar </w:t>
      </w:r>
      <w:r w:rsidR="005134B5" w:rsidRPr="005134B5">
        <w:rPr>
          <w:sz w:val="28"/>
          <w:szCs w:val="28"/>
        </w:rPr>
        <w:t>Pradesh (</w:t>
      </w:r>
      <w:r w:rsidRPr="005134B5">
        <w:rPr>
          <w:sz w:val="28"/>
          <w:szCs w:val="28"/>
        </w:rPr>
        <w:t>13%).</w:t>
      </w:r>
    </w:p>
    <w:p w14:paraId="2F0A7961" w14:textId="77777777" w:rsidR="005134B5" w:rsidRDefault="005134B5" w:rsidP="0092504C">
      <w:pPr>
        <w:pStyle w:val="ListParagraph"/>
        <w:spacing w:line="360" w:lineRule="auto"/>
        <w:ind w:left="357"/>
        <w:jc w:val="both"/>
        <w:rPr>
          <w:sz w:val="28"/>
          <w:szCs w:val="28"/>
        </w:rPr>
      </w:pPr>
    </w:p>
    <w:p w14:paraId="3520FE1C" w14:textId="77777777" w:rsidR="005134B5" w:rsidRDefault="000006AD" w:rsidP="0092504C">
      <w:pPr>
        <w:pStyle w:val="ListParagraph"/>
        <w:numPr>
          <w:ilvl w:val="0"/>
          <w:numId w:val="13"/>
        </w:numPr>
        <w:spacing w:line="360" w:lineRule="auto"/>
        <w:ind w:left="357" w:hanging="357"/>
        <w:jc w:val="both"/>
        <w:rPr>
          <w:sz w:val="28"/>
          <w:szCs w:val="28"/>
        </w:rPr>
      </w:pPr>
      <w:r w:rsidRPr="005134B5">
        <w:rPr>
          <w:b/>
          <w:bCs/>
          <w:color w:val="C00000"/>
          <w:sz w:val="28"/>
          <w:szCs w:val="28"/>
        </w:rPr>
        <w:t>Breastfeeding to Children's:</w:t>
      </w:r>
      <w:r w:rsidRPr="005134B5">
        <w:rPr>
          <w:sz w:val="28"/>
          <w:szCs w:val="28"/>
        </w:rPr>
        <w:t xml:space="preserve"> Exclusive breastfeeding to children under age 6 months has shown an improvement in all-India level from 55% in 2015-16 to 64% in 2019-21. All the phase-II States/UTs are also showing considerable progress.</w:t>
      </w:r>
    </w:p>
    <w:p w14:paraId="0832B6C8" w14:textId="77777777" w:rsidR="005134B5" w:rsidRDefault="005134B5" w:rsidP="0092504C">
      <w:pPr>
        <w:pStyle w:val="ListParagraph"/>
        <w:spacing w:line="360" w:lineRule="auto"/>
        <w:ind w:left="357"/>
        <w:jc w:val="both"/>
        <w:rPr>
          <w:sz w:val="28"/>
          <w:szCs w:val="28"/>
        </w:rPr>
      </w:pPr>
    </w:p>
    <w:p w14:paraId="70E60FCC" w14:textId="61EEE788" w:rsidR="000006AD" w:rsidRDefault="000006AD" w:rsidP="0092504C">
      <w:pPr>
        <w:pStyle w:val="ListParagraph"/>
        <w:numPr>
          <w:ilvl w:val="0"/>
          <w:numId w:val="13"/>
        </w:numPr>
        <w:spacing w:line="360" w:lineRule="auto"/>
        <w:ind w:left="357" w:hanging="357"/>
        <w:jc w:val="both"/>
        <w:rPr>
          <w:sz w:val="28"/>
          <w:szCs w:val="28"/>
        </w:rPr>
      </w:pPr>
      <w:r w:rsidRPr="005134B5">
        <w:rPr>
          <w:b/>
          <w:bCs/>
          <w:color w:val="C00000"/>
          <w:sz w:val="28"/>
          <w:szCs w:val="28"/>
        </w:rPr>
        <w:t>Women Empowerment:</w:t>
      </w:r>
      <w:r w:rsidRPr="005134B5">
        <w:rPr>
          <w:sz w:val="28"/>
          <w:szCs w:val="28"/>
        </w:rPr>
        <w:t xml:space="preserve"> Women's empowerment indicators portray considerable improvement at all India level and across all the phase-II States/UTs.</w:t>
      </w:r>
    </w:p>
    <w:p w14:paraId="03708BE8" w14:textId="77777777" w:rsidR="005134B5" w:rsidRPr="005134B5" w:rsidRDefault="005134B5" w:rsidP="0092504C">
      <w:pPr>
        <w:pStyle w:val="ListParagraph"/>
        <w:spacing w:line="360" w:lineRule="auto"/>
        <w:rPr>
          <w:sz w:val="28"/>
          <w:szCs w:val="28"/>
        </w:rPr>
      </w:pPr>
    </w:p>
    <w:p w14:paraId="253528F2" w14:textId="77777777" w:rsidR="005134B5" w:rsidRPr="005134B5" w:rsidRDefault="005134B5" w:rsidP="0092504C">
      <w:pPr>
        <w:pStyle w:val="ListParagraph"/>
        <w:spacing w:line="360" w:lineRule="auto"/>
        <w:ind w:left="357"/>
        <w:jc w:val="both"/>
        <w:rPr>
          <w:sz w:val="28"/>
          <w:szCs w:val="28"/>
        </w:rPr>
      </w:pPr>
    </w:p>
    <w:p w14:paraId="527B5EC1" w14:textId="77777777" w:rsidR="005134B5" w:rsidRDefault="000006AD" w:rsidP="0092504C">
      <w:pPr>
        <w:pStyle w:val="ListParagraph"/>
        <w:numPr>
          <w:ilvl w:val="0"/>
          <w:numId w:val="16"/>
        </w:numPr>
        <w:spacing w:line="360" w:lineRule="auto"/>
        <w:jc w:val="both"/>
        <w:rPr>
          <w:sz w:val="28"/>
          <w:szCs w:val="28"/>
        </w:rPr>
      </w:pPr>
      <w:r w:rsidRPr="005134B5">
        <w:rPr>
          <w:sz w:val="28"/>
          <w:szCs w:val="28"/>
        </w:rPr>
        <w:lastRenderedPageBreak/>
        <w:t>Significant progress has been recorded between NFHS-4 and NFHS-5 in regard to women operating bank accounts from 53% to 79% at all-India level.</w:t>
      </w:r>
    </w:p>
    <w:p w14:paraId="06B44AC5" w14:textId="77777777" w:rsidR="005134B5" w:rsidRDefault="005134B5" w:rsidP="0092504C">
      <w:pPr>
        <w:pStyle w:val="ListParagraph"/>
        <w:spacing w:line="360" w:lineRule="auto"/>
        <w:ind w:left="1080"/>
        <w:jc w:val="both"/>
        <w:rPr>
          <w:sz w:val="28"/>
          <w:szCs w:val="28"/>
        </w:rPr>
      </w:pPr>
    </w:p>
    <w:p w14:paraId="7775CEB9" w14:textId="12CE12CF" w:rsidR="000006AD" w:rsidRPr="005134B5" w:rsidRDefault="000006AD" w:rsidP="0092504C">
      <w:pPr>
        <w:pStyle w:val="ListParagraph"/>
        <w:numPr>
          <w:ilvl w:val="0"/>
          <w:numId w:val="16"/>
        </w:numPr>
        <w:spacing w:line="360" w:lineRule="auto"/>
        <w:jc w:val="both"/>
        <w:rPr>
          <w:sz w:val="28"/>
          <w:szCs w:val="28"/>
        </w:rPr>
      </w:pPr>
      <w:r w:rsidRPr="005134B5">
        <w:rPr>
          <w:sz w:val="28"/>
          <w:szCs w:val="28"/>
        </w:rPr>
        <w:t>More than 70% of women in every state and UTs in the second phase have operational bank accounts.</w:t>
      </w:r>
    </w:p>
    <w:p w14:paraId="37711A94" w14:textId="73BC7A89" w:rsidR="00821503" w:rsidRDefault="00821503" w:rsidP="00821503">
      <w:pPr>
        <w:jc w:val="both"/>
        <w:rPr>
          <w:sz w:val="28"/>
          <w:szCs w:val="28"/>
        </w:rPr>
      </w:pPr>
      <w:r>
        <w:rPr>
          <w:noProof/>
          <w:sz w:val="28"/>
          <w:szCs w:val="28"/>
        </w:rPr>
        <w:drawing>
          <wp:inline distT="0" distB="0" distL="0" distR="0" wp14:anchorId="4024BA38" wp14:editId="41B3DB28">
            <wp:extent cx="2895600" cy="22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865" cy="2260525"/>
                    </a:xfrm>
                    <a:prstGeom prst="rect">
                      <a:avLst/>
                    </a:prstGeom>
                    <a:noFill/>
                    <a:ln>
                      <a:noFill/>
                    </a:ln>
                  </pic:spPr>
                </pic:pic>
              </a:graphicData>
            </a:graphic>
          </wp:inline>
        </w:drawing>
      </w:r>
    </w:p>
    <w:p w14:paraId="20B5C957" w14:textId="78F9D3E9" w:rsidR="006124E1" w:rsidRDefault="006124E1" w:rsidP="00821503">
      <w:pPr>
        <w:jc w:val="both"/>
        <w:rPr>
          <w:sz w:val="28"/>
          <w:szCs w:val="28"/>
        </w:rPr>
      </w:pPr>
    </w:p>
    <w:p w14:paraId="23439286" w14:textId="7EB5F26D" w:rsidR="006124E1" w:rsidRDefault="006124E1" w:rsidP="00821503">
      <w:pPr>
        <w:jc w:val="both"/>
        <w:rPr>
          <w:sz w:val="28"/>
          <w:szCs w:val="28"/>
        </w:rPr>
      </w:pPr>
      <w:r>
        <w:rPr>
          <w:noProof/>
        </w:rPr>
        <w:drawing>
          <wp:inline distT="0" distB="0" distL="0" distR="0" wp14:anchorId="061A2FE5" wp14:editId="22BC4FBC">
            <wp:extent cx="5731510" cy="2661285"/>
            <wp:effectExtent l="0" t="0" r="2540" b="5715"/>
            <wp:docPr id="3" name="Picture 3" descr="Key Demographic Transitions captured by 5th round of NFHS – Civils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 Demographic Transitions captured by 5th round of NFHS – Civilsdai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019031B0" w14:textId="2D4BB025" w:rsidR="00821503" w:rsidRDefault="00821503" w:rsidP="00821503">
      <w:pPr>
        <w:jc w:val="both"/>
        <w:rPr>
          <w:sz w:val="28"/>
          <w:szCs w:val="28"/>
        </w:rPr>
      </w:pPr>
    </w:p>
    <w:p w14:paraId="4BB154E8" w14:textId="2DAB4DCC" w:rsidR="006124E1" w:rsidRDefault="006124E1" w:rsidP="00821503">
      <w:pPr>
        <w:jc w:val="both"/>
        <w:rPr>
          <w:sz w:val="28"/>
          <w:szCs w:val="28"/>
        </w:rPr>
      </w:pPr>
      <w:r>
        <w:rPr>
          <w:noProof/>
        </w:rPr>
        <w:lastRenderedPageBreak/>
        <w:drawing>
          <wp:inline distT="0" distB="0" distL="0" distR="0" wp14:anchorId="135657D6" wp14:editId="0DCCD507">
            <wp:extent cx="5731510" cy="4625340"/>
            <wp:effectExtent l="0" t="0" r="2540" b="3810"/>
            <wp:docPr id="4" name="Picture 4" descr="WeCan - News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Can - Newsle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25340"/>
                    </a:xfrm>
                    <a:prstGeom prst="rect">
                      <a:avLst/>
                    </a:prstGeom>
                    <a:noFill/>
                    <a:ln>
                      <a:noFill/>
                    </a:ln>
                  </pic:spPr>
                </pic:pic>
              </a:graphicData>
            </a:graphic>
          </wp:inline>
        </w:drawing>
      </w:r>
    </w:p>
    <w:p w14:paraId="24146334" w14:textId="17B8BE3B" w:rsidR="00821503" w:rsidRDefault="00821503" w:rsidP="00821503">
      <w:pPr>
        <w:jc w:val="both"/>
        <w:rPr>
          <w:sz w:val="28"/>
          <w:szCs w:val="28"/>
        </w:rPr>
      </w:pPr>
      <w:r>
        <w:rPr>
          <w:noProof/>
        </w:rPr>
        <w:drawing>
          <wp:inline distT="0" distB="0" distL="0" distR="0" wp14:anchorId="1FC3B15A" wp14:editId="1C815802">
            <wp:extent cx="5731510" cy="3209925"/>
            <wp:effectExtent l="0" t="0" r="2540" b="9525"/>
            <wp:docPr id="2" name="Picture 2" descr="National Family Health Survey (NFHS-5): Child Mortality Rate And  Vaccination Improve But Concerns Around Malnutrition And Anaemia Remain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Family Health Survey (NFHS-5): Child Mortality Rate And  Vaccination Improve But Concerns Around Malnutrition And Anaemia Remain |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25668EDA" w14:textId="6A82FFDF" w:rsidR="006124E1" w:rsidRDefault="006124E1" w:rsidP="00821503">
      <w:pPr>
        <w:jc w:val="both"/>
        <w:rPr>
          <w:sz w:val="28"/>
          <w:szCs w:val="28"/>
        </w:rPr>
      </w:pPr>
    </w:p>
    <w:p w14:paraId="3E9EF8D3" w14:textId="77777777" w:rsidR="006124E1" w:rsidRPr="00821503" w:rsidRDefault="006124E1" w:rsidP="00821503">
      <w:pPr>
        <w:jc w:val="both"/>
        <w:rPr>
          <w:sz w:val="28"/>
          <w:szCs w:val="28"/>
        </w:rPr>
      </w:pPr>
    </w:p>
    <w:sectPr w:rsidR="006124E1" w:rsidRPr="0082150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9D00" w14:textId="77777777" w:rsidR="0019169F" w:rsidRDefault="0019169F" w:rsidP="00016A93">
      <w:pPr>
        <w:spacing w:after="0" w:line="240" w:lineRule="auto"/>
      </w:pPr>
      <w:r>
        <w:separator/>
      </w:r>
    </w:p>
  </w:endnote>
  <w:endnote w:type="continuationSeparator" w:id="0">
    <w:p w14:paraId="782A0290" w14:textId="77777777" w:rsidR="0019169F" w:rsidRDefault="0019169F" w:rsidP="0001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332491"/>
      <w:docPartObj>
        <w:docPartGallery w:val="Page Numbers (Bottom of Page)"/>
        <w:docPartUnique/>
      </w:docPartObj>
    </w:sdtPr>
    <w:sdtEndPr>
      <w:rPr>
        <w:noProof/>
      </w:rPr>
    </w:sdtEndPr>
    <w:sdtContent>
      <w:p w14:paraId="07576170" w14:textId="79CB390A" w:rsidR="00016A93" w:rsidRDefault="00016A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C26B7" w14:textId="77777777" w:rsidR="00016A93" w:rsidRDefault="00016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52FE" w14:textId="77777777" w:rsidR="0019169F" w:rsidRDefault="0019169F" w:rsidP="00016A93">
      <w:pPr>
        <w:spacing w:after="0" w:line="240" w:lineRule="auto"/>
      </w:pPr>
      <w:r>
        <w:separator/>
      </w:r>
    </w:p>
  </w:footnote>
  <w:footnote w:type="continuationSeparator" w:id="0">
    <w:p w14:paraId="1C4AE847" w14:textId="77777777" w:rsidR="0019169F" w:rsidRDefault="0019169F" w:rsidP="00016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8E7"/>
    <w:multiLevelType w:val="hybridMultilevel"/>
    <w:tmpl w:val="67B616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D248F"/>
    <w:multiLevelType w:val="hybridMultilevel"/>
    <w:tmpl w:val="48A686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55C5C"/>
    <w:multiLevelType w:val="hybridMultilevel"/>
    <w:tmpl w:val="DE7831E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AA1CF7"/>
    <w:multiLevelType w:val="hybridMultilevel"/>
    <w:tmpl w:val="C5A0FF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E3269"/>
    <w:multiLevelType w:val="hybridMultilevel"/>
    <w:tmpl w:val="1CF2BF4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4B41DF"/>
    <w:multiLevelType w:val="hybridMultilevel"/>
    <w:tmpl w:val="91D2B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46B84"/>
    <w:multiLevelType w:val="hybridMultilevel"/>
    <w:tmpl w:val="991EC0E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9C5677"/>
    <w:multiLevelType w:val="hybridMultilevel"/>
    <w:tmpl w:val="A0927DA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7EA2DD7"/>
    <w:multiLevelType w:val="hybridMultilevel"/>
    <w:tmpl w:val="9044F9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5B733C"/>
    <w:multiLevelType w:val="hybridMultilevel"/>
    <w:tmpl w:val="160A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87CE8"/>
    <w:multiLevelType w:val="hybridMultilevel"/>
    <w:tmpl w:val="2654F19A"/>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395C2C"/>
    <w:multiLevelType w:val="hybridMultilevel"/>
    <w:tmpl w:val="78FCFA2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15568B"/>
    <w:multiLevelType w:val="hybridMultilevel"/>
    <w:tmpl w:val="B5DAF6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9868A0"/>
    <w:multiLevelType w:val="hybridMultilevel"/>
    <w:tmpl w:val="7B18B71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09F49E7"/>
    <w:multiLevelType w:val="hybridMultilevel"/>
    <w:tmpl w:val="A9A242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55237"/>
    <w:multiLevelType w:val="hybridMultilevel"/>
    <w:tmpl w:val="96EC4CB0"/>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14"/>
  </w:num>
  <w:num w:numId="4">
    <w:abstractNumId w:val="8"/>
  </w:num>
  <w:num w:numId="5">
    <w:abstractNumId w:val="15"/>
  </w:num>
  <w:num w:numId="6">
    <w:abstractNumId w:val="10"/>
  </w:num>
  <w:num w:numId="7">
    <w:abstractNumId w:val="3"/>
  </w:num>
  <w:num w:numId="8">
    <w:abstractNumId w:val="5"/>
  </w:num>
  <w:num w:numId="9">
    <w:abstractNumId w:val="12"/>
  </w:num>
  <w:num w:numId="10">
    <w:abstractNumId w:val="11"/>
  </w:num>
  <w:num w:numId="11">
    <w:abstractNumId w:val="6"/>
  </w:num>
  <w:num w:numId="12">
    <w:abstractNumId w:val="4"/>
  </w:num>
  <w:num w:numId="13">
    <w:abstractNumId w:val="1"/>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9"/>
    <w:rsid w:val="000006AD"/>
    <w:rsid w:val="00016A93"/>
    <w:rsid w:val="00037A09"/>
    <w:rsid w:val="00051ACC"/>
    <w:rsid w:val="00095757"/>
    <w:rsid w:val="0019169F"/>
    <w:rsid w:val="001E2D8E"/>
    <w:rsid w:val="002172F9"/>
    <w:rsid w:val="00294196"/>
    <w:rsid w:val="002D6881"/>
    <w:rsid w:val="00415568"/>
    <w:rsid w:val="004A5460"/>
    <w:rsid w:val="00503329"/>
    <w:rsid w:val="005134B5"/>
    <w:rsid w:val="00534F2D"/>
    <w:rsid w:val="00576BA6"/>
    <w:rsid w:val="006124E1"/>
    <w:rsid w:val="006E710E"/>
    <w:rsid w:val="00722997"/>
    <w:rsid w:val="00821503"/>
    <w:rsid w:val="00865893"/>
    <w:rsid w:val="0092504C"/>
    <w:rsid w:val="00B001C3"/>
    <w:rsid w:val="00B5664F"/>
    <w:rsid w:val="00CD63BF"/>
    <w:rsid w:val="00D02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2809"/>
  <w15:chartTrackingRefBased/>
  <w15:docId w15:val="{10E3FB6F-C076-4EB2-806C-0CEF9554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CC"/>
    <w:pPr>
      <w:ind w:left="720"/>
      <w:contextualSpacing/>
    </w:pPr>
  </w:style>
  <w:style w:type="paragraph" w:styleId="Header">
    <w:name w:val="header"/>
    <w:basedOn w:val="Normal"/>
    <w:link w:val="HeaderChar"/>
    <w:uiPriority w:val="99"/>
    <w:unhideWhenUsed/>
    <w:rsid w:val="0001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93"/>
  </w:style>
  <w:style w:type="paragraph" w:styleId="Footer">
    <w:name w:val="footer"/>
    <w:basedOn w:val="Normal"/>
    <w:link w:val="FooterChar"/>
    <w:uiPriority w:val="99"/>
    <w:unhideWhenUsed/>
    <w:rsid w:val="0001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19</cp:revision>
  <dcterms:created xsi:type="dcterms:W3CDTF">2022-02-05T08:22:00Z</dcterms:created>
  <dcterms:modified xsi:type="dcterms:W3CDTF">2022-02-06T14:29:00Z</dcterms:modified>
</cp:coreProperties>
</file>