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E8DDB" w14:textId="10D9A6A6" w:rsidR="00341850" w:rsidRPr="00041E2E" w:rsidRDefault="00341850" w:rsidP="006543F7">
      <w:pPr>
        <w:spacing w:before="100" w:beforeAutospacing="1" w:after="100" w:afterAutospacing="1" w:line="240" w:lineRule="auto"/>
        <w:jc w:val="center"/>
        <w:outlineLvl w:val="1"/>
        <w:rPr>
          <w:rFonts w:eastAsia="Times New Roman" w:cstheme="minorHAnsi"/>
          <w:b/>
          <w:bCs/>
          <w:color w:val="000000"/>
          <w:sz w:val="24"/>
          <w:szCs w:val="24"/>
          <w:lang w:eastAsia="en-IN"/>
        </w:rPr>
      </w:pPr>
      <w:r w:rsidRPr="00041E2E">
        <w:rPr>
          <w:rFonts w:eastAsia="Times New Roman" w:cstheme="minorHAnsi"/>
          <w:b/>
          <w:bCs/>
          <w:color w:val="000000"/>
          <w:sz w:val="24"/>
          <w:szCs w:val="24"/>
          <w:lang w:eastAsia="en-IN"/>
        </w:rPr>
        <w:t>Ministry of Agriculture and Farmer’s Welfare</w:t>
      </w:r>
    </w:p>
    <w:p w14:paraId="15DE9473" w14:textId="08DAEA7A" w:rsidR="009C578B" w:rsidRPr="00041E2E" w:rsidRDefault="009C578B" w:rsidP="006543F7">
      <w:pPr>
        <w:spacing w:before="100" w:beforeAutospacing="1" w:after="100" w:afterAutospacing="1" w:line="240" w:lineRule="auto"/>
        <w:jc w:val="center"/>
        <w:outlineLvl w:val="1"/>
        <w:rPr>
          <w:rFonts w:eastAsia="Times New Roman" w:cstheme="minorHAnsi"/>
          <w:b/>
          <w:bCs/>
          <w:color w:val="000000"/>
          <w:sz w:val="24"/>
          <w:szCs w:val="24"/>
          <w:lang w:eastAsia="en-IN"/>
        </w:rPr>
      </w:pPr>
      <w:r w:rsidRPr="00041E2E">
        <w:rPr>
          <w:rFonts w:eastAsia="Times New Roman" w:cstheme="minorHAnsi"/>
          <w:b/>
          <w:bCs/>
          <w:color w:val="000000"/>
          <w:sz w:val="24"/>
          <w:szCs w:val="24"/>
          <w:lang w:eastAsia="en-IN"/>
        </w:rPr>
        <w:t>Pradhan Mantri Krishi Sinchayee Yojana for 2021-26</w:t>
      </w:r>
    </w:p>
    <w:p w14:paraId="5161F853" w14:textId="39780794" w:rsidR="00341850" w:rsidRPr="00041E2E" w:rsidRDefault="00341850" w:rsidP="006543F7">
      <w:pPr>
        <w:spacing w:before="100" w:beforeAutospacing="1" w:after="100" w:afterAutospacing="1" w:line="240" w:lineRule="auto"/>
        <w:jc w:val="center"/>
        <w:outlineLvl w:val="1"/>
        <w:rPr>
          <w:rFonts w:eastAsia="Times New Roman" w:cstheme="minorHAnsi"/>
          <w:b/>
          <w:bCs/>
          <w:color w:val="000000"/>
          <w:sz w:val="24"/>
          <w:szCs w:val="24"/>
          <w:lang w:eastAsia="en-IN"/>
        </w:rPr>
      </w:pPr>
      <w:r w:rsidRPr="00041E2E">
        <w:rPr>
          <w:rFonts w:eastAsia="Times New Roman" w:cstheme="minorHAnsi"/>
          <w:b/>
          <w:bCs/>
          <w:color w:val="000000"/>
          <w:sz w:val="24"/>
          <w:szCs w:val="24"/>
          <w:lang w:eastAsia="en-IN"/>
        </w:rPr>
        <w:t xml:space="preserve">Relevant to M&amp;M </w:t>
      </w:r>
      <w:r w:rsidR="00041E2E" w:rsidRPr="00041E2E">
        <w:rPr>
          <w:rFonts w:eastAsia="Times New Roman" w:cstheme="minorHAnsi"/>
          <w:b/>
          <w:bCs/>
          <w:color w:val="000000"/>
          <w:sz w:val="24"/>
          <w:szCs w:val="24"/>
          <w:lang w:eastAsia="en-IN"/>
        </w:rPr>
        <w:t xml:space="preserve">- </w:t>
      </w:r>
      <w:r w:rsidRPr="00041E2E">
        <w:rPr>
          <w:rFonts w:eastAsia="Times New Roman" w:cstheme="minorHAnsi"/>
          <w:b/>
          <w:bCs/>
          <w:color w:val="000000"/>
          <w:sz w:val="24"/>
          <w:szCs w:val="24"/>
          <w:lang w:eastAsia="en-IN"/>
        </w:rPr>
        <w:t>FES</w:t>
      </w:r>
    </w:p>
    <w:p w14:paraId="76139089" w14:textId="54A47A4B" w:rsidR="009C578B" w:rsidRPr="00041E2E" w:rsidRDefault="009C578B" w:rsidP="006543F7">
      <w:pPr>
        <w:spacing w:before="100" w:beforeAutospacing="1" w:after="100" w:afterAutospacing="1" w:line="360" w:lineRule="auto"/>
        <w:jc w:val="both"/>
        <w:outlineLvl w:val="1"/>
        <w:rPr>
          <w:rFonts w:cstheme="minorHAnsi"/>
          <w:color w:val="000000"/>
        </w:rPr>
      </w:pPr>
      <w:r w:rsidRPr="00041E2E">
        <w:rPr>
          <w:rFonts w:cstheme="minorHAnsi"/>
          <w:color w:val="000000"/>
        </w:rPr>
        <w:t>The Cabinet Committee on Economic Affairs chaired by the Prime Minister Shri Narendra Modi, approved implementation of Pradhan Mantri Krishi Sinchayee Yojana (PMKSY) for 2021-26 with an outlay of Rs.93,068 crore on 15</w:t>
      </w:r>
      <w:r w:rsidRPr="00041E2E">
        <w:rPr>
          <w:rFonts w:cstheme="minorHAnsi"/>
          <w:color w:val="000000"/>
          <w:vertAlign w:val="superscript"/>
        </w:rPr>
        <w:t>th</w:t>
      </w:r>
      <w:r w:rsidRPr="00041E2E">
        <w:rPr>
          <w:rFonts w:cstheme="minorHAnsi"/>
          <w:color w:val="000000"/>
        </w:rPr>
        <w:t xml:space="preserve"> </w:t>
      </w:r>
      <w:r w:rsidR="006543F7" w:rsidRPr="00041E2E">
        <w:rPr>
          <w:rFonts w:cstheme="minorHAnsi"/>
          <w:color w:val="000000"/>
        </w:rPr>
        <w:t>December</w:t>
      </w:r>
      <w:r w:rsidRPr="00041E2E">
        <w:rPr>
          <w:rFonts w:cstheme="minorHAnsi"/>
          <w:color w:val="000000"/>
        </w:rPr>
        <w:t xml:space="preserve"> 2021. </w:t>
      </w:r>
      <w:r w:rsidR="009B1CEE" w:rsidRPr="00041E2E">
        <w:rPr>
          <w:rFonts w:cstheme="minorHAnsi"/>
          <w:color w:val="000000"/>
        </w:rPr>
        <w:t>Accelerated Irrigation Benefit Programme (AIBP), Har Khet ko Paani (HKKP) and Watershed Development components have been approved for continuation during 2021-26.</w:t>
      </w:r>
    </w:p>
    <w:p w14:paraId="0E1AF5E9" w14:textId="1758E428" w:rsidR="00341850" w:rsidRPr="00041E2E" w:rsidRDefault="00341850" w:rsidP="006543F7">
      <w:pPr>
        <w:pStyle w:val="NormalWeb"/>
        <w:spacing w:line="360" w:lineRule="auto"/>
        <w:jc w:val="both"/>
        <w:rPr>
          <w:rFonts w:asciiTheme="minorHAnsi" w:eastAsiaTheme="minorHAnsi" w:hAnsiTheme="minorHAnsi" w:cstheme="minorHAnsi"/>
          <w:b/>
          <w:bCs/>
          <w:color w:val="000099"/>
          <w:lang w:eastAsia="en-US"/>
        </w:rPr>
      </w:pPr>
      <w:r w:rsidRPr="00041E2E">
        <w:rPr>
          <w:rFonts w:asciiTheme="minorHAnsi" w:eastAsiaTheme="minorHAnsi" w:hAnsiTheme="minorHAnsi" w:cstheme="minorHAnsi"/>
          <w:b/>
          <w:bCs/>
          <w:color w:val="000099"/>
          <w:lang w:eastAsia="en-US"/>
        </w:rPr>
        <w:t>Key Facts</w:t>
      </w:r>
    </w:p>
    <w:p w14:paraId="34EDE71C" w14:textId="77777777" w:rsidR="00341850" w:rsidRPr="00041E2E" w:rsidRDefault="00341850" w:rsidP="00341850">
      <w:pPr>
        <w:pStyle w:val="ListParagraph"/>
        <w:numPr>
          <w:ilvl w:val="0"/>
          <w:numId w:val="7"/>
        </w:numPr>
        <w:spacing w:after="0" w:line="360" w:lineRule="auto"/>
        <w:ind w:left="357" w:right="147" w:hanging="357"/>
        <w:jc w:val="both"/>
        <w:rPr>
          <w:rFonts w:eastAsia="Times New Roman" w:cstheme="minorHAnsi"/>
          <w:color w:val="474747"/>
          <w:sz w:val="24"/>
          <w:szCs w:val="24"/>
          <w:lang w:eastAsia="en-IN"/>
        </w:rPr>
      </w:pPr>
      <w:r w:rsidRPr="00041E2E">
        <w:rPr>
          <w:rFonts w:eastAsia="Times New Roman" w:cstheme="minorHAnsi"/>
          <w:color w:val="474747"/>
          <w:sz w:val="24"/>
          <w:szCs w:val="24"/>
          <w:lang w:eastAsia="en-IN"/>
        </w:rPr>
        <w:t>It is a</w:t>
      </w:r>
      <w:hyperlink r:id="rId5" w:tgtFrame="_blank" w:history="1">
        <w:r w:rsidRPr="00041E2E">
          <w:rPr>
            <w:rFonts w:eastAsia="Times New Roman" w:cstheme="minorHAnsi"/>
            <w:b/>
            <w:bCs/>
            <w:color w:val="FF5353"/>
            <w:sz w:val="24"/>
            <w:szCs w:val="24"/>
            <w:lang w:eastAsia="en-IN"/>
          </w:rPr>
          <w:t> Centrally Sponsored Scheme</w:t>
        </w:r>
      </w:hyperlink>
      <w:r w:rsidRPr="00041E2E">
        <w:rPr>
          <w:rFonts w:eastAsia="Times New Roman" w:cstheme="minorHAnsi"/>
          <w:color w:val="474747"/>
          <w:sz w:val="24"/>
          <w:szCs w:val="24"/>
          <w:lang w:eastAsia="en-IN"/>
        </w:rPr>
        <w:t> </w:t>
      </w:r>
      <w:r w:rsidRPr="00041E2E">
        <w:rPr>
          <w:rFonts w:eastAsia="Times New Roman" w:cstheme="minorHAnsi"/>
          <w:b/>
          <w:bCs/>
          <w:color w:val="474747"/>
          <w:sz w:val="24"/>
          <w:szCs w:val="24"/>
          <w:lang w:eastAsia="en-IN"/>
        </w:rPr>
        <w:t>(Core Scheme)</w:t>
      </w:r>
      <w:r w:rsidRPr="00041E2E">
        <w:rPr>
          <w:rFonts w:eastAsia="Times New Roman" w:cstheme="minorHAnsi"/>
          <w:color w:val="474747"/>
          <w:sz w:val="24"/>
          <w:szCs w:val="24"/>
          <w:lang w:eastAsia="en-IN"/>
        </w:rPr>
        <w:t> launched in 2015. Centre- States will be 75:25 per cent. In the case of the north-eastern region and hilly states, it will be 90:10.</w:t>
      </w:r>
    </w:p>
    <w:p w14:paraId="7F0391CF" w14:textId="77777777" w:rsidR="00341850" w:rsidRPr="00041E2E" w:rsidRDefault="00341850" w:rsidP="00341850">
      <w:pPr>
        <w:pStyle w:val="ListParagraph"/>
        <w:spacing w:after="0" w:line="360" w:lineRule="auto"/>
        <w:ind w:left="357" w:right="147"/>
        <w:jc w:val="both"/>
        <w:rPr>
          <w:rFonts w:eastAsia="Times New Roman" w:cstheme="minorHAnsi"/>
          <w:color w:val="474747"/>
          <w:sz w:val="24"/>
          <w:szCs w:val="24"/>
          <w:lang w:eastAsia="en-IN"/>
        </w:rPr>
      </w:pPr>
    </w:p>
    <w:p w14:paraId="26B01D78" w14:textId="77777777" w:rsidR="00341850" w:rsidRPr="00041E2E" w:rsidRDefault="00341850" w:rsidP="00341850">
      <w:pPr>
        <w:pStyle w:val="ListParagraph"/>
        <w:numPr>
          <w:ilvl w:val="0"/>
          <w:numId w:val="7"/>
        </w:numPr>
        <w:spacing w:after="0" w:line="360" w:lineRule="auto"/>
        <w:ind w:left="357" w:right="147" w:hanging="357"/>
        <w:jc w:val="both"/>
        <w:rPr>
          <w:rFonts w:eastAsia="Times New Roman" w:cstheme="minorHAnsi"/>
          <w:color w:val="474747"/>
          <w:sz w:val="24"/>
          <w:szCs w:val="24"/>
          <w:lang w:eastAsia="en-IN"/>
        </w:rPr>
      </w:pPr>
      <w:r w:rsidRPr="00041E2E">
        <w:rPr>
          <w:rFonts w:eastAsia="Times New Roman" w:cstheme="minorHAnsi"/>
          <w:color w:val="474747"/>
          <w:sz w:val="24"/>
          <w:szCs w:val="24"/>
          <w:lang w:eastAsia="en-IN"/>
        </w:rPr>
        <w:t>It will benefit about 22 lakh farmers, including 2.5 lakh </w:t>
      </w:r>
      <w:hyperlink r:id="rId6" w:tgtFrame="_blank" w:history="1">
        <w:r w:rsidRPr="00041E2E">
          <w:rPr>
            <w:rFonts w:eastAsia="Times New Roman" w:cstheme="minorHAnsi"/>
            <w:b/>
            <w:bCs/>
            <w:color w:val="FF5353"/>
            <w:sz w:val="24"/>
            <w:szCs w:val="24"/>
            <w:lang w:eastAsia="en-IN"/>
          </w:rPr>
          <w:t>scheduled caste</w:t>
        </w:r>
      </w:hyperlink>
      <w:r w:rsidRPr="00041E2E">
        <w:rPr>
          <w:rFonts w:eastAsia="Times New Roman" w:cstheme="minorHAnsi"/>
          <w:color w:val="474747"/>
          <w:sz w:val="24"/>
          <w:szCs w:val="24"/>
          <w:lang w:eastAsia="en-IN"/>
        </w:rPr>
        <w:t> and two lakh scheduled tribe farmers.</w:t>
      </w:r>
    </w:p>
    <w:p w14:paraId="4D674089" w14:textId="77777777" w:rsidR="00341850" w:rsidRPr="00041E2E" w:rsidRDefault="00341850" w:rsidP="00341850">
      <w:pPr>
        <w:pStyle w:val="ListParagraph"/>
        <w:spacing w:line="360" w:lineRule="auto"/>
        <w:jc w:val="both"/>
        <w:rPr>
          <w:rFonts w:eastAsia="Times New Roman" w:cstheme="minorHAnsi"/>
          <w:color w:val="474747"/>
          <w:sz w:val="24"/>
          <w:szCs w:val="24"/>
          <w:lang w:eastAsia="en-IN"/>
        </w:rPr>
      </w:pPr>
    </w:p>
    <w:p w14:paraId="54B05C2A" w14:textId="77777777" w:rsidR="00341850" w:rsidRPr="00041E2E" w:rsidRDefault="00341850" w:rsidP="00341850">
      <w:pPr>
        <w:pStyle w:val="ListParagraph"/>
        <w:numPr>
          <w:ilvl w:val="0"/>
          <w:numId w:val="7"/>
        </w:numPr>
        <w:spacing w:after="0" w:line="360" w:lineRule="auto"/>
        <w:ind w:left="357" w:right="147" w:hanging="357"/>
        <w:jc w:val="both"/>
        <w:rPr>
          <w:rFonts w:eastAsia="Times New Roman" w:cstheme="minorHAnsi"/>
          <w:color w:val="474747"/>
          <w:sz w:val="24"/>
          <w:szCs w:val="24"/>
          <w:lang w:eastAsia="en-IN"/>
        </w:rPr>
      </w:pPr>
      <w:r w:rsidRPr="00041E2E">
        <w:rPr>
          <w:rFonts w:eastAsia="Times New Roman" w:cstheme="minorHAnsi"/>
          <w:color w:val="474747"/>
          <w:sz w:val="24"/>
          <w:szCs w:val="24"/>
          <w:lang w:eastAsia="en-IN"/>
        </w:rPr>
        <w:t>In 2020, the Ministry of Jal Shakti launched </w:t>
      </w:r>
      <w:r w:rsidRPr="00041E2E">
        <w:rPr>
          <w:rFonts w:eastAsia="Times New Roman" w:cstheme="minorHAnsi"/>
          <w:b/>
          <w:bCs/>
          <w:color w:val="474747"/>
          <w:sz w:val="24"/>
          <w:szCs w:val="24"/>
          <w:lang w:eastAsia="en-IN"/>
        </w:rPr>
        <w:t>a mobile application for</w:t>
      </w:r>
      <w:r w:rsidRPr="00041E2E">
        <w:rPr>
          <w:rFonts w:eastAsia="Times New Roman" w:cstheme="minorHAnsi"/>
          <w:color w:val="474747"/>
          <w:sz w:val="24"/>
          <w:szCs w:val="24"/>
          <w:lang w:eastAsia="en-IN"/>
        </w:rPr>
        <w:t> </w:t>
      </w:r>
      <w:hyperlink r:id="rId7" w:tgtFrame="_blank" w:history="1">
        <w:r w:rsidRPr="00041E2E">
          <w:rPr>
            <w:rFonts w:eastAsia="Times New Roman" w:cstheme="minorHAnsi"/>
            <w:b/>
            <w:bCs/>
            <w:color w:val="FF5353"/>
            <w:sz w:val="24"/>
            <w:szCs w:val="24"/>
            <w:lang w:eastAsia="en-IN"/>
          </w:rPr>
          <w:t>Geo-Tagging</w:t>
        </w:r>
        <w:r w:rsidRPr="00041E2E">
          <w:rPr>
            <w:rFonts w:eastAsia="Times New Roman" w:cstheme="minorHAnsi"/>
            <w:color w:val="FF5353"/>
            <w:sz w:val="24"/>
            <w:szCs w:val="24"/>
            <w:u w:val="single"/>
            <w:lang w:eastAsia="en-IN"/>
          </w:rPr>
          <w:t> </w:t>
        </w:r>
      </w:hyperlink>
      <w:r w:rsidRPr="00041E2E">
        <w:rPr>
          <w:rFonts w:eastAsia="Times New Roman" w:cstheme="minorHAnsi"/>
          <w:color w:val="474747"/>
          <w:sz w:val="24"/>
          <w:szCs w:val="24"/>
          <w:lang w:eastAsia="en-IN"/>
        </w:rPr>
        <w:t>of the components of projects under PMKSY.</w:t>
      </w:r>
    </w:p>
    <w:p w14:paraId="0CCCAB8D" w14:textId="77777777" w:rsidR="00341850" w:rsidRPr="00041E2E" w:rsidRDefault="00341850" w:rsidP="00341850">
      <w:pPr>
        <w:pStyle w:val="ListParagraph"/>
        <w:spacing w:line="360" w:lineRule="auto"/>
        <w:jc w:val="both"/>
        <w:rPr>
          <w:rFonts w:eastAsia="Times New Roman" w:cstheme="minorHAnsi"/>
          <w:color w:val="474747"/>
          <w:sz w:val="24"/>
          <w:szCs w:val="24"/>
          <w:lang w:eastAsia="en-IN"/>
        </w:rPr>
      </w:pPr>
    </w:p>
    <w:p w14:paraId="7694F5C9" w14:textId="4D5D18FF" w:rsidR="00341850" w:rsidRPr="00041E2E" w:rsidRDefault="00341850" w:rsidP="00341850">
      <w:pPr>
        <w:pStyle w:val="ListParagraph"/>
        <w:numPr>
          <w:ilvl w:val="0"/>
          <w:numId w:val="7"/>
        </w:numPr>
        <w:spacing w:after="0" w:line="360" w:lineRule="auto"/>
        <w:ind w:left="357" w:right="147" w:hanging="357"/>
        <w:jc w:val="both"/>
        <w:rPr>
          <w:rFonts w:eastAsia="Times New Roman" w:cstheme="minorHAnsi"/>
          <w:color w:val="474747"/>
          <w:sz w:val="24"/>
          <w:szCs w:val="24"/>
          <w:lang w:eastAsia="en-IN"/>
        </w:rPr>
      </w:pPr>
      <w:r w:rsidRPr="00041E2E">
        <w:rPr>
          <w:rFonts w:eastAsia="Times New Roman" w:cstheme="minorHAnsi"/>
          <w:color w:val="474747"/>
          <w:sz w:val="24"/>
          <w:szCs w:val="24"/>
          <w:lang w:eastAsia="en-IN"/>
        </w:rPr>
        <w:t>It has </w:t>
      </w:r>
      <w:r w:rsidRPr="00041E2E">
        <w:rPr>
          <w:rFonts w:eastAsia="Times New Roman" w:cstheme="minorHAnsi"/>
          <w:b/>
          <w:bCs/>
          <w:color w:val="474747"/>
          <w:sz w:val="24"/>
          <w:szCs w:val="24"/>
          <w:lang w:eastAsia="en-IN"/>
        </w:rPr>
        <w:t>three main components</w:t>
      </w:r>
      <w:r w:rsidRPr="00041E2E">
        <w:rPr>
          <w:rFonts w:eastAsia="Times New Roman" w:cstheme="minorHAnsi"/>
          <w:color w:val="474747"/>
          <w:sz w:val="24"/>
          <w:szCs w:val="24"/>
          <w:lang w:eastAsia="en-IN"/>
        </w:rPr>
        <w:t> namely the </w:t>
      </w:r>
      <w:r w:rsidRPr="00041E2E">
        <w:rPr>
          <w:rFonts w:cstheme="minorHAnsi"/>
          <w:color w:val="000000"/>
        </w:rPr>
        <w:t>Accelerated Irrigation Benefits Programme (AIBP)</w:t>
      </w:r>
      <w:r w:rsidRPr="00041E2E">
        <w:rPr>
          <w:rFonts w:eastAsia="Times New Roman" w:cstheme="minorHAnsi"/>
          <w:b/>
          <w:bCs/>
          <w:color w:val="474747"/>
          <w:sz w:val="24"/>
          <w:szCs w:val="24"/>
          <w:lang w:eastAsia="en-IN"/>
        </w:rPr>
        <w:t xml:space="preserve">, </w:t>
      </w:r>
      <w:r w:rsidRPr="00041E2E">
        <w:rPr>
          <w:rFonts w:cstheme="minorHAnsi"/>
          <w:color w:val="000000"/>
        </w:rPr>
        <w:t>Har Khet Ko Pani (HKKP)</w:t>
      </w:r>
      <w:r w:rsidRPr="00041E2E">
        <w:rPr>
          <w:rFonts w:eastAsia="Times New Roman" w:cstheme="minorHAnsi"/>
          <w:color w:val="474747"/>
          <w:sz w:val="24"/>
          <w:szCs w:val="24"/>
          <w:lang w:eastAsia="en-IN"/>
        </w:rPr>
        <w:t> and </w:t>
      </w:r>
      <w:r w:rsidRPr="00041E2E">
        <w:rPr>
          <w:rFonts w:eastAsia="Times New Roman" w:cstheme="minorHAnsi"/>
          <w:b/>
          <w:bCs/>
          <w:color w:val="474747"/>
          <w:sz w:val="24"/>
          <w:szCs w:val="24"/>
          <w:lang w:eastAsia="en-IN"/>
        </w:rPr>
        <w:t>Watershed Development.</w:t>
      </w:r>
    </w:p>
    <w:p w14:paraId="4BA60DCA" w14:textId="77777777" w:rsidR="00341850" w:rsidRPr="00041E2E" w:rsidRDefault="00341850" w:rsidP="00341850">
      <w:pPr>
        <w:pStyle w:val="ListParagraph"/>
        <w:spacing w:line="360" w:lineRule="auto"/>
        <w:jc w:val="both"/>
        <w:rPr>
          <w:rFonts w:eastAsia="Times New Roman" w:cstheme="minorHAnsi"/>
          <w:b/>
          <w:bCs/>
          <w:color w:val="474747"/>
          <w:sz w:val="24"/>
          <w:szCs w:val="24"/>
          <w:lang w:eastAsia="en-IN"/>
        </w:rPr>
      </w:pPr>
    </w:p>
    <w:p w14:paraId="617600B0" w14:textId="77777777" w:rsidR="00341850" w:rsidRPr="00041E2E" w:rsidRDefault="00341850" w:rsidP="00341850">
      <w:pPr>
        <w:pStyle w:val="ListParagraph"/>
        <w:numPr>
          <w:ilvl w:val="0"/>
          <w:numId w:val="7"/>
        </w:numPr>
        <w:spacing w:after="0" w:line="360" w:lineRule="auto"/>
        <w:ind w:left="357" w:right="147" w:hanging="357"/>
        <w:jc w:val="both"/>
        <w:rPr>
          <w:rFonts w:eastAsia="Times New Roman" w:cstheme="minorHAnsi"/>
          <w:color w:val="474747"/>
          <w:sz w:val="24"/>
          <w:szCs w:val="24"/>
          <w:lang w:eastAsia="en-IN"/>
        </w:rPr>
      </w:pPr>
      <w:r w:rsidRPr="00041E2E">
        <w:rPr>
          <w:rFonts w:eastAsia="Times New Roman" w:cstheme="minorHAnsi"/>
          <w:b/>
          <w:bCs/>
          <w:color w:val="474747"/>
          <w:sz w:val="24"/>
          <w:szCs w:val="24"/>
          <w:lang w:eastAsia="en-IN"/>
        </w:rPr>
        <w:t>AIBP</w:t>
      </w:r>
      <w:r w:rsidRPr="00041E2E">
        <w:rPr>
          <w:rFonts w:eastAsia="Times New Roman" w:cstheme="minorHAnsi"/>
          <w:color w:val="474747"/>
          <w:sz w:val="24"/>
          <w:szCs w:val="24"/>
          <w:lang w:eastAsia="en-IN"/>
        </w:rPr>
        <w:t> was launched in 1996 with the</w:t>
      </w:r>
      <w:r w:rsidRPr="00041E2E">
        <w:rPr>
          <w:rFonts w:eastAsia="Times New Roman" w:cstheme="minorHAnsi"/>
          <w:b/>
          <w:bCs/>
          <w:color w:val="474747"/>
          <w:sz w:val="24"/>
          <w:szCs w:val="24"/>
          <w:lang w:eastAsia="en-IN"/>
        </w:rPr>
        <w:t> aim of accelerating the implementation of irrigation projects that exceed the resource capabilities of states.</w:t>
      </w:r>
    </w:p>
    <w:p w14:paraId="07054625" w14:textId="77777777" w:rsidR="00341850" w:rsidRPr="00041E2E" w:rsidRDefault="00341850" w:rsidP="00341850">
      <w:pPr>
        <w:pStyle w:val="ListParagraph"/>
        <w:spacing w:line="360" w:lineRule="auto"/>
        <w:jc w:val="both"/>
        <w:rPr>
          <w:rFonts w:eastAsia="Times New Roman" w:cstheme="minorHAnsi"/>
          <w:color w:val="474747"/>
          <w:sz w:val="24"/>
          <w:szCs w:val="24"/>
          <w:lang w:eastAsia="en-IN"/>
        </w:rPr>
      </w:pPr>
    </w:p>
    <w:p w14:paraId="4480B8F2" w14:textId="71AFD9F4" w:rsidR="00341850" w:rsidRPr="00041E2E" w:rsidRDefault="00341850" w:rsidP="00341850">
      <w:pPr>
        <w:pStyle w:val="ListParagraph"/>
        <w:numPr>
          <w:ilvl w:val="0"/>
          <w:numId w:val="7"/>
        </w:numPr>
        <w:spacing w:after="0" w:line="360" w:lineRule="auto"/>
        <w:ind w:left="357" w:right="147" w:hanging="357"/>
        <w:jc w:val="both"/>
        <w:rPr>
          <w:rFonts w:eastAsia="Times New Roman" w:cstheme="minorHAnsi"/>
          <w:color w:val="474747"/>
          <w:sz w:val="24"/>
          <w:szCs w:val="24"/>
          <w:lang w:eastAsia="en-IN"/>
        </w:rPr>
      </w:pPr>
      <w:r w:rsidRPr="00041E2E">
        <w:rPr>
          <w:rFonts w:eastAsia="Times New Roman" w:cstheme="minorHAnsi"/>
          <w:color w:val="474747"/>
          <w:sz w:val="24"/>
          <w:szCs w:val="24"/>
          <w:lang w:eastAsia="en-IN"/>
        </w:rPr>
        <w:t>HKKP aims to create </w:t>
      </w:r>
      <w:r w:rsidRPr="00041E2E">
        <w:rPr>
          <w:rFonts w:eastAsia="Times New Roman" w:cstheme="minorHAnsi"/>
          <w:b/>
          <w:bCs/>
          <w:color w:val="474747"/>
          <w:sz w:val="24"/>
          <w:szCs w:val="24"/>
          <w:lang w:eastAsia="en-IN"/>
        </w:rPr>
        <w:t xml:space="preserve">new water sources through Minor Irrigation. Repair, </w:t>
      </w:r>
      <w:r w:rsidR="00265F58" w:rsidRPr="00041E2E">
        <w:rPr>
          <w:rFonts w:eastAsia="Times New Roman" w:cstheme="minorHAnsi"/>
          <w:b/>
          <w:bCs/>
          <w:color w:val="474747"/>
          <w:sz w:val="24"/>
          <w:szCs w:val="24"/>
          <w:lang w:eastAsia="en-IN"/>
        </w:rPr>
        <w:t>restoration,</w:t>
      </w:r>
      <w:r w:rsidRPr="00041E2E">
        <w:rPr>
          <w:rFonts w:eastAsia="Times New Roman" w:cstheme="minorHAnsi"/>
          <w:b/>
          <w:bCs/>
          <w:color w:val="474747"/>
          <w:sz w:val="24"/>
          <w:szCs w:val="24"/>
          <w:lang w:eastAsia="en-IN"/>
        </w:rPr>
        <w:t xml:space="preserve"> and renovation of water bodies,</w:t>
      </w:r>
      <w:r w:rsidRPr="00041E2E">
        <w:rPr>
          <w:rFonts w:eastAsia="Times New Roman" w:cstheme="minorHAnsi"/>
          <w:color w:val="474747"/>
          <w:sz w:val="24"/>
          <w:szCs w:val="24"/>
          <w:lang w:eastAsia="en-IN"/>
        </w:rPr>
        <w:t xml:space="preserve"> strengthening carrying capacity of traditional water sources, construction </w:t>
      </w:r>
      <w:r w:rsidR="00265F58" w:rsidRPr="00041E2E">
        <w:rPr>
          <w:rFonts w:eastAsia="Times New Roman" w:cstheme="minorHAnsi"/>
          <w:color w:val="474747"/>
          <w:sz w:val="24"/>
          <w:szCs w:val="24"/>
          <w:lang w:eastAsia="en-IN"/>
        </w:rPr>
        <w:t>rainwater</w:t>
      </w:r>
      <w:r w:rsidRPr="00041E2E">
        <w:rPr>
          <w:rFonts w:eastAsia="Times New Roman" w:cstheme="minorHAnsi"/>
          <w:color w:val="474747"/>
          <w:sz w:val="24"/>
          <w:szCs w:val="24"/>
          <w:lang w:eastAsia="en-IN"/>
        </w:rPr>
        <w:t xml:space="preserve"> harvesting structures. </w:t>
      </w:r>
      <w:r w:rsidRPr="00041E2E">
        <w:rPr>
          <w:rFonts w:eastAsia="Times New Roman" w:cstheme="minorHAnsi"/>
          <w:b/>
          <w:bCs/>
          <w:color w:val="474747"/>
          <w:sz w:val="24"/>
          <w:szCs w:val="24"/>
          <w:lang w:eastAsia="en-IN"/>
        </w:rPr>
        <w:t xml:space="preserve">It has </w:t>
      </w:r>
      <w:r w:rsidR="00265F58" w:rsidRPr="00041E2E">
        <w:rPr>
          <w:rFonts w:eastAsia="Times New Roman" w:cstheme="minorHAnsi"/>
          <w:b/>
          <w:bCs/>
          <w:color w:val="474747"/>
          <w:sz w:val="24"/>
          <w:szCs w:val="24"/>
          <w:lang w:eastAsia="en-IN"/>
        </w:rPr>
        <w:t>subcomponents</w:t>
      </w:r>
      <w:r w:rsidRPr="00041E2E">
        <w:rPr>
          <w:rFonts w:eastAsia="Times New Roman" w:cstheme="minorHAnsi"/>
          <w:b/>
          <w:bCs/>
          <w:color w:val="474747"/>
          <w:sz w:val="24"/>
          <w:szCs w:val="24"/>
          <w:lang w:eastAsia="en-IN"/>
        </w:rPr>
        <w:t>:</w:t>
      </w:r>
      <w:r w:rsidRPr="00041E2E">
        <w:rPr>
          <w:rFonts w:eastAsia="Times New Roman" w:cstheme="minorHAnsi"/>
          <w:color w:val="474747"/>
          <w:sz w:val="24"/>
          <w:szCs w:val="24"/>
          <w:lang w:eastAsia="en-IN"/>
        </w:rPr>
        <w:t> Command Area Development (CAD), Surface Minor Irrigation (SMI), Repair, Renovation and Restoration (RRR) of Water Bodies, Ground Water Development.</w:t>
      </w:r>
    </w:p>
    <w:p w14:paraId="1943E426" w14:textId="77777777" w:rsidR="00341850" w:rsidRPr="00041E2E" w:rsidRDefault="00341850" w:rsidP="00341850">
      <w:pPr>
        <w:pStyle w:val="ListParagraph"/>
        <w:spacing w:line="360" w:lineRule="auto"/>
        <w:jc w:val="both"/>
        <w:rPr>
          <w:rFonts w:eastAsia="Times New Roman" w:cstheme="minorHAnsi"/>
          <w:color w:val="474747"/>
          <w:sz w:val="24"/>
          <w:szCs w:val="24"/>
          <w:lang w:eastAsia="en-IN"/>
        </w:rPr>
      </w:pPr>
    </w:p>
    <w:p w14:paraId="21E53B8C" w14:textId="75476559" w:rsidR="00341850" w:rsidRPr="00041E2E" w:rsidRDefault="00341850" w:rsidP="00341850">
      <w:pPr>
        <w:pStyle w:val="ListParagraph"/>
        <w:numPr>
          <w:ilvl w:val="0"/>
          <w:numId w:val="7"/>
        </w:numPr>
        <w:spacing w:after="0" w:line="360" w:lineRule="auto"/>
        <w:ind w:left="357" w:right="147" w:hanging="357"/>
        <w:jc w:val="both"/>
        <w:rPr>
          <w:rFonts w:eastAsia="Times New Roman" w:cstheme="minorHAnsi"/>
          <w:color w:val="474747"/>
          <w:sz w:val="24"/>
          <w:szCs w:val="24"/>
          <w:lang w:eastAsia="en-IN"/>
        </w:rPr>
      </w:pPr>
      <w:r w:rsidRPr="00041E2E">
        <w:rPr>
          <w:rFonts w:eastAsia="Times New Roman" w:cstheme="minorHAnsi"/>
          <w:color w:val="474747"/>
          <w:sz w:val="24"/>
          <w:szCs w:val="24"/>
          <w:lang w:eastAsia="en-IN"/>
        </w:rPr>
        <w:lastRenderedPageBreak/>
        <w:t>Watershed Development is the </w:t>
      </w:r>
      <w:r w:rsidRPr="00041E2E">
        <w:rPr>
          <w:rFonts w:eastAsia="Times New Roman" w:cstheme="minorHAnsi"/>
          <w:b/>
          <w:bCs/>
          <w:color w:val="474747"/>
          <w:sz w:val="24"/>
          <w:szCs w:val="24"/>
          <w:lang w:eastAsia="en-IN"/>
        </w:rPr>
        <w:t>effective management of runoff water and improved soil &amp; moisture conservation activities</w:t>
      </w:r>
      <w:r w:rsidRPr="00041E2E">
        <w:rPr>
          <w:rFonts w:eastAsia="Times New Roman" w:cstheme="minorHAnsi"/>
          <w:color w:val="474747"/>
          <w:sz w:val="24"/>
          <w:szCs w:val="24"/>
          <w:lang w:eastAsia="en-IN"/>
        </w:rPr>
        <w:t xml:space="preserve"> such as ridge area treatment, drainage line 5 treatment, </w:t>
      </w:r>
      <w:r w:rsidR="00265F58" w:rsidRPr="00041E2E">
        <w:rPr>
          <w:rFonts w:eastAsia="Times New Roman" w:cstheme="minorHAnsi"/>
          <w:color w:val="474747"/>
          <w:sz w:val="24"/>
          <w:szCs w:val="24"/>
          <w:lang w:eastAsia="en-IN"/>
        </w:rPr>
        <w:t>rainwater</w:t>
      </w:r>
      <w:r w:rsidRPr="00041E2E">
        <w:rPr>
          <w:rFonts w:eastAsia="Times New Roman" w:cstheme="minorHAnsi"/>
          <w:color w:val="474747"/>
          <w:sz w:val="24"/>
          <w:szCs w:val="24"/>
          <w:lang w:eastAsia="en-IN"/>
        </w:rPr>
        <w:t xml:space="preserve"> harvesting, in - situ moisture conservation and other allied activities </w:t>
      </w:r>
      <w:r w:rsidR="00265F58" w:rsidRPr="00041E2E">
        <w:rPr>
          <w:rFonts w:eastAsia="Times New Roman" w:cstheme="minorHAnsi"/>
          <w:color w:val="474747"/>
          <w:sz w:val="24"/>
          <w:szCs w:val="24"/>
          <w:lang w:eastAsia="en-IN"/>
        </w:rPr>
        <w:t>on</w:t>
      </w:r>
      <w:r w:rsidRPr="00041E2E">
        <w:rPr>
          <w:rFonts w:eastAsia="Times New Roman" w:cstheme="minorHAnsi"/>
          <w:color w:val="474747"/>
          <w:sz w:val="24"/>
          <w:szCs w:val="24"/>
          <w:lang w:eastAsia="en-IN"/>
        </w:rPr>
        <w:t xml:space="preserve"> watershed basis.</w:t>
      </w:r>
    </w:p>
    <w:p w14:paraId="7CEAF6AB" w14:textId="77777777" w:rsidR="00341850" w:rsidRPr="00041E2E" w:rsidRDefault="00341850" w:rsidP="00341850">
      <w:pPr>
        <w:spacing w:after="0" w:line="240" w:lineRule="auto"/>
        <w:rPr>
          <w:rFonts w:eastAsia="Times New Roman" w:cstheme="minorHAnsi"/>
          <w:b/>
          <w:bCs/>
          <w:color w:val="474747"/>
          <w:sz w:val="24"/>
          <w:szCs w:val="24"/>
          <w:lang w:eastAsia="en-IN"/>
        </w:rPr>
      </w:pPr>
    </w:p>
    <w:p w14:paraId="320A2E9B" w14:textId="48C9D59C" w:rsidR="00341850" w:rsidRPr="00041E2E" w:rsidRDefault="00341850" w:rsidP="00341850">
      <w:pPr>
        <w:spacing w:after="0" w:line="240" w:lineRule="auto"/>
        <w:rPr>
          <w:rFonts w:eastAsia="Times New Roman" w:cstheme="minorHAnsi"/>
          <w:b/>
          <w:bCs/>
          <w:color w:val="000099"/>
          <w:sz w:val="24"/>
          <w:szCs w:val="24"/>
          <w:lang w:eastAsia="en-IN"/>
        </w:rPr>
      </w:pPr>
      <w:r w:rsidRPr="00341850">
        <w:rPr>
          <w:rFonts w:eastAsia="Times New Roman" w:cstheme="minorHAnsi"/>
          <w:b/>
          <w:bCs/>
          <w:color w:val="000099"/>
          <w:sz w:val="24"/>
          <w:szCs w:val="24"/>
          <w:lang w:eastAsia="en-IN"/>
        </w:rPr>
        <w:t>Objectives</w:t>
      </w:r>
    </w:p>
    <w:p w14:paraId="02148A82" w14:textId="77777777" w:rsidR="00341850" w:rsidRPr="00341850" w:rsidRDefault="00341850" w:rsidP="00341850">
      <w:pPr>
        <w:spacing w:after="0" w:line="240" w:lineRule="auto"/>
        <w:rPr>
          <w:rFonts w:eastAsia="Times New Roman" w:cstheme="minorHAnsi"/>
          <w:sz w:val="24"/>
          <w:szCs w:val="24"/>
          <w:lang w:eastAsia="en-IN"/>
        </w:rPr>
      </w:pPr>
    </w:p>
    <w:p w14:paraId="4BAAB491" w14:textId="77777777" w:rsidR="00341850" w:rsidRPr="00341850" w:rsidRDefault="00341850" w:rsidP="00341850">
      <w:pPr>
        <w:numPr>
          <w:ilvl w:val="0"/>
          <w:numId w:val="9"/>
        </w:numPr>
        <w:spacing w:after="150" w:line="360" w:lineRule="auto"/>
        <w:ind w:left="714" w:right="147" w:hanging="357"/>
        <w:jc w:val="both"/>
        <w:rPr>
          <w:rFonts w:eastAsia="Times New Roman" w:cstheme="minorHAnsi"/>
          <w:color w:val="474747"/>
          <w:sz w:val="24"/>
          <w:szCs w:val="24"/>
          <w:lang w:eastAsia="en-IN"/>
        </w:rPr>
      </w:pPr>
      <w:r w:rsidRPr="00341850">
        <w:rPr>
          <w:rFonts w:eastAsia="Times New Roman" w:cstheme="minorHAnsi"/>
          <w:b/>
          <w:bCs/>
          <w:color w:val="474747"/>
          <w:sz w:val="24"/>
          <w:szCs w:val="24"/>
          <w:lang w:eastAsia="en-IN"/>
        </w:rPr>
        <w:t>Convergence of investments in irrigation</w:t>
      </w:r>
      <w:r w:rsidRPr="00341850">
        <w:rPr>
          <w:rFonts w:eastAsia="Times New Roman" w:cstheme="minorHAnsi"/>
          <w:color w:val="474747"/>
          <w:sz w:val="24"/>
          <w:szCs w:val="24"/>
          <w:lang w:eastAsia="en-IN"/>
        </w:rPr>
        <w:t> at the field level.</w:t>
      </w:r>
    </w:p>
    <w:p w14:paraId="6EDE0AB8" w14:textId="77777777" w:rsidR="00341850" w:rsidRPr="00341850" w:rsidRDefault="00341850" w:rsidP="00341850">
      <w:pPr>
        <w:numPr>
          <w:ilvl w:val="0"/>
          <w:numId w:val="9"/>
        </w:numPr>
        <w:spacing w:after="150" w:line="360" w:lineRule="auto"/>
        <w:ind w:left="714" w:right="147" w:hanging="357"/>
        <w:jc w:val="both"/>
        <w:rPr>
          <w:rFonts w:eastAsia="Times New Roman" w:cstheme="minorHAnsi"/>
          <w:color w:val="474747"/>
          <w:sz w:val="24"/>
          <w:szCs w:val="24"/>
          <w:lang w:eastAsia="en-IN"/>
        </w:rPr>
      </w:pPr>
      <w:r w:rsidRPr="00341850">
        <w:rPr>
          <w:rFonts w:eastAsia="Times New Roman" w:cstheme="minorHAnsi"/>
          <w:color w:val="474747"/>
          <w:sz w:val="24"/>
          <w:szCs w:val="24"/>
          <w:lang w:eastAsia="en-IN"/>
        </w:rPr>
        <w:t>To </w:t>
      </w:r>
      <w:r w:rsidRPr="00341850">
        <w:rPr>
          <w:rFonts w:eastAsia="Times New Roman" w:cstheme="minorHAnsi"/>
          <w:b/>
          <w:bCs/>
          <w:color w:val="474747"/>
          <w:sz w:val="24"/>
          <w:szCs w:val="24"/>
          <w:lang w:eastAsia="en-IN"/>
        </w:rPr>
        <w:t>expand the cultivable area</w:t>
      </w:r>
      <w:r w:rsidRPr="00341850">
        <w:rPr>
          <w:rFonts w:eastAsia="Times New Roman" w:cstheme="minorHAnsi"/>
          <w:color w:val="474747"/>
          <w:sz w:val="24"/>
          <w:szCs w:val="24"/>
          <w:lang w:eastAsia="en-IN"/>
        </w:rPr>
        <w:t> under assured irrigation (Har Khet ko pani).</w:t>
      </w:r>
    </w:p>
    <w:p w14:paraId="574E3233" w14:textId="77777777" w:rsidR="00341850" w:rsidRPr="00341850" w:rsidRDefault="00341850" w:rsidP="00341850">
      <w:pPr>
        <w:numPr>
          <w:ilvl w:val="0"/>
          <w:numId w:val="9"/>
        </w:numPr>
        <w:spacing w:after="150" w:line="360" w:lineRule="auto"/>
        <w:ind w:left="714" w:right="147" w:hanging="357"/>
        <w:jc w:val="both"/>
        <w:rPr>
          <w:rFonts w:eastAsia="Times New Roman" w:cstheme="minorHAnsi"/>
          <w:color w:val="474747"/>
          <w:sz w:val="24"/>
          <w:szCs w:val="24"/>
          <w:lang w:eastAsia="en-IN"/>
        </w:rPr>
      </w:pPr>
      <w:r w:rsidRPr="00341850">
        <w:rPr>
          <w:rFonts w:eastAsia="Times New Roman" w:cstheme="minorHAnsi"/>
          <w:color w:val="474747"/>
          <w:sz w:val="24"/>
          <w:szCs w:val="24"/>
          <w:lang w:eastAsia="en-IN"/>
        </w:rPr>
        <w:t>To</w:t>
      </w:r>
      <w:r w:rsidRPr="00341850">
        <w:rPr>
          <w:rFonts w:eastAsia="Times New Roman" w:cstheme="minorHAnsi"/>
          <w:b/>
          <w:bCs/>
          <w:color w:val="474747"/>
          <w:sz w:val="24"/>
          <w:szCs w:val="24"/>
          <w:lang w:eastAsia="en-IN"/>
        </w:rPr>
        <w:t> improve on-farm water use efficiency</w:t>
      </w:r>
      <w:r w:rsidRPr="00341850">
        <w:rPr>
          <w:rFonts w:eastAsia="Times New Roman" w:cstheme="minorHAnsi"/>
          <w:color w:val="474747"/>
          <w:sz w:val="24"/>
          <w:szCs w:val="24"/>
          <w:lang w:eastAsia="en-IN"/>
        </w:rPr>
        <w:t> to reduce wastage of water.</w:t>
      </w:r>
    </w:p>
    <w:p w14:paraId="6DE8A405" w14:textId="77777777" w:rsidR="00341850" w:rsidRPr="00341850" w:rsidRDefault="00341850" w:rsidP="00341850">
      <w:pPr>
        <w:numPr>
          <w:ilvl w:val="0"/>
          <w:numId w:val="9"/>
        </w:numPr>
        <w:spacing w:after="150" w:line="360" w:lineRule="auto"/>
        <w:ind w:left="714" w:right="147" w:hanging="357"/>
        <w:jc w:val="both"/>
        <w:rPr>
          <w:rFonts w:eastAsia="Times New Roman" w:cstheme="minorHAnsi"/>
          <w:color w:val="474747"/>
          <w:sz w:val="24"/>
          <w:szCs w:val="24"/>
          <w:lang w:eastAsia="en-IN"/>
        </w:rPr>
      </w:pPr>
      <w:r w:rsidRPr="00341850">
        <w:rPr>
          <w:rFonts w:eastAsia="Times New Roman" w:cstheme="minorHAnsi"/>
          <w:color w:val="474747"/>
          <w:sz w:val="24"/>
          <w:szCs w:val="24"/>
          <w:lang w:eastAsia="en-IN"/>
        </w:rPr>
        <w:t>To enhance </w:t>
      </w:r>
      <w:r w:rsidRPr="00341850">
        <w:rPr>
          <w:rFonts w:eastAsia="Times New Roman" w:cstheme="minorHAnsi"/>
          <w:b/>
          <w:bCs/>
          <w:color w:val="474747"/>
          <w:sz w:val="24"/>
          <w:szCs w:val="24"/>
          <w:lang w:eastAsia="en-IN"/>
        </w:rPr>
        <w:t>the adoption of precision-irrigation and other water saving technologies</w:t>
      </w:r>
      <w:r w:rsidRPr="00341850">
        <w:rPr>
          <w:rFonts w:eastAsia="Times New Roman" w:cstheme="minorHAnsi"/>
          <w:color w:val="474747"/>
          <w:sz w:val="24"/>
          <w:szCs w:val="24"/>
          <w:lang w:eastAsia="en-IN"/>
        </w:rPr>
        <w:t> (More crop per drop).</w:t>
      </w:r>
    </w:p>
    <w:p w14:paraId="10E93753" w14:textId="77777777" w:rsidR="00341850" w:rsidRPr="00341850" w:rsidRDefault="00341850" w:rsidP="00341850">
      <w:pPr>
        <w:numPr>
          <w:ilvl w:val="0"/>
          <w:numId w:val="9"/>
        </w:numPr>
        <w:spacing w:after="150" w:line="360" w:lineRule="auto"/>
        <w:ind w:left="714" w:right="147" w:hanging="357"/>
        <w:jc w:val="both"/>
        <w:rPr>
          <w:rFonts w:eastAsia="Times New Roman" w:cstheme="minorHAnsi"/>
          <w:color w:val="474747"/>
          <w:sz w:val="24"/>
          <w:szCs w:val="24"/>
          <w:lang w:eastAsia="en-IN"/>
        </w:rPr>
      </w:pPr>
      <w:r w:rsidRPr="00341850">
        <w:rPr>
          <w:rFonts w:eastAsia="Times New Roman" w:cstheme="minorHAnsi"/>
          <w:color w:val="474747"/>
          <w:sz w:val="24"/>
          <w:szCs w:val="24"/>
          <w:lang w:eastAsia="en-IN"/>
        </w:rPr>
        <w:t>To enhance </w:t>
      </w:r>
      <w:r w:rsidRPr="00341850">
        <w:rPr>
          <w:rFonts w:eastAsia="Times New Roman" w:cstheme="minorHAnsi"/>
          <w:b/>
          <w:bCs/>
          <w:color w:val="474747"/>
          <w:sz w:val="24"/>
          <w:szCs w:val="24"/>
          <w:lang w:eastAsia="en-IN"/>
        </w:rPr>
        <w:t>recharge of aquifers and introduce</w:t>
      </w:r>
      <w:r w:rsidRPr="00341850">
        <w:rPr>
          <w:rFonts w:eastAsia="Times New Roman" w:cstheme="minorHAnsi"/>
          <w:color w:val="474747"/>
          <w:sz w:val="24"/>
          <w:szCs w:val="24"/>
          <w:lang w:eastAsia="en-IN"/>
        </w:rPr>
        <w:t> sustainable water conservation practices by </w:t>
      </w:r>
      <w:r w:rsidRPr="00341850">
        <w:rPr>
          <w:rFonts w:eastAsia="Times New Roman" w:cstheme="minorHAnsi"/>
          <w:b/>
          <w:bCs/>
          <w:color w:val="474747"/>
          <w:sz w:val="24"/>
          <w:szCs w:val="24"/>
          <w:lang w:eastAsia="en-IN"/>
        </w:rPr>
        <w:t>exploring the feasibility of reusing treated</w:t>
      </w:r>
      <w:r w:rsidRPr="00341850">
        <w:rPr>
          <w:rFonts w:eastAsia="Times New Roman" w:cstheme="minorHAnsi"/>
          <w:color w:val="474747"/>
          <w:sz w:val="24"/>
          <w:szCs w:val="24"/>
          <w:lang w:eastAsia="en-IN"/>
        </w:rPr>
        <w:t> municipal based water for peri-urban agriculture and attract greater private investment in a </w:t>
      </w:r>
      <w:hyperlink r:id="rId8" w:tgtFrame="_blank" w:history="1">
        <w:r w:rsidRPr="00341850">
          <w:rPr>
            <w:rFonts w:eastAsia="Times New Roman" w:cstheme="minorHAnsi"/>
            <w:b/>
            <w:bCs/>
            <w:color w:val="FF5353"/>
            <w:sz w:val="24"/>
            <w:szCs w:val="24"/>
            <w:lang w:eastAsia="en-IN"/>
          </w:rPr>
          <w:t>precision irrigation system.</w:t>
        </w:r>
      </w:hyperlink>
    </w:p>
    <w:p w14:paraId="13359770" w14:textId="77777777" w:rsidR="00041E2E" w:rsidRPr="00041E2E" w:rsidRDefault="00041E2E" w:rsidP="00041E2E">
      <w:pPr>
        <w:spacing w:after="150" w:line="240" w:lineRule="auto"/>
        <w:ind w:right="150"/>
        <w:rPr>
          <w:rFonts w:eastAsia="Times New Roman" w:cstheme="minorHAnsi"/>
          <w:b/>
          <w:bCs/>
          <w:color w:val="474747"/>
          <w:sz w:val="24"/>
          <w:szCs w:val="24"/>
          <w:lang w:eastAsia="en-IN"/>
        </w:rPr>
      </w:pPr>
    </w:p>
    <w:p w14:paraId="37B16401" w14:textId="4CC794C7" w:rsidR="00041E2E" w:rsidRPr="00041E2E" w:rsidRDefault="00041E2E" w:rsidP="00041E2E">
      <w:pPr>
        <w:spacing w:after="150" w:line="240" w:lineRule="auto"/>
        <w:ind w:right="150"/>
        <w:rPr>
          <w:rFonts w:eastAsia="Times New Roman" w:cstheme="minorHAnsi"/>
          <w:b/>
          <w:bCs/>
          <w:color w:val="000099"/>
          <w:sz w:val="24"/>
          <w:szCs w:val="24"/>
          <w:lang w:eastAsia="en-IN"/>
        </w:rPr>
      </w:pPr>
      <w:r w:rsidRPr="00041E2E">
        <w:rPr>
          <w:rFonts w:eastAsia="Times New Roman" w:cstheme="minorHAnsi"/>
          <w:b/>
          <w:bCs/>
          <w:color w:val="000099"/>
          <w:sz w:val="24"/>
          <w:szCs w:val="24"/>
          <w:lang w:eastAsia="en-IN"/>
        </w:rPr>
        <w:t>Formulation</w:t>
      </w:r>
    </w:p>
    <w:p w14:paraId="1FA3723B" w14:textId="77777777" w:rsidR="00041E2E" w:rsidRPr="00041E2E" w:rsidRDefault="00041E2E" w:rsidP="00041E2E">
      <w:pPr>
        <w:spacing w:after="150" w:line="240" w:lineRule="auto"/>
        <w:ind w:right="150"/>
        <w:rPr>
          <w:rFonts w:eastAsia="Times New Roman" w:cstheme="minorHAnsi"/>
          <w:b/>
          <w:bCs/>
          <w:color w:val="000099"/>
          <w:sz w:val="24"/>
          <w:szCs w:val="24"/>
          <w:lang w:eastAsia="en-IN"/>
        </w:rPr>
      </w:pPr>
    </w:p>
    <w:p w14:paraId="6DFDDB75" w14:textId="2B5653C1" w:rsidR="00041E2E" w:rsidRPr="00041E2E" w:rsidRDefault="00041E2E" w:rsidP="00041E2E">
      <w:pPr>
        <w:spacing w:after="150" w:line="240" w:lineRule="auto"/>
        <w:ind w:right="150"/>
        <w:rPr>
          <w:rFonts w:eastAsia="Times New Roman" w:cstheme="minorHAnsi"/>
          <w:color w:val="474747"/>
          <w:sz w:val="24"/>
          <w:szCs w:val="24"/>
          <w:lang w:eastAsia="en-IN"/>
        </w:rPr>
      </w:pPr>
      <w:r w:rsidRPr="00041E2E">
        <w:rPr>
          <w:rFonts w:eastAsia="Times New Roman" w:cstheme="minorHAnsi"/>
          <w:color w:val="474747"/>
          <w:sz w:val="24"/>
          <w:szCs w:val="24"/>
          <w:lang w:eastAsia="en-IN"/>
        </w:rPr>
        <w:t>It was formulated by</w:t>
      </w:r>
      <w:r w:rsidRPr="00041E2E">
        <w:rPr>
          <w:rFonts w:eastAsia="Times New Roman" w:cstheme="minorHAnsi"/>
          <w:b/>
          <w:bCs/>
          <w:color w:val="474747"/>
          <w:sz w:val="24"/>
          <w:szCs w:val="24"/>
          <w:lang w:eastAsia="en-IN"/>
        </w:rPr>
        <w:t> amalgamating following schemes:</w:t>
      </w:r>
    </w:p>
    <w:p w14:paraId="3A024682" w14:textId="77777777" w:rsidR="00041E2E" w:rsidRPr="00041E2E" w:rsidRDefault="00041E2E" w:rsidP="00041E2E">
      <w:pPr>
        <w:pStyle w:val="ListParagraph"/>
        <w:spacing w:after="150" w:line="360" w:lineRule="auto"/>
        <w:ind w:left="714" w:right="301"/>
        <w:jc w:val="both"/>
        <w:rPr>
          <w:rFonts w:eastAsia="Times New Roman" w:cstheme="minorHAnsi"/>
          <w:color w:val="474747"/>
          <w:sz w:val="24"/>
          <w:szCs w:val="24"/>
          <w:lang w:eastAsia="en-IN"/>
        </w:rPr>
      </w:pPr>
    </w:p>
    <w:p w14:paraId="74771BCF" w14:textId="5C621667" w:rsidR="00041E2E" w:rsidRPr="00041E2E" w:rsidRDefault="00041E2E" w:rsidP="00041E2E">
      <w:pPr>
        <w:pStyle w:val="ListParagraph"/>
        <w:numPr>
          <w:ilvl w:val="0"/>
          <w:numId w:val="11"/>
        </w:numPr>
        <w:spacing w:after="150" w:line="360" w:lineRule="auto"/>
        <w:ind w:left="714" w:right="301" w:hanging="357"/>
        <w:jc w:val="both"/>
        <w:rPr>
          <w:rFonts w:eastAsia="Times New Roman" w:cstheme="minorHAnsi"/>
          <w:color w:val="474747"/>
          <w:sz w:val="24"/>
          <w:szCs w:val="24"/>
          <w:lang w:eastAsia="en-IN"/>
        </w:rPr>
      </w:pPr>
      <w:r w:rsidRPr="00041E2E">
        <w:rPr>
          <w:rFonts w:eastAsia="Times New Roman" w:cstheme="minorHAnsi"/>
          <w:b/>
          <w:bCs/>
          <w:color w:val="474747"/>
          <w:sz w:val="24"/>
          <w:szCs w:val="24"/>
          <w:lang w:eastAsia="en-IN"/>
        </w:rPr>
        <w:t>Accelerated Irrigation Benefit Programme (AIBP) -</w:t>
      </w:r>
      <w:r w:rsidRPr="00041E2E">
        <w:rPr>
          <w:rFonts w:eastAsia="Times New Roman" w:cstheme="minorHAnsi"/>
          <w:color w:val="474747"/>
          <w:sz w:val="24"/>
          <w:szCs w:val="24"/>
          <w:lang w:eastAsia="en-IN"/>
        </w:rPr>
        <w:t> Ministry of Water Resources, River Development &amp; Ganga Rejuvenation (now Ministry of Jal Shakti).</w:t>
      </w:r>
    </w:p>
    <w:p w14:paraId="09BB54C7" w14:textId="77777777" w:rsidR="00041E2E" w:rsidRPr="00041E2E" w:rsidRDefault="00041E2E" w:rsidP="00041E2E">
      <w:pPr>
        <w:pStyle w:val="ListParagraph"/>
        <w:numPr>
          <w:ilvl w:val="0"/>
          <w:numId w:val="11"/>
        </w:numPr>
        <w:spacing w:after="150" w:line="360" w:lineRule="auto"/>
        <w:ind w:left="714" w:right="301" w:hanging="357"/>
        <w:jc w:val="both"/>
        <w:rPr>
          <w:rFonts w:eastAsia="Times New Roman" w:cstheme="minorHAnsi"/>
          <w:color w:val="474747"/>
          <w:sz w:val="24"/>
          <w:szCs w:val="24"/>
          <w:lang w:eastAsia="en-IN"/>
        </w:rPr>
      </w:pPr>
      <w:r w:rsidRPr="00041E2E">
        <w:rPr>
          <w:rFonts w:eastAsia="Times New Roman" w:cstheme="minorHAnsi"/>
          <w:b/>
          <w:bCs/>
          <w:color w:val="474747"/>
          <w:sz w:val="24"/>
          <w:szCs w:val="24"/>
          <w:lang w:eastAsia="en-IN"/>
        </w:rPr>
        <w:t>Integrated Watershed Management Programme (IWMP) -</w:t>
      </w:r>
      <w:r w:rsidRPr="00041E2E">
        <w:rPr>
          <w:rFonts w:eastAsia="Times New Roman" w:cstheme="minorHAnsi"/>
          <w:color w:val="474747"/>
          <w:sz w:val="24"/>
          <w:szCs w:val="24"/>
          <w:lang w:eastAsia="en-IN"/>
        </w:rPr>
        <w:t> Department of Land Resources, Ministry of Rural Development.</w:t>
      </w:r>
    </w:p>
    <w:p w14:paraId="652B6B55" w14:textId="0ADE359C" w:rsidR="00041E2E" w:rsidRPr="00041E2E" w:rsidRDefault="00041E2E" w:rsidP="00041E2E">
      <w:pPr>
        <w:pStyle w:val="ListParagraph"/>
        <w:numPr>
          <w:ilvl w:val="0"/>
          <w:numId w:val="11"/>
        </w:numPr>
        <w:spacing w:after="150" w:line="360" w:lineRule="auto"/>
        <w:ind w:left="714" w:right="301" w:hanging="357"/>
        <w:jc w:val="both"/>
        <w:rPr>
          <w:rFonts w:eastAsia="Times New Roman" w:cstheme="minorHAnsi"/>
          <w:color w:val="474747"/>
          <w:sz w:val="24"/>
          <w:szCs w:val="24"/>
          <w:lang w:eastAsia="en-IN"/>
        </w:rPr>
      </w:pPr>
      <w:r w:rsidRPr="00041E2E">
        <w:rPr>
          <w:rFonts w:eastAsia="Times New Roman" w:cstheme="minorHAnsi"/>
          <w:b/>
          <w:bCs/>
          <w:color w:val="474747"/>
          <w:sz w:val="24"/>
          <w:szCs w:val="24"/>
          <w:lang w:eastAsia="en-IN"/>
        </w:rPr>
        <w:t>On-Farm Water Management (OFWM) -</w:t>
      </w:r>
      <w:r w:rsidRPr="00041E2E">
        <w:rPr>
          <w:rFonts w:eastAsia="Times New Roman" w:cstheme="minorHAnsi"/>
          <w:color w:val="474747"/>
          <w:sz w:val="24"/>
          <w:szCs w:val="24"/>
          <w:lang w:eastAsia="en-IN"/>
        </w:rPr>
        <w:t> Department of Agriculture and Cooperation (DAC).</w:t>
      </w:r>
    </w:p>
    <w:p w14:paraId="74228BF0" w14:textId="4CD9F794" w:rsidR="009C578B" w:rsidRPr="00041E2E" w:rsidRDefault="00F33FCD" w:rsidP="009C578B">
      <w:pPr>
        <w:spacing w:before="100" w:beforeAutospacing="1" w:after="100" w:afterAutospacing="1" w:line="240" w:lineRule="auto"/>
        <w:outlineLvl w:val="1"/>
        <w:rPr>
          <w:rFonts w:cstheme="minorHAnsi"/>
          <w:b/>
          <w:bCs/>
          <w:color w:val="000099"/>
        </w:rPr>
      </w:pPr>
      <w:r w:rsidRPr="00041E2E">
        <w:rPr>
          <w:rFonts w:cstheme="minorHAnsi"/>
          <w:b/>
          <w:bCs/>
          <w:color w:val="000099"/>
        </w:rPr>
        <w:t>Accelerated Irrigation Benefit Programme (AIBP)</w:t>
      </w:r>
    </w:p>
    <w:p w14:paraId="1587153C" w14:textId="77777777" w:rsidR="00F33FCD" w:rsidRPr="00041E2E" w:rsidRDefault="00F33FCD" w:rsidP="006543F7">
      <w:pPr>
        <w:pStyle w:val="ListParagraph"/>
        <w:numPr>
          <w:ilvl w:val="0"/>
          <w:numId w:val="4"/>
        </w:numPr>
        <w:spacing w:before="100" w:beforeAutospacing="1" w:after="100" w:afterAutospacing="1" w:line="360" w:lineRule="auto"/>
        <w:jc w:val="both"/>
        <w:outlineLvl w:val="1"/>
        <w:rPr>
          <w:rFonts w:cstheme="minorHAnsi"/>
          <w:color w:val="000000"/>
        </w:rPr>
      </w:pPr>
      <w:r w:rsidRPr="00041E2E">
        <w:rPr>
          <w:rFonts w:cstheme="minorHAnsi"/>
          <w:color w:val="000000"/>
        </w:rPr>
        <w:t xml:space="preserve">AIBP is a flagship programme of Government of India that aims for financial support to irrigation projects. </w:t>
      </w:r>
    </w:p>
    <w:p w14:paraId="7ADFAA48" w14:textId="77777777" w:rsidR="00F33FCD" w:rsidRPr="00041E2E" w:rsidRDefault="00F33FCD" w:rsidP="006543F7">
      <w:pPr>
        <w:pStyle w:val="ListParagraph"/>
        <w:numPr>
          <w:ilvl w:val="0"/>
          <w:numId w:val="4"/>
        </w:numPr>
        <w:spacing w:before="100" w:beforeAutospacing="1" w:after="100" w:afterAutospacing="1" w:line="360" w:lineRule="auto"/>
        <w:jc w:val="both"/>
        <w:outlineLvl w:val="1"/>
        <w:rPr>
          <w:rFonts w:cstheme="minorHAnsi"/>
          <w:color w:val="000000"/>
        </w:rPr>
      </w:pPr>
      <w:r w:rsidRPr="00041E2E">
        <w:rPr>
          <w:rFonts w:cstheme="minorHAnsi"/>
          <w:color w:val="000000"/>
        </w:rPr>
        <w:lastRenderedPageBreak/>
        <w:t xml:space="preserve">Total additional irrigation potential creation targeted during 2021-26 under AIBP is 13.88 lakh hectare. </w:t>
      </w:r>
    </w:p>
    <w:p w14:paraId="75BB0F62" w14:textId="77777777" w:rsidR="00F33FCD" w:rsidRPr="00041E2E" w:rsidRDefault="00F33FCD" w:rsidP="006543F7">
      <w:pPr>
        <w:pStyle w:val="ListParagraph"/>
        <w:numPr>
          <w:ilvl w:val="0"/>
          <w:numId w:val="4"/>
        </w:numPr>
        <w:spacing w:before="100" w:beforeAutospacing="1" w:after="100" w:afterAutospacing="1" w:line="360" w:lineRule="auto"/>
        <w:jc w:val="both"/>
        <w:outlineLvl w:val="1"/>
        <w:rPr>
          <w:rFonts w:cstheme="minorHAnsi"/>
          <w:color w:val="000000"/>
        </w:rPr>
      </w:pPr>
      <w:r w:rsidRPr="00041E2E">
        <w:rPr>
          <w:rFonts w:cstheme="minorHAnsi"/>
          <w:color w:val="000000"/>
        </w:rPr>
        <w:t>Apart from focused completion of 60 ongoing projects including their 30.23 lakh hectare command area development, additional projects can also be taken up. The inclusion criteria have been relaxed for projects under tribal and drought prone areas.</w:t>
      </w:r>
    </w:p>
    <w:p w14:paraId="47185958" w14:textId="77777777" w:rsidR="00F33FCD" w:rsidRPr="00041E2E" w:rsidRDefault="00F33FCD" w:rsidP="006543F7">
      <w:pPr>
        <w:pStyle w:val="ListParagraph"/>
        <w:numPr>
          <w:ilvl w:val="0"/>
          <w:numId w:val="4"/>
        </w:numPr>
        <w:spacing w:before="100" w:beforeAutospacing="1" w:after="100" w:afterAutospacing="1" w:line="360" w:lineRule="auto"/>
        <w:jc w:val="both"/>
        <w:outlineLvl w:val="1"/>
        <w:rPr>
          <w:rFonts w:cstheme="minorHAnsi"/>
          <w:color w:val="000000"/>
        </w:rPr>
      </w:pPr>
      <w:r w:rsidRPr="00041E2E">
        <w:rPr>
          <w:rFonts w:cstheme="minorHAnsi"/>
          <w:color w:val="000000"/>
        </w:rPr>
        <w:t xml:space="preserve">Central funding of 90% of water component for two national projects, namely Renukaji Dam Project (Himachal Pradesh) and Lakhwar Multipurpose Project (Uttarakhand) has been provisioned. </w:t>
      </w:r>
    </w:p>
    <w:p w14:paraId="482C4BAF" w14:textId="34A09E2C" w:rsidR="001622D0" w:rsidRPr="00041E2E" w:rsidRDefault="00F33FCD" w:rsidP="007002A5">
      <w:pPr>
        <w:pStyle w:val="ListParagraph"/>
        <w:numPr>
          <w:ilvl w:val="0"/>
          <w:numId w:val="4"/>
        </w:numPr>
        <w:spacing w:before="100" w:beforeAutospacing="1" w:after="100" w:afterAutospacing="1" w:line="360" w:lineRule="auto"/>
        <w:ind w:left="714" w:hanging="357"/>
        <w:jc w:val="both"/>
        <w:outlineLvl w:val="1"/>
        <w:rPr>
          <w:rFonts w:cstheme="minorHAnsi"/>
          <w:b/>
          <w:bCs/>
          <w:color w:val="000000"/>
        </w:rPr>
      </w:pPr>
      <w:r w:rsidRPr="00041E2E">
        <w:rPr>
          <w:rFonts w:cstheme="minorHAnsi"/>
          <w:color w:val="000000"/>
        </w:rPr>
        <w:t>The two projects would provide beginning of storage in Yamuna basin benefitting six states of upper Yamuna basin, augmenting water supply to Delhi as well Himachal Pradesh, Uttarakhand, UP, Haryana, and Rajasthan and a major step towards rejuvenation of Yamuna.</w:t>
      </w:r>
    </w:p>
    <w:p w14:paraId="048A9436" w14:textId="7215C4D0" w:rsidR="00F33FCD" w:rsidRPr="00041E2E" w:rsidRDefault="00F33FCD" w:rsidP="00F33FCD">
      <w:pPr>
        <w:spacing w:before="100" w:beforeAutospacing="1" w:after="100" w:afterAutospacing="1" w:line="240" w:lineRule="auto"/>
        <w:outlineLvl w:val="1"/>
        <w:rPr>
          <w:rFonts w:cstheme="minorHAnsi"/>
          <w:b/>
          <w:bCs/>
          <w:color w:val="000099"/>
        </w:rPr>
      </w:pPr>
      <w:r w:rsidRPr="00041E2E">
        <w:rPr>
          <w:rFonts w:cstheme="minorHAnsi"/>
          <w:b/>
          <w:bCs/>
          <w:color w:val="000099"/>
        </w:rPr>
        <w:t>Har Khet Ko Pani (HKKP)</w:t>
      </w:r>
    </w:p>
    <w:p w14:paraId="2D7384EE" w14:textId="6660569B" w:rsidR="00F33FCD" w:rsidRPr="00041E2E" w:rsidRDefault="00F33FCD" w:rsidP="001622D0">
      <w:pPr>
        <w:pStyle w:val="ListParagraph"/>
        <w:numPr>
          <w:ilvl w:val="0"/>
          <w:numId w:val="5"/>
        </w:numPr>
        <w:spacing w:before="100" w:beforeAutospacing="1" w:after="100" w:afterAutospacing="1" w:line="360" w:lineRule="auto"/>
        <w:ind w:left="714" w:hanging="357"/>
        <w:jc w:val="both"/>
        <w:outlineLvl w:val="1"/>
        <w:rPr>
          <w:rFonts w:cstheme="minorHAnsi"/>
          <w:b/>
          <w:bCs/>
          <w:color w:val="000000"/>
        </w:rPr>
      </w:pPr>
      <w:r w:rsidRPr="00041E2E">
        <w:rPr>
          <w:rFonts w:cstheme="minorHAnsi"/>
          <w:color w:val="000000"/>
        </w:rPr>
        <w:t xml:space="preserve">HKKP aims for enhancement of physical access on the farm and expansion of cultivable area under assured irrigation. </w:t>
      </w:r>
    </w:p>
    <w:p w14:paraId="49E79442" w14:textId="77777777" w:rsidR="00F33FCD" w:rsidRPr="00041E2E" w:rsidRDefault="00F33FCD" w:rsidP="001622D0">
      <w:pPr>
        <w:pStyle w:val="ListParagraph"/>
        <w:numPr>
          <w:ilvl w:val="0"/>
          <w:numId w:val="5"/>
        </w:numPr>
        <w:spacing w:before="100" w:beforeAutospacing="1" w:after="100" w:afterAutospacing="1" w:line="360" w:lineRule="auto"/>
        <w:ind w:left="714" w:hanging="357"/>
        <w:jc w:val="both"/>
        <w:outlineLvl w:val="1"/>
        <w:rPr>
          <w:rFonts w:cstheme="minorHAnsi"/>
          <w:b/>
          <w:bCs/>
          <w:color w:val="000000"/>
        </w:rPr>
      </w:pPr>
      <w:r w:rsidRPr="00041E2E">
        <w:rPr>
          <w:rFonts w:cstheme="minorHAnsi"/>
          <w:color w:val="000000"/>
        </w:rPr>
        <w:t>Under HKKP, surface minor irrigation and repair-renovation-restoration of water bodies component of PMKSY is targeted to provide additional 4.5 lakh hectare irrigation.</w:t>
      </w:r>
    </w:p>
    <w:p w14:paraId="0FF1DF62" w14:textId="542F9525" w:rsidR="00F33FCD" w:rsidRPr="00041E2E" w:rsidRDefault="00F33FCD" w:rsidP="001622D0">
      <w:pPr>
        <w:pStyle w:val="ListParagraph"/>
        <w:numPr>
          <w:ilvl w:val="0"/>
          <w:numId w:val="5"/>
        </w:numPr>
        <w:spacing w:before="100" w:beforeAutospacing="1" w:after="100" w:afterAutospacing="1" w:line="360" w:lineRule="auto"/>
        <w:ind w:left="714" w:hanging="357"/>
        <w:jc w:val="both"/>
        <w:outlineLvl w:val="1"/>
        <w:rPr>
          <w:rFonts w:cstheme="minorHAnsi"/>
          <w:b/>
          <w:bCs/>
          <w:color w:val="000000"/>
        </w:rPr>
      </w:pPr>
      <w:r w:rsidRPr="00041E2E">
        <w:rPr>
          <w:rFonts w:cstheme="minorHAnsi"/>
          <w:color w:val="000000"/>
        </w:rPr>
        <w:t xml:space="preserve"> In view of importance of rejuvenation of water bodies, the Cabinet has approved a paradigm shift in funding of their rejuvenation in both urban and rural areas, with significant expansion of their inclusion criteria, and enhancement of central assistance from 25% to 60% in general area. Further, Ground Water component of HKKP, approved provisionally for 2021-22, targets creation of irrigation potential of 1.52 lakh hectare.</w:t>
      </w:r>
    </w:p>
    <w:p w14:paraId="6C753133" w14:textId="77777777" w:rsidR="001074C9" w:rsidRPr="00041E2E" w:rsidRDefault="001074C9" w:rsidP="001074C9">
      <w:pPr>
        <w:spacing w:before="100" w:beforeAutospacing="1" w:after="100" w:afterAutospacing="1" w:line="240" w:lineRule="auto"/>
        <w:outlineLvl w:val="1"/>
        <w:rPr>
          <w:rFonts w:cstheme="minorHAnsi"/>
          <w:b/>
          <w:bCs/>
          <w:color w:val="000099"/>
        </w:rPr>
      </w:pPr>
      <w:r w:rsidRPr="00041E2E">
        <w:rPr>
          <w:rFonts w:cstheme="minorHAnsi"/>
          <w:b/>
          <w:bCs/>
          <w:color w:val="000099"/>
        </w:rPr>
        <w:t xml:space="preserve">Watershed Development component </w:t>
      </w:r>
    </w:p>
    <w:p w14:paraId="503B433F" w14:textId="77777777" w:rsidR="001074C9" w:rsidRPr="00041E2E" w:rsidRDefault="001074C9" w:rsidP="00041E2E">
      <w:pPr>
        <w:pStyle w:val="ListParagraph"/>
        <w:numPr>
          <w:ilvl w:val="0"/>
          <w:numId w:val="13"/>
        </w:numPr>
        <w:spacing w:before="100" w:beforeAutospacing="1" w:after="100" w:afterAutospacing="1" w:line="360" w:lineRule="auto"/>
        <w:jc w:val="both"/>
        <w:outlineLvl w:val="1"/>
        <w:rPr>
          <w:rFonts w:cstheme="minorHAnsi"/>
          <w:color w:val="000000"/>
        </w:rPr>
      </w:pPr>
      <w:r w:rsidRPr="00041E2E">
        <w:rPr>
          <w:rFonts w:cstheme="minorHAnsi"/>
          <w:color w:val="000000"/>
        </w:rPr>
        <w:t xml:space="preserve">It focuses on development of rainfed areas towards soil and water conservation, regeneration of ground water, arresting runoff and promoting extension activities related to water harvesting and management. </w:t>
      </w:r>
    </w:p>
    <w:p w14:paraId="7D6A2C2B" w14:textId="77777777" w:rsidR="001074C9" w:rsidRPr="00041E2E" w:rsidRDefault="001074C9" w:rsidP="00041E2E">
      <w:pPr>
        <w:pStyle w:val="ListParagraph"/>
        <w:numPr>
          <w:ilvl w:val="0"/>
          <w:numId w:val="13"/>
        </w:numPr>
        <w:spacing w:before="100" w:beforeAutospacing="1" w:after="100" w:afterAutospacing="1" w:line="360" w:lineRule="auto"/>
        <w:jc w:val="both"/>
        <w:outlineLvl w:val="1"/>
        <w:rPr>
          <w:rFonts w:cstheme="minorHAnsi"/>
          <w:color w:val="000000"/>
        </w:rPr>
      </w:pPr>
      <w:r w:rsidRPr="00041E2E">
        <w:rPr>
          <w:rFonts w:cstheme="minorHAnsi"/>
          <w:color w:val="000000"/>
        </w:rPr>
        <w:t xml:space="preserve">The approved Watershed Development component of Department of Land Resources envisages completion of sanctioned projects covering 49.5 lakh hectare rainfed/ degraded lands to bring additional 2.5 lakh hectare under protective irrigation, during 2021-26. </w:t>
      </w:r>
    </w:p>
    <w:p w14:paraId="0A315B3B" w14:textId="0457C1F2" w:rsidR="00D606A8" w:rsidRPr="00041E2E" w:rsidRDefault="001074C9" w:rsidP="00041E2E">
      <w:pPr>
        <w:pStyle w:val="ListParagraph"/>
        <w:numPr>
          <w:ilvl w:val="0"/>
          <w:numId w:val="13"/>
        </w:numPr>
        <w:spacing w:before="100" w:beforeAutospacing="1" w:after="100" w:afterAutospacing="1" w:line="240" w:lineRule="auto"/>
        <w:jc w:val="both"/>
        <w:outlineLvl w:val="1"/>
        <w:rPr>
          <w:rFonts w:cstheme="minorHAnsi"/>
        </w:rPr>
      </w:pPr>
      <w:r w:rsidRPr="00041E2E">
        <w:rPr>
          <w:rFonts w:cstheme="minorHAnsi"/>
          <w:color w:val="000000"/>
        </w:rPr>
        <w:t>A specific provision for development of springsheds has been included in the program.</w:t>
      </w:r>
    </w:p>
    <w:p w14:paraId="13244173" w14:textId="349BE07B" w:rsidR="00041E2E" w:rsidRPr="00041E2E" w:rsidRDefault="00041E2E" w:rsidP="00041E2E">
      <w:pPr>
        <w:spacing w:after="150" w:line="240" w:lineRule="auto"/>
        <w:ind w:right="150"/>
        <w:rPr>
          <w:rFonts w:eastAsia="Times New Roman" w:cstheme="minorHAnsi"/>
          <w:b/>
          <w:bCs/>
          <w:color w:val="000099"/>
          <w:sz w:val="24"/>
          <w:szCs w:val="24"/>
          <w:lang w:eastAsia="en-IN"/>
        </w:rPr>
      </w:pPr>
      <w:r w:rsidRPr="00041E2E">
        <w:rPr>
          <w:rFonts w:eastAsia="Times New Roman" w:cstheme="minorHAnsi"/>
          <w:b/>
          <w:bCs/>
          <w:color w:val="000099"/>
          <w:sz w:val="24"/>
          <w:szCs w:val="24"/>
          <w:lang w:eastAsia="en-IN"/>
        </w:rPr>
        <w:t>Implementation</w:t>
      </w:r>
    </w:p>
    <w:p w14:paraId="35B816CA" w14:textId="17DF065F" w:rsidR="00041E2E" w:rsidRPr="00041E2E" w:rsidRDefault="00041E2E" w:rsidP="00E90986">
      <w:pPr>
        <w:spacing w:after="150" w:line="240" w:lineRule="auto"/>
        <w:ind w:right="150"/>
        <w:jc w:val="both"/>
        <w:rPr>
          <w:rFonts w:cstheme="minorHAnsi"/>
        </w:rPr>
      </w:pPr>
      <w:r w:rsidRPr="00041E2E">
        <w:rPr>
          <w:rFonts w:eastAsia="Times New Roman" w:cstheme="minorHAnsi"/>
          <w:color w:val="474747"/>
          <w:sz w:val="24"/>
          <w:szCs w:val="24"/>
          <w:lang w:eastAsia="en-IN"/>
        </w:rPr>
        <w:t>Decentralized implementation through </w:t>
      </w:r>
      <w:r w:rsidRPr="00041E2E">
        <w:rPr>
          <w:rFonts w:eastAsia="Times New Roman" w:cstheme="minorHAnsi"/>
          <w:b/>
          <w:bCs/>
          <w:color w:val="474747"/>
          <w:sz w:val="24"/>
          <w:szCs w:val="24"/>
          <w:lang w:eastAsia="en-IN"/>
        </w:rPr>
        <w:t>State Irrigation Plan</w:t>
      </w:r>
      <w:r w:rsidRPr="00041E2E">
        <w:rPr>
          <w:rFonts w:eastAsia="Times New Roman" w:cstheme="minorHAnsi"/>
          <w:color w:val="474747"/>
          <w:sz w:val="24"/>
          <w:szCs w:val="24"/>
          <w:lang w:eastAsia="en-IN"/>
        </w:rPr>
        <w:t> and </w:t>
      </w:r>
      <w:r w:rsidRPr="00041E2E">
        <w:rPr>
          <w:rFonts w:eastAsia="Times New Roman" w:cstheme="minorHAnsi"/>
          <w:b/>
          <w:bCs/>
          <w:color w:val="474747"/>
          <w:sz w:val="24"/>
          <w:szCs w:val="24"/>
          <w:lang w:eastAsia="en-IN"/>
        </w:rPr>
        <w:t>District Irrigation Plan.</w:t>
      </w:r>
    </w:p>
    <w:sectPr w:rsidR="00041E2E" w:rsidRPr="00041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83DEA"/>
    <w:multiLevelType w:val="multilevel"/>
    <w:tmpl w:val="BCBE74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CAA5DF5"/>
    <w:multiLevelType w:val="hybridMultilevel"/>
    <w:tmpl w:val="8D8CAE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01434B"/>
    <w:multiLevelType w:val="multilevel"/>
    <w:tmpl w:val="ABAC5D0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D9B3C92"/>
    <w:multiLevelType w:val="multilevel"/>
    <w:tmpl w:val="E3DCF6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3478C"/>
    <w:multiLevelType w:val="hybridMultilevel"/>
    <w:tmpl w:val="1494B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363E30"/>
    <w:multiLevelType w:val="hybridMultilevel"/>
    <w:tmpl w:val="01546D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127BDA"/>
    <w:multiLevelType w:val="hybridMultilevel"/>
    <w:tmpl w:val="4B6E3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F21257"/>
    <w:multiLevelType w:val="multilevel"/>
    <w:tmpl w:val="A25C3C24"/>
    <w:lvl w:ilvl="0">
      <w:start w:val="1"/>
      <w:numFmt w:val="lowerRoman"/>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2235BD7"/>
    <w:multiLevelType w:val="hybridMultilevel"/>
    <w:tmpl w:val="3634C6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134407"/>
    <w:multiLevelType w:val="hybridMultilevel"/>
    <w:tmpl w:val="0FF47E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B6166A"/>
    <w:multiLevelType w:val="hybridMultilevel"/>
    <w:tmpl w:val="3E20B0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444FB3"/>
    <w:multiLevelType w:val="hybridMultilevel"/>
    <w:tmpl w:val="A1444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1021B4"/>
    <w:multiLevelType w:val="multilevel"/>
    <w:tmpl w:val="5CD4C3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1"/>
  </w:num>
  <w:num w:numId="4">
    <w:abstractNumId w:val="1"/>
  </w:num>
  <w:num w:numId="5">
    <w:abstractNumId w:val="8"/>
  </w:num>
  <w:num w:numId="6">
    <w:abstractNumId w:val="2"/>
  </w:num>
  <w:num w:numId="7">
    <w:abstractNumId w:val="5"/>
  </w:num>
  <w:num w:numId="8">
    <w:abstractNumId w:val="0"/>
  </w:num>
  <w:num w:numId="9">
    <w:abstractNumId w:val="7"/>
  </w:num>
  <w:num w:numId="10">
    <w:abstractNumId w:val="3"/>
  </w:num>
  <w:num w:numId="11">
    <w:abstractNumId w:val="1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8B"/>
    <w:rsid w:val="00041E2E"/>
    <w:rsid w:val="001074C9"/>
    <w:rsid w:val="001622D0"/>
    <w:rsid w:val="00265F58"/>
    <w:rsid w:val="002B5AA3"/>
    <w:rsid w:val="00341850"/>
    <w:rsid w:val="006543F7"/>
    <w:rsid w:val="007002A5"/>
    <w:rsid w:val="009B1CEE"/>
    <w:rsid w:val="009C578B"/>
    <w:rsid w:val="00D606A8"/>
    <w:rsid w:val="00E90986"/>
    <w:rsid w:val="00F33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4FF69"/>
  <w15:chartTrackingRefBased/>
  <w15:docId w15:val="{0EF1C9A1-EF17-4D4C-92DD-6B959677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FCD"/>
    <w:pPr>
      <w:ind w:left="720"/>
      <w:contextualSpacing/>
    </w:pPr>
  </w:style>
  <w:style w:type="paragraph" w:styleId="NormalWeb">
    <w:name w:val="Normal (Web)"/>
    <w:basedOn w:val="Normal"/>
    <w:uiPriority w:val="99"/>
    <w:semiHidden/>
    <w:unhideWhenUsed/>
    <w:rsid w:val="001074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41850"/>
    <w:rPr>
      <w:color w:val="0000FF"/>
      <w:u w:val="single"/>
    </w:rPr>
  </w:style>
  <w:style w:type="character" w:styleId="Strong">
    <w:name w:val="Strong"/>
    <w:basedOn w:val="DefaultParagraphFont"/>
    <w:uiPriority w:val="22"/>
    <w:qFormat/>
    <w:rsid w:val="003418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357572">
      <w:bodyDiv w:val="1"/>
      <w:marLeft w:val="0"/>
      <w:marRight w:val="0"/>
      <w:marTop w:val="0"/>
      <w:marBottom w:val="0"/>
      <w:divBdr>
        <w:top w:val="none" w:sz="0" w:space="0" w:color="auto"/>
        <w:left w:val="none" w:sz="0" w:space="0" w:color="auto"/>
        <w:bottom w:val="none" w:sz="0" w:space="0" w:color="auto"/>
        <w:right w:val="none" w:sz="0" w:space="0" w:color="auto"/>
      </w:divBdr>
    </w:div>
    <w:div w:id="479153032">
      <w:bodyDiv w:val="1"/>
      <w:marLeft w:val="0"/>
      <w:marRight w:val="0"/>
      <w:marTop w:val="0"/>
      <w:marBottom w:val="0"/>
      <w:divBdr>
        <w:top w:val="none" w:sz="0" w:space="0" w:color="auto"/>
        <w:left w:val="none" w:sz="0" w:space="0" w:color="auto"/>
        <w:bottom w:val="none" w:sz="0" w:space="0" w:color="auto"/>
        <w:right w:val="none" w:sz="0" w:space="0" w:color="auto"/>
      </w:divBdr>
    </w:div>
    <w:div w:id="982932033">
      <w:bodyDiv w:val="1"/>
      <w:marLeft w:val="0"/>
      <w:marRight w:val="0"/>
      <w:marTop w:val="0"/>
      <w:marBottom w:val="0"/>
      <w:divBdr>
        <w:top w:val="none" w:sz="0" w:space="0" w:color="auto"/>
        <w:left w:val="none" w:sz="0" w:space="0" w:color="auto"/>
        <w:bottom w:val="none" w:sz="0" w:space="0" w:color="auto"/>
        <w:right w:val="none" w:sz="0" w:space="0" w:color="auto"/>
      </w:divBdr>
    </w:div>
    <w:div w:id="998657306">
      <w:bodyDiv w:val="1"/>
      <w:marLeft w:val="0"/>
      <w:marRight w:val="0"/>
      <w:marTop w:val="0"/>
      <w:marBottom w:val="0"/>
      <w:divBdr>
        <w:top w:val="none" w:sz="0" w:space="0" w:color="auto"/>
        <w:left w:val="none" w:sz="0" w:space="0" w:color="auto"/>
        <w:bottom w:val="none" w:sz="0" w:space="0" w:color="auto"/>
        <w:right w:val="none" w:sz="0" w:space="0" w:color="auto"/>
      </w:divBdr>
    </w:div>
    <w:div w:id="1124690523">
      <w:bodyDiv w:val="1"/>
      <w:marLeft w:val="0"/>
      <w:marRight w:val="0"/>
      <w:marTop w:val="0"/>
      <w:marBottom w:val="0"/>
      <w:divBdr>
        <w:top w:val="none" w:sz="0" w:space="0" w:color="auto"/>
        <w:left w:val="none" w:sz="0" w:space="0" w:color="auto"/>
        <w:bottom w:val="none" w:sz="0" w:space="0" w:color="auto"/>
        <w:right w:val="none" w:sz="0" w:space="0" w:color="auto"/>
      </w:divBdr>
    </w:div>
    <w:div w:id="204263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shtiias.com/daily-updates/daily-news-analysis/session-on-precision-agriculture" TargetMode="External"/><Relationship Id="rId3" Type="http://schemas.openxmlformats.org/officeDocument/2006/relationships/settings" Target="settings.xml"/><Relationship Id="rId7" Type="http://schemas.openxmlformats.org/officeDocument/2006/relationships/hyperlink" Target="https://www.drishtiias.com/daily-updates/daily-news-analysis/mobile-application-for-geo-tagging-pmks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ishtiias.com/daily-updates/daily-news-analysis/national-commission-for-scheduled-castes-1" TargetMode="External"/><Relationship Id="rId5" Type="http://schemas.openxmlformats.org/officeDocument/2006/relationships/hyperlink" Target="https://www.drishtiias.com/daily-updates/daily-news-editorials/reforming-centrally-sponsored-sche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Kumar</dc:creator>
  <cp:keywords/>
  <dc:description/>
  <cp:lastModifiedBy>Ajai Misra</cp:lastModifiedBy>
  <cp:revision>9</cp:revision>
  <dcterms:created xsi:type="dcterms:W3CDTF">2022-01-02T18:42:00Z</dcterms:created>
  <dcterms:modified xsi:type="dcterms:W3CDTF">2022-01-03T04:31:00Z</dcterms:modified>
</cp:coreProperties>
</file>