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F89F" w14:textId="7B0591B8" w:rsidR="002D294F" w:rsidRDefault="002D294F" w:rsidP="002D294F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Reserve Bank of India / NITI Aayog</w:t>
      </w:r>
    </w:p>
    <w:p w14:paraId="4158157B" w14:textId="20ECF1A5" w:rsidR="00B94F2F" w:rsidRDefault="00B94F2F" w:rsidP="002D294F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62F63">
        <w:rPr>
          <w:rFonts w:cstheme="minorHAnsi"/>
          <w:b/>
          <w:bCs/>
          <w:sz w:val="24"/>
          <w:szCs w:val="24"/>
          <w:lang w:val="en-US"/>
        </w:rPr>
        <w:t xml:space="preserve">RBI </w:t>
      </w:r>
      <w:r w:rsidR="002D294F">
        <w:rPr>
          <w:rFonts w:cstheme="minorHAnsi"/>
          <w:b/>
          <w:bCs/>
          <w:sz w:val="24"/>
          <w:szCs w:val="24"/>
          <w:lang w:val="en-US"/>
        </w:rPr>
        <w:t>C</w:t>
      </w:r>
      <w:r w:rsidRPr="00762F63">
        <w:rPr>
          <w:rFonts w:cstheme="minorHAnsi"/>
          <w:b/>
          <w:bCs/>
          <w:sz w:val="24"/>
          <w:szCs w:val="24"/>
          <w:lang w:val="en-US"/>
        </w:rPr>
        <w:t>onsider</w:t>
      </w:r>
      <w:r w:rsidR="002D294F">
        <w:rPr>
          <w:rFonts w:cstheme="minorHAnsi"/>
          <w:b/>
          <w:bCs/>
          <w:sz w:val="24"/>
          <w:szCs w:val="24"/>
          <w:lang w:val="en-US"/>
        </w:rPr>
        <w:t>ation of</w:t>
      </w:r>
      <w:r w:rsidRPr="00762F6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D294F">
        <w:rPr>
          <w:rFonts w:cstheme="minorHAnsi"/>
          <w:b/>
          <w:bCs/>
          <w:sz w:val="24"/>
          <w:szCs w:val="24"/>
          <w:lang w:val="en-US"/>
        </w:rPr>
        <w:t>P</w:t>
      </w:r>
      <w:r w:rsidRPr="00762F63">
        <w:rPr>
          <w:rFonts w:cstheme="minorHAnsi"/>
          <w:b/>
          <w:bCs/>
          <w:sz w:val="24"/>
          <w:szCs w:val="24"/>
          <w:lang w:val="en-US"/>
        </w:rPr>
        <w:t xml:space="preserve">riority </w:t>
      </w:r>
      <w:r w:rsidR="002D294F">
        <w:rPr>
          <w:rFonts w:cstheme="minorHAnsi"/>
          <w:b/>
          <w:bCs/>
          <w:sz w:val="24"/>
          <w:szCs w:val="24"/>
          <w:lang w:val="en-US"/>
        </w:rPr>
        <w:t>S</w:t>
      </w:r>
      <w:r w:rsidRPr="00762F63">
        <w:rPr>
          <w:rFonts w:cstheme="minorHAnsi"/>
          <w:b/>
          <w:bCs/>
          <w:sz w:val="24"/>
          <w:szCs w:val="24"/>
          <w:lang w:val="en-US"/>
        </w:rPr>
        <w:t>ector</w:t>
      </w:r>
      <w:r w:rsidR="002D294F">
        <w:rPr>
          <w:rFonts w:cstheme="minorHAnsi"/>
          <w:b/>
          <w:bCs/>
          <w:sz w:val="24"/>
          <w:szCs w:val="24"/>
          <w:lang w:val="en-US"/>
        </w:rPr>
        <w:t xml:space="preserve"> (PSL)</w:t>
      </w:r>
      <w:r w:rsidRPr="00762F6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D294F">
        <w:rPr>
          <w:rFonts w:cstheme="minorHAnsi"/>
          <w:b/>
          <w:bCs/>
          <w:sz w:val="24"/>
          <w:szCs w:val="24"/>
          <w:lang w:val="en-US"/>
        </w:rPr>
        <w:t>L</w:t>
      </w:r>
      <w:r w:rsidRPr="00762F63">
        <w:rPr>
          <w:rFonts w:cstheme="minorHAnsi"/>
          <w:b/>
          <w:bCs/>
          <w:sz w:val="24"/>
          <w:szCs w:val="24"/>
          <w:lang w:val="en-US"/>
        </w:rPr>
        <w:t xml:space="preserve">ending for </w:t>
      </w:r>
      <w:r w:rsidR="002D294F">
        <w:rPr>
          <w:rFonts w:cstheme="minorHAnsi"/>
          <w:b/>
          <w:bCs/>
          <w:sz w:val="24"/>
          <w:szCs w:val="24"/>
          <w:lang w:val="en-US"/>
        </w:rPr>
        <w:t>E</w:t>
      </w:r>
      <w:r w:rsidRPr="00762F63">
        <w:rPr>
          <w:rFonts w:cstheme="minorHAnsi"/>
          <w:b/>
          <w:bCs/>
          <w:sz w:val="24"/>
          <w:szCs w:val="24"/>
          <w:lang w:val="en-US"/>
        </w:rPr>
        <w:t xml:space="preserve">lectric </w:t>
      </w:r>
      <w:r w:rsidR="002D294F">
        <w:rPr>
          <w:rFonts w:cstheme="minorHAnsi"/>
          <w:b/>
          <w:bCs/>
          <w:sz w:val="24"/>
          <w:szCs w:val="24"/>
          <w:lang w:val="en-US"/>
        </w:rPr>
        <w:t>V</w:t>
      </w:r>
      <w:r w:rsidRPr="00762F63">
        <w:rPr>
          <w:rFonts w:cstheme="minorHAnsi"/>
          <w:b/>
          <w:bCs/>
          <w:sz w:val="24"/>
          <w:szCs w:val="24"/>
          <w:lang w:val="en-US"/>
        </w:rPr>
        <w:t>ehicles</w:t>
      </w:r>
      <w:r w:rsidR="002D294F">
        <w:rPr>
          <w:rFonts w:cstheme="minorHAnsi"/>
          <w:b/>
          <w:bCs/>
          <w:sz w:val="24"/>
          <w:szCs w:val="24"/>
          <w:lang w:val="en-US"/>
        </w:rPr>
        <w:t xml:space="preserve"> (EVs)</w:t>
      </w:r>
    </w:p>
    <w:p w14:paraId="4BF9415B" w14:textId="7FF2CE9A" w:rsidR="002D294F" w:rsidRPr="00762F63" w:rsidRDefault="002D294F" w:rsidP="002D294F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Relevant to Mahindra Electric</w:t>
      </w:r>
    </w:p>
    <w:p w14:paraId="0BF65FBC" w14:textId="05C36B2B" w:rsidR="003C430D" w:rsidRPr="00762F63" w:rsidRDefault="00B94F2F" w:rsidP="002D294F">
      <w:pPr>
        <w:spacing w:line="36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B94F2F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The Reserve Bank of India is considering a proposal from the Niti Aayog to</w:t>
      </w:r>
      <w:r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categorise loans to purchase electric vehicle as priority sector lending.</w:t>
      </w:r>
      <w:r w:rsidR="00356DC1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Currently, these loans are given under the auto retail category, but lenders are wary about financing purchase of electrical vehicles as they </w:t>
      </w:r>
      <w:r w:rsidR="00D447FD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are unsure about the risks in this segment which is still in a nascent stage.</w:t>
      </w:r>
    </w:p>
    <w:p w14:paraId="34F3091E" w14:textId="7AC94CA5" w:rsidR="003C430D" w:rsidRPr="00DE6DEA" w:rsidRDefault="003C430D" w:rsidP="00356DC1">
      <w:pPr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</w:pPr>
      <w:r w:rsidRPr="00DE6DEA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>Priority Sector Lending</w:t>
      </w:r>
      <w:r w:rsidR="002D294F" w:rsidRPr="00DE6DEA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 xml:space="preserve"> (PSL)</w:t>
      </w:r>
      <w:r w:rsidRPr="00DE6DEA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 xml:space="preserve"> </w:t>
      </w:r>
    </w:p>
    <w:p w14:paraId="326C871A" w14:textId="24E7CFBD" w:rsidR="00B162CA" w:rsidRPr="00762F63" w:rsidRDefault="003C430D" w:rsidP="002D294F">
      <w:pPr>
        <w:spacing w:line="36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3C430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Under </w:t>
      </w:r>
      <w:r w:rsidR="00D96B5D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Priority Sector Lending</w:t>
      </w:r>
      <w:r w:rsidRPr="003C430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, 40% of lenders' total credit must be compulsorily</w:t>
      </w:r>
      <w:r w:rsidR="00D96B5D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loaned to specific sectors. These sectors include agriculture, small businesses </w:t>
      </w:r>
      <w:r w:rsidR="00625F0E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export credit, education, housing, social </w:t>
      </w:r>
      <w:r w:rsidR="002D294F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infrastructure,</w:t>
      </w:r>
      <w:r w:rsidR="00625F0E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and renewable energy</w:t>
      </w:r>
      <w:r w:rsidR="001D40D0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 The purpose of this regulation is to get credit available to the credit starved sectors.</w:t>
      </w:r>
    </w:p>
    <w:p w14:paraId="35634019" w14:textId="172E0CD3" w:rsidR="00B162CA" w:rsidRPr="00DE6DEA" w:rsidRDefault="00B162CA" w:rsidP="00625F0E">
      <w:pPr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</w:pPr>
      <w:r w:rsidRPr="00DE6DEA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 xml:space="preserve">Benefits to the </w:t>
      </w:r>
      <w:r w:rsidR="002D294F" w:rsidRPr="00DE6DEA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>S</w:t>
      </w:r>
      <w:r w:rsidRPr="00DE6DEA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 xml:space="preserve">ector </w:t>
      </w:r>
    </w:p>
    <w:p w14:paraId="34424602" w14:textId="072DB4CF" w:rsidR="00B162CA" w:rsidRPr="00762F63" w:rsidRDefault="00E04F0E" w:rsidP="002D294F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eastAsia="Times New Roman" w:cstheme="minorHAnsi"/>
          <w:sz w:val="24"/>
          <w:szCs w:val="24"/>
          <w:lang w:eastAsia="en-IN"/>
        </w:rPr>
      </w:pPr>
      <w:r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It will help the segment get credit</w:t>
      </w:r>
      <w:r w:rsidR="00CB6604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at priority basis</w:t>
      </w:r>
      <w:r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at lower interest rates.</w:t>
      </w:r>
    </w:p>
    <w:p w14:paraId="24465C7E" w14:textId="656DBF5B" w:rsidR="00E04F0E" w:rsidRPr="00762F63" w:rsidRDefault="00CB6604" w:rsidP="002D294F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eastAsia="Times New Roman" w:cstheme="minorHAnsi"/>
          <w:sz w:val="24"/>
          <w:szCs w:val="24"/>
          <w:lang w:eastAsia="en-IN"/>
        </w:rPr>
      </w:pPr>
      <w:r w:rsidRPr="00762F63">
        <w:rPr>
          <w:rFonts w:eastAsia="Times New Roman" w:cstheme="minorHAnsi"/>
          <w:sz w:val="24"/>
          <w:szCs w:val="24"/>
          <w:lang w:eastAsia="en-IN"/>
        </w:rPr>
        <w:t xml:space="preserve">This would give electric push in the automobile sector. </w:t>
      </w:r>
    </w:p>
    <w:p w14:paraId="3E52E4B2" w14:textId="77777777" w:rsidR="00CB6604" w:rsidRPr="00762F63" w:rsidRDefault="00CB6604" w:rsidP="00CB6604">
      <w:pPr>
        <w:pStyle w:val="ListParagraph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A0C73B" w14:textId="5B2AE207" w:rsidR="00CB6604" w:rsidRPr="00762F63" w:rsidRDefault="002D294F" w:rsidP="00CB660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R</w:t>
      </w:r>
      <w:r w:rsidR="00CB6604" w:rsidRPr="00762F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eactions </w:t>
      </w:r>
    </w:p>
    <w:p w14:paraId="7786AF76" w14:textId="05064140" w:rsidR="005C0208" w:rsidRPr="00762F63" w:rsidRDefault="005C0208" w:rsidP="00CB660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25F543F" w14:textId="281894B1" w:rsidR="004C185C" w:rsidRPr="002D294F" w:rsidRDefault="002D294F" w:rsidP="002D294F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2D294F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>Amitabh Kant, CEO Niti Aayo</w:t>
      </w:r>
      <w:r w:rsidRPr="002D294F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>g</w:t>
      </w:r>
      <w:r w:rsidRPr="002D294F">
        <w:rPr>
          <w:rFonts w:eastAsia="Times New Roman" w:cstheme="minorHAnsi"/>
          <w:color w:val="000099"/>
          <w:sz w:val="24"/>
          <w:szCs w:val="24"/>
          <w:shd w:val="clear" w:color="auto" w:fill="FFFFFF"/>
          <w:lang w:eastAsia="en-IN"/>
        </w:rPr>
        <w:t xml:space="preserve"> </w:t>
      </w:r>
      <w:r w:rsidRPr="002D294F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- </w:t>
      </w:r>
      <w:r w:rsidR="00CD5BAE" w:rsidRPr="002D294F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It considered the potential of EVs in reducing emission of greenhouse gases and helping India in its fight against climate change</w:t>
      </w:r>
      <w:r w:rsidRPr="002D294F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. 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</w:t>
      </w:r>
      <w:r w:rsidR="00CD5BAE" w:rsidRPr="002D294F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nclusion of EVs under PSL would not only reduce cost of finance but also </w:t>
      </w:r>
      <w:r w:rsidR="004C7173" w:rsidRPr="002D294F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provide finance to more people, thus increasing penetration of EVs in India. In his view, there is a case for this in the context of the impending</w:t>
      </w:r>
      <w:r w:rsidR="006A6494" w:rsidRPr="002D294F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climate change crisis and India's recent commitments at COP26 in Glasgow. </w:t>
      </w:r>
    </w:p>
    <w:p w14:paraId="5E2FBBEB" w14:textId="77777777" w:rsidR="004C185C" w:rsidRPr="00762F63" w:rsidRDefault="004C185C" w:rsidP="004C185C">
      <w:pPr>
        <w:pStyle w:val="ListParagrap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</w:p>
    <w:p w14:paraId="1A543ED8" w14:textId="482718BE" w:rsidR="004C185C" w:rsidRPr="00762F63" w:rsidRDefault="006A6494" w:rsidP="002D294F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2D294F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 xml:space="preserve">Ms. Sulajja Firodia </w:t>
      </w:r>
      <w:r w:rsidR="001D1BBC" w:rsidRPr="002D294F">
        <w:rPr>
          <w:rFonts w:eastAsia="Times New Roman" w:cstheme="minorHAnsi"/>
          <w:b/>
          <w:bCs/>
          <w:color w:val="000099"/>
          <w:sz w:val="24"/>
          <w:szCs w:val="24"/>
          <w:shd w:val="clear" w:color="auto" w:fill="FFFFFF"/>
          <w:lang w:eastAsia="en-IN"/>
        </w:rPr>
        <w:t>Motwani, Chief Executive of Kinetic Green Energy &amp; Power Solutions</w:t>
      </w:r>
      <w:r w:rsidR="002D294F" w:rsidRPr="002D294F">
        <w:rPr>
          <w:rFonts w:eastAsia="Times New Roman" w:cstheme="minorHAnsi"/>
          <w:color w:val="000099"/>
          <w:sz w:val="24"/>
          <w:szCs w:val="24"/>
          <w:shd w:val="clear" w:color="auto" w:fill="FFFFFF"/>
          <w:lang w:eastAsia="en-IN"/>
        </w:rPr>
        <w:t xml:space="preserve"> </w:t>
      </w:r>
      <w:r w:rsidR="002D294F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- </w:t>
      </w:r>
      <w:r w:rsidR="004C185C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Even as sales of electric vehicles are witnessing a surge, with the first half of 2021 already surpassing the 2020 numbers, EV financing continues to be the 'weak link' to this growth story.</w:t>
      </w:r>
    </w:p>
    <w:p w14:paraId="2CFBB4B8" w14:textId="77777777" w:rsidR="004C185C" w:rsidRPr="00762F63" w:rsidRDefault="004C185C" w:rsidP="004C185C">
      <w:pPr>
        <w:pStyle w:val="ListParagrap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1FBE1662" w14:textId="1392C4AC" w:rsidR="004C185C" w:rsidRPr="002D294F" w:rsidRDefault="004C185C" w:rsidP="004C185C">
      <w:pPr>
        <w:rPr>
          <w:rFonts w:eastAsia="Times New Roman" w:cstheme="minorHAnsi"/>
          <w:b/>
          <w:bCs/>
          <w:color w:val="000099"/>
          <w:sz w:val="24"/>
          <w:szCs w:val="24"/>
          <w:lang w:eastAsia="en-IN"/>
        </w:rPr>
      </w:pPr>
      <w:r w:rsidRPr="002D294F">
        <w:rPr>
          <w:rFonts w:eastAsia="Times New Roman" w:cstheme="minorHAnsi"/>
          <w:b/>
          <w:bCs/>
          <w:color w:val="000099"/>
          <w:sz w:val="24"/>
          <w:szCs w:val="24"/>
          <w:lang w:eastAsia="en-IN"/>
        </w:rPr>
        <w:t>Conclusion</w:t>
      </w:r>
    </w:p>
    <w:p w14:paraId="758BDCFA" w14:textId="04924763" w:rsidR="00282C16" w:rsidRPr="00762F63" w:rsidRDefault="00282C16" w:rsidP="002D294F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762F63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 xml:space="preserve">If implemented, this priority sector lending status to EV is going to give considerable push to this sector. </w:t>
      </w:r>
    </w:p>
    <w:p w14:paraId="73EA157E" w14:textId="77777777" w:rsidR="00FC0226" w:rsidRPr="00FC0226" w:rsidRDefault="00762F63" w:rsidP="002D294F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This push is also going to help reduc</w:t>
      </w:r>
      <w:r w:rsidR="00FC0226">
        <w:rPr>
          <w:rFonts w:eastAsia="Times New Roman" w:cstheme="minorHAnsi"/>
          <w:color w:val="333333"/>
          <w:sz w:val="24"/>
          <w:szCs w:val="24"/>
          <w:lang w:eastAsia="en-IN"/>
        </w:rPr>
        <w:t>ing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="00FC0226">
        <w:rPr>
          <w:rFonts w:eastAsia="Times New Roman" w:cstheme="minorHAnsi"/>
          <w:color w:val="333333"/>
          <w:sz w:val="24"/>
          <w:szCs w:val="24"/>
          <w:lang w:eastAsia="en-IN"/>
        </w:rPr>
        <w:t>carbon footprints and thus fulfilling India’s commitments at Glasgow Climate Change Conference.</w:t>
      </w:r>
    </w:p>
    <w:p w14:paraId="5E9F005B" w14:textId="2CB697CB" w:rsidR="00CD5BAE" w:rsidRPr="00762F63" w:rsidRDefault="00FC0226" w:rsidP="00FC0226">
      <w:pPr>
        <w:pStyle w:val="ListParagrap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="004C185C" w:rsidRPr="00762F63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="00282C16"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ab/>
      </w:r>
    </w:p>
    <w:p w14:paraId="5C01DFA2" w14:textId="77777777" w:rsidR="005C0208" w:rsidRPr="00762F63" w:rsidRDefault="005C0208" w:rsidP="00CB660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25955A6" w14:textId="77777777" w:rsidR="00CB6604" w:rsidRPr="00762F63" w:rsidRDefault="00CB6604" w:rsidP="00CB660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422D8B" w14:textId="77777777" w:rsidR="00B162CA" w:rsidRPr="00762F63" w:rsidRDefault="00B162CA" w:rsidP="00625F0E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</w:p>
    <w:p w14:paraId="6ABC8CC4" w14:textId="77777777" w:rsidR="00B162CA" w:rsidRPr="00762F63" w:rsidRDefault="00B162CA" w:rsidP="00625F0E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</w:p>
    <w:p w14:paraId="407C39A5" w14:textId="77777777" w:rsidR="00B162CA" w:rsidRPr="00762F63" w:rsidRDefault="00B162CA" w:rsidP="00625F0E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</w:p>
    <w:p w14:paraId="425A07D6" w14:textId="6E5C21DC" w:rsidR="001D40D0" w:rsidRPr="00762F63" w:rsidRDefault="001D40D0" w:rsidP="00625F0E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1F4BFE4A" w14:textId="34B5ED36" w:rsidR="00625F0E" w:rsidRPr="00625F0E" w:rsidRDefault="00625F0E" w:rsidP="00625F0E">
      <w:pPr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62F63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14:paraId="4499217B" w14:textId="416731A0" w:rsidR="00D96B5D" w:rsidRPr="00D96B5D" w:rsidRDefault="00D96B5D" w:rsidP="00D96B5D">
      <w:pPr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62F63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14:paraId="5A4EF90E" w14:textId="41A65110" w:rsidR="003C430D" w:rsidRPr="003C430D" w:rsidRDefault="003C430D" w:rsidP="003C430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430D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14:paraId="49F3A72D" w14:textId="77777777" w:rsidR="003C430D" w:rsidRPr="00762F63" w:rsidRDefault="003C430D" w:rsidP="00356DC1">
      <w:pP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14:paraId="6081476B" w14:textId="79820492" w:rsidR="00D447FD" w:rsidRPr="00762F63" w:rsidRDefault="00D447FD" w:rsidP="00356DC1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32334FFA" w14:textId="2C6B6FCC" w:rsidR="00D447FD" w:rsidRPr="00762F63" w:rsidRDefault="00D447FD" w:rsidP="00356DC1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</w:p>
    <w:p w14:paraId="7117AE84" w14:textId="77777777" w:rsidR="00D447FD" w:rsidRPr="00762F63" w:rsidRDefault="00D447FD" w:rsidP="00356DC1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</w:p>
    <w:p w14:paraId="440CC590" w14:textId="348EEBCD" w:rsidR="00356DC1" w:rsidRPr="00356DC1" w:rsidRDefault="00356DC1" w:rsidP="00D447FD">
      <w:pPr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62F63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14:paraId="2D01D708" w14:textId="3903F94F" w:rsidR="00B94F2F" w:rsidRPr="00B94F2F" w:rsidRDefault="00B94F2F" w:rsidP="00B94F2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2F6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ab/>
      </w:r>
    </w:p>
    <w:p w14:paraId="09DE48B3" w14:textId="77777777" w:rsidR="00B94F2F" w:rsidRPr="00762F63" w:rsidRDefault="00B94F2F">
      <w:pPr>
        <w:rPr>
          <w:rFonts w:cstheme="minorHAnsi"/>
          <w:b/>
          <w:bCs/>
          <w:sz w:val="24"/>
          <w:szCs w:val="24"/>
          <w:lang w:val="en-US"/>
        </w:rPr>
      </w:pPr>
    </w:p>
    <w:p w14:paraId="648F258C" w14:textId="180A88B3" w:rsidR="00B94F2F" w:rsidRPr="00762F63" w:rsidRDefault="00B94F2F">
      <w:pPr>
        <w:rPr>
          <w:rFonts w:cstheme="minorHAnsi"/>
          <w:sz w:val="24"/>
          <w:szCs w:val="24"/>
          <w:lang w:val="en-US"/>
        </w:rPr>
      </w:pPr>
    </w:p>
    <w:sectPr w:rsidR="00B94F2F" w:rsidRPr="0076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43A54"/>
    <w:multiLevelType w:val="hybridMultilevel"/>
    <w:tmpl w:val="EABA9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7191"/>
    <w:multiLevelType w:val="hybridMultilevel"/>
    <w:tmpl w:val="3E7C6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C18FE"/>
    <w:multiLevelType w:val="hybridMultilevel"/>
    <w:tmpl w:val="F3780C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65D40"/>
    <w:multiLevelType w:val="hybridMultilevel"/>
    <w:tmpl w:val="523088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7EF2"/>
    <w:multiLevelType w:val="hybridMultilevel"/>
    <w:tmpl w:val="C696F6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18F"/>
    <w:multiLevelType w:val="hybridMultilevel"/>
    <w:tmpl w:val="F8BCF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2F"/>
    <w:rsid w:val="000739E8"/>
    <w:rsid w:val="001D1BBC"/>
    <w:rsid w:val="001D40D0"/>
    <w:rsid w:val="00282C16"/>
    <w:rsid w:val="002D294F"/>
    <w:rsid w:val="00356DC1"/>
    <w:rsid w:val="003C430D"/>
    <w:rsid w:val="004C185C"/>
    <w:rsid w:val="004C7173"/>
    <w:rsid w:val="005C0208"/>
    <w:rsid w:val="00625F0E"/>
    <w:rsid w:val="006A6494"/>
    <w:rsid w:val="00762F63"/>
    <w:rsid w:val="00B162CA"/>
    <w:rsid w:val="00B94F2F"/>
    <w:rsid w:val="00BD0869"/>
    <w:rsid w:val="00CB6604"/>
    <w:rsid w:val="00CD5BAE"/>
    <w:rsid w:val="00D447FD"/>
    <w:rsid w:val="00D96B5D"/>
    <w:rsid w:val="00DE6DEA"/>
    <w:rsid w:val="00E04F0E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894A"/>
  <w15:chartTrackingRefBased/>
  <w15:docId w15:val="{D3AF9AB9-CCE6-4A9C-BF45-2B975352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F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SUNDER SHYAM - DELHI</cp:lastModifiedBy>
  <cp:revision>2</cp:revision>
  <dcterms:created xsi:type="dcterms:W3CDTF">2022-01-03T01:57:00Z</dcterms:created>
  <dcterms:modified xsi:type="dcterms:W3CDTF">2022-01-03T01:57:00Z</dcterms:modified>
</cp:coreProperties>
</file>