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C2A12" w14:textId="5F67398D" w:rsidR="00415909" w:rsidRPr="00415909" w:rsidRDefault="00415909" w:rsidP="001873F3">
      <w:pPr>
        <w:jc w:val="center"/>
        <w:rPr>
          <w:rFonts w:ascii="Old Standard" w:hAnsi="Old Standard"/>
          <w:b/>
          <w:bCs/>
          <w:color w:val="44546A" w:themeColor="text2"/>
          <w:sz w:val="28"/>
          <w:szCs w:val="28"/>
        </w:rPr>
      </w:pPr>
      <w:r w:rsidRPr="00415909">
        <w:rPr>
          <w:rFonts w:ascii="Old Standard" w:hAnsi="Old Standard"/>
          <w:b/>
          <w:bCs/>
          <w:color w:val="44546A" w:themeColor="text2"/>
          <w:sz w:val="28"/>
          <w:szCs w:val="28"/>
        </w:rPr>
        <w:t>Ministry of Heavy Industries</w:t>
      </w:r>
    </w:p>
    <w:p w14:paraId="7F2D3A93" w14:textId="64F03A5F" w:rsidR="001873F3" w:rsidRPr="00335A8E" w:rsidRDefault="001873F3" w:rsidP="001873F3">
      <w:pPr>
        <w:jc w:val="center"/>
        <w:rPr>
          <w:b/>
          <w:bCs/>
          <w:color w:val="C00000"/>
          <w:sz w:val="26"/>
          <w:szCs w:val="26"/>
        </w:rPr>
      </w:pPr>
      <w:r w:rsidRPr="001873F3">
        <w:rPr>
          <w:rFonts w:ascii="Old Standard" w:hAnsi="Old Standard"/>
          <w:b/>
          <w:bCs/>
          <w:color w:val="44546A" w:themeColor="text2"/>
          <w:sz w:val="36"/>
          <w:szCs w:val="36"/>
        </w:rPr>
        <w:t>Production Linked Incentive (PLI) Scheme for Automotive and Auto Component</w:t>
      </w:r>
      <w:r w:rsidRPr="00335A8E">
        <w:rPr>
          <w:b/>
          <w:bCs/>
          <w:color w:val="C00000"/>
          <w:sz w:val="26"/>
          <w:szCs w:val="26"/>
        </w:rPr>
        <w:t xml:space="preserve"> </w:t>
      </w:r>
      <w:r w:rsidRPr="001873F3">
        <w:rPr>
          <w:rFonts w:ascii="Old Standard" w:hAnsi="Old Standard"/>
          <w:b/>
          <w:bCs/>
          <w:color w:val="44546A" w:themeColor="text2"/>
          <w:sz w:val="36"/>
          <w:szCs w:val="36"/>
        </w:rPr>
        <w:t>Sector</w:t>
      </w:r>
    </w:p>
    <w:p w14:paraId="052D27EB" w14:textId="77777777" w:rsidR="001873F3" w:rsidRPr="001873F3" w:rsidRDefault="001873F3" w:rsidP="001873F3">
      <w:pPr>
        <w:jc w:val="center"/>
        <w:rPr>
          <w:rFonts w:ascii="Old Standard" w:hAnsi="Old Standard"/>
          <w:b/>
          <w:bCs/>
          <w:color w:val="FF0000"/>
          <w:sz w:val="28"/>
          <w:szCs w:val="28"/>
        </w:rPr>
      </w:pPr>
      <w:r w:rsidRPr="001873F3">
        <w:rPr>
          <w:rFonts w:ascii="Old Standard" w:hAnsi="Old Standard"/>
          <w:b/>
          <w:bCs/>
          <w:color w:val="FF0000"/>
          <w:sz w:val="28"/>
          <w:szCs w:val="28"/>
        </w:rPr>
        <w:t>Relevant to M&amp;M – Auto</w:t>
      </w:r>
    </w:p>
    <w:p w14:paraId="3061286E" w14:textId="77777777" w:rsidR="001873F3" w:rsidRPr="001873F3" w:rsidRDefault="001873F3" w:rsidP="001873F3">
      <w:pPr>
        <w:jc w:val="center"/>
        <w:rPr>
          <w:rFonts w:ascii="Old Standard" w:hAnsi="Old Standard"/>
          <w:b/>
          <w:bCs/>
        </w:rPr>
      </w:pPr>
      <w:r w:rsidRPr="001873F3">
        <w:rPr>
          <w:rFonts w:ascii="Old Standard" w:hAnsi="Old Standard"/>
          <w:b/>
          <w:bCs/>
        </w:rPr>
        <w:t>15th Sept 2021</w:t>
      </w:r>
    </w:p>
    <w:p w14:paraId="5ACE4B82" w14:textId="77777777" w:rsidR="00DD52CD" w:rsidRDefault="00DD52CD" w:rsidP="00DD52CD">
      <w:pPr>
        <w:rPr>
          <w:b/>
          <w:bCs/>
          <w:sz w:val="26"/>
          <w:szCs w:val="26"/>
        </w:rPr>
      </w:pPr>
      <w:r w:rsidRPr="00DD52CD">
        <w:rPr>
          <w:rFonts w:ascii="Old Standard" w:hAnsi="Old Standard"/>
          <w:b/>
          <w:bCs/>
          <w:color w:val="C00000"/>
          <w:sz w:val="28"/>
          <w:szCs w:val="28"/>
        </w:rPr>
        <w:t>Context</w:t>
      </w:r>
    </w:p>
    <w:p w14:paraId="53A9C07B" w14:textId="2B788E86" w:rsidR="00DD52CD" w:rsidRPr="007E3B32" w:rsidRDefault="00DD52CD" w:rsidP="007E3B32">
      <w:pPr>
        <w:spacing w:line="360" w:lineRule="auto"/>
        <w:jc w:val="both"/>
        <w:rPr>
          <w:rFonts w:ascii="Old Standard" w:hAnsi="Old Standard"/>
        </w:rPr>
      </w:pPr>
      <w:r w:rsidRPr="007E3B32">
        <w:rPr>
          <w:rFonts w:ascii="Old Standard" w:hAnsi="Old Standard"/>
        </w:rPr>
        <w:t xml:space="preserve">PLI Scheme for Automobile Industry and Drone Industry is part of the overall announcement of PLI Schemes for 13 sectors made earlier during the Union Budget 2021-22, with an outlay of </w:t>
      </w:r>
      <w:r w:rsidRPr="007E3B32">
        <w:rPr>
          <w:rFonts w:ascii="Times New Roman" w:hAnsi="Times New Roman" w:cs="Times New Roman"/>
        </w:rPr>
        <w:t>₹</w:t>
      </w:r>
      <w:r w:rsidRPr="007E3B32">
        <w:rPr>
          <w:rFonts w:ascii="Old Standard" w:hAnsi="Old Standard"/>
        </w:rPr>
        <w:t xml:space="preserve"> 1.97 lakh crore. With the announcement of PLI Schemes for 13 sectors, minimum additional production in India is expected to be around </w:t>
      </w:r>
      <w:r w:rsidRPr="007E3B32">
        <w:rPr>
          <w:rFonts w:ascii="Times New Roman" w:hAnsi="Times New Roman" w:cs="Times New Roman"/>
        </w:rPr>
        <w:t>₹</w:t>
      </w:r>
      <w:r w:rsidRPr="007E3B32">
        <w:rPr>
          <w:rFonts w:ascii="Old Standard" w:hAnsi="Old Standard"/>
        </w:rPr>
        <w:t xml:space="preserve"> 37.5 lakh crore over 5 years and minimum expected additional employment over 5 years is nearly 1 crore.</w:t>
      </w:r>
    </w:p>
    <w:p w14:paraId="5EC83C3F" w14:textId="6D9B25DD" w:rsidR="00DD52CD" w:rsidRPr="007E3B32" w:rsidRDefault="00DD52CD" w:rsidP="007E3B32">
      <w:pPr>
        <w:spacing w:line="360" w:lineRule="auto"/>
        <w:jc w:val="both"/>
        <w:rPr>
          <w:rFonts w:ascii="Old Standard" w:hAnsi="Old Standard"/>
        </w:rPr>
      </w:pPr>
      <w:r w:rsidRPr="007E3B32">
        <w:rPr>
          <w:rFonts w:ascii="Old Standard" w:hAnsi="Old Standard"/>
        </w:rPr>
        <w:t xml:space="preserve">The PLI Scheme for the auto sector envisages to overcome the cost disabilities to the industry for manufacture of Advanced Automotive Technology products in India. The incentive structure will encourage industry to make fresh investments for indigenous global supply chain of Advanced Automotive Technology products. It is estimated that over a period of five years, the PLI Scheme for Automobile and Auto Components Industry will lead to fresh investment of over </w:t>
      </w:r>
      <w:r w:rsidRPr="007E3B32">
        <w:rPr>
          <w:rFonts w:ascii="Times New Roman" w:hAnsi="Times New Roman" w:cs="Times New Roman"/>
        </w:rPr>
        <w:t>₹</w:t>
      </w:r>
      <w:r w:rsidRPr="007E3B32">
        <w:rPr>
          <w:rFonts w:ascii="Old Standard" w:hAnsi="Old Standard"/>
        </w:rPr>
        <w:t xml:space="preserve">42,500 crore,  incremental production of over  </w:t>
      </w:r>
      <w:r w:rsidRPr="007E3B32">
        <w:rPr>
          <w:rFonts w:ascii="Times New Roman" w:hAnsi="Times New Roman" w:cs="Times New Roman"/>
        </w:rPr>
        <w:t>₹</w:t>
      </w:r>
      <w:r w:rsidRPr="007E3B32">
        <w:rPr>
          <w:rFonts w:ascii="Old Standard" w:hAnsi="Old Standard"/>
        </w:rPr>
        <w:t>2.3 lakh crore and will create additional employment opportunities of over 7.5 lakh jobs. Further this will increase India’s share in global automotive trade.</w:t>
      </w:r>
    </w:p>
    <w:p w14:paraId="4475F29B" w14:textId="77777777" w:rsidR="00DD52CD" w:rsidRPr="007E3B32" w:rsidRDefault="00DD52CD" w:rsidP="007E3B32">
      <w:pPr>
        <w:spacing w:line="360" w:lineRule="auto"/>
        <w:jc w:val="both"/>
        <w:rPr>
          <w:rFonts w:ascii="Old Standard" w:hAnsi="Old Standard"/>
        </w:rPr>
      </w:pPr>
      <w:r w:rsidRPr="007E3B32">
        <w:rPr>
          <w:rFonts w:ascii="Old Standard" w:hAnsi="Old Standard"/>
        </w:rPr>
        <w:t>The PLI Scheme for auto sector is open to existing automotive companies as well as new investors who are currently not in automobile or auto component manufacturing business. The scheme has two components viz Champion OEM Incentive Scheme and Component Champion Incentive Scheme. The Champion OEM Incentive scheme is a ‘sales value linked’ scheme, applicable on Battery Electric Vehicles and Hydrogen Fuel Cell Vehicles of all segments. The Component Champion Incentive scheme is a ‘sales value linked’ scheme, applicable on Advanced Automotive Technology components of vehicles, Completely Knocked Down (CKD)/ Semi Knocked Down (SKD) kits, Vehicle aggregates of 2-Wheelers, 3-Wheelers, passenger vehicles, commercial vehicles and tractors etc.</w:t>
      </w:r>
    </w:p>
    <w:p w14:paraId="7BE8F5C1" w14:textId="7D312859" w:rsidR="00DD52CD" w:rsidRDefault="00DD52CD" w:rsidP="00DD52CD">
      <w:pPr>
        <w:rPr>
          <w:b/>
          <w:bCs/>
          <w:sz w:val="26"/>
          <w:szCs w:val="26"/>
        </w:rPr>
      </w:pPr>
    </w:p>
    <w:p w14:paraId="61E5D95D" w14:textId="49D0A884" w:rsidR="007E3B32" w:rsidRDefault="007E3B32" w:rsidP="00DD52CD">
      <w:pPr>
        <w:rPr>
          <w:b/>
          <w:bCs/>
          <w:sz w:val="26"/>
          <w:szCs w:val="26"/>
        </w:rPr>
      </w:pPr>
    </w:p>
    <w:p w14:paraId="64DDA0B9" w14:textId="77777777" w:rsidR="007E3B32" w:rsidRDefault="007E3B32" w:rsidP="00DD52CD">
      <w:pPr>
        <w:rPr>
          <w:b/>
          <w:bCs/>
          <w:sz w:val="26"/>
          <w:szCs w:val="26"/>
        </w:rPr>
      </w:pPr>
    </w:p>
    <w:p w14:paraId="3328D7F6" w14:textId="77777777" w:rsidR="00DD52CD" w:rsidRPr="00DD52CD" w:rsidRDefault="00DD52CD" w:rsidP="00DD52CD">
      <w:pPr>
        <w:rPr>
          <w:rFonts w:ascii="Old Standard" w:hAnsi="Old Standard"/>
          <w:b/>
          <w:bCs/>
          <w:color w:val="C00000"/>
          <w:sz w:val="28"/>
          <w:szCs w:val="28"/>
        </w:rPr>
      </w:pPr>
      <w:r w:rsidRPr="00DD52CD">
        <w:rPr>
          <w:rFonts w:ascii="Old Standard" w:hAnsi="Old Standard"/>
          <w:b/>
          <w:bCs/>
          <w:color w:val="C00000"/>
          <w:sz w:val="28"/>
          <w:szCs w:val="28"/>
        </w:rPr>
        <w:t>Salient Features</w:t>
      </w:r>
    </w:p>
    <w:p w14:paraId="40F1D31B" w14:textId="77777777" w:rsidR="00DD52CD" w:rsidRDefault="00DD52CD" w:rsidP="00DD52CD">
      <w:pPr>
        <w:rPr>
          <w:b/>
          <w:bCs/>
          <w:sz w:val="26"/>
          <w:szCs w:val="26"/>
        </w:rPr>
      </w:pPr>
    </w:p>
    <w:p w14:paraId="183C8B60"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rPr>
        <w:t>It excludes conventional petrol, diesel and CNG segments (Internal Combustion Engine) since it has sufficient capacity in India.</w:t>
      </w:r>
    </w:p>
    <w:p w14:paraId="65BBB02C"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rPr>
        <w:t>It is incentivizing only advanced automotive technologies or auto components whose supply chains are weak, dormant, or non-existing.</w:t>
      </w:r>
    </w:p>
    <w:p w14:paraId="6C628111"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rPr>
        <w:t>It is aimed at boosting new technology and the economy of clean fuels.</w:t>
      </w:r>
    </w:p>
    <w:p w14:paraId="19FE5766"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b/>
          <w:bCs/>
          <w:color w:val="000099"/>
        </w:rPr>
        <w:t>Champion OEM (Original Equipment Manufacturers) Scheme:</w:t>
      </w:r>
      <w:r w:rsidRPr="00DD52CD">
        <w:rPr>
          <w:rFonts w:ascii="Old Standard" w:hAnsi="Old Standard"/>
          <w:color w:val="000099"/>
        </w:rPr>
        <w:t xml:space="preserve"> </w:t>
      </w:r>
      <w:r w:rsidRPr="00DD52CD">
        <w:rPr>
          <w:rFonts w:ascii="Old Standard" w:hAnsi="Old Standard"/>
        </w:rPr>
        <w:t>It is a sales value linked plan, applicable to Battery Electric and Hydrogen Fuel Cell Vehicles of all segments.</w:t>
      </w:r>
    </w:p>
    <w:p w14:paraId="4D6B9F06"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b/>
          <w:bCs/>
          <w:color w:val="000099"/>
        </w:rPr>
        <w:t>Champion Incentive Scheme:</w:t>
      </w:r>
      <w:r w:rsidRPr="00DD52CD">
        <w:rPr>
          <w:rFonts w:ascii="Old Standard" w:hAnsi="Old Standard"/>
          <w:color w:val="000099"/>
        </w:rPr>
        <w:t xml:space="preserve"> </w:t>
      </w:r>
      <w:r w:rsidRPr="00DD52CD">
        <w:rPr>
          <w:rFonts w:ascii="Old Standard" w:hAnsi="Old Standard"/>
        </w:rPr>
        <w:t>It is a Sales Value Linked plan for advanced technology components, Complete and Semi-Knocked Down (CKD/SKD) kits, vehicle aggregates of 2-wheelers, 3-wheelers, passenger vehicles, commercial vehicles, and tractors.</w:t>
      </w:r>
    </w:p>
    <w:p w14:paraId="34C08126" w14:textId="77777777" w:rsidR="00DD52CD" w:rsidRPr="00DD52CD" w:rsidRDefault="00DD52CD" w:rsidP="00DD52CD">
      <w:pPr>
        <w:pStyle w:val="ListParagraph"/>
        <w:numPr>
          <w:ilvl w:val="0"/>
          <w:numId w:val="50"/>
        </w:numPr>
        <w:spacing w:after="0" w:line="240" w:lineRule="auto"/>
        <w:ind w:left="357" w:hanging="357"/>
        <w:contextualSpacing w:val="0"/>
        <w:jc w:val="both"/>
        <w:rPr>
          <w:rFonts w:ascii="Old Standard" w:hAnsi="Old Standard"/>
        </w:rPr>
      </w:pPr>
      <w:r w:rsidRPr="00DD52CD">
        <w:rPr>
          <w:rFonts w:ascii="Old Standard" w:hAnsi="Old Standard"/>
          <w:b/>
          <w:bCs/>
          <w:color w:val="000099"/>
        </w:rPr>
        <w:t xml:space="preserve">Incentive Outlay – </w:t>
      </w:r>
      <w:r w:rsidRPr="00DD52CD">
        <w:rPr>
          <w:rFonts w:ascii="Old Standard" w:hAnsi="Old Standard"/>
        </w:rPr>
        <w:t xml:space="preserve">Rs 26,000 crore over five years and distributed over 5 sets of beneficiaries. </w:t>
      </w:r>
    </w:p>
    <w:p w14:paraId="58274BB8" w14:textId="77777777" w:rsidR="00DD52CD" w:rsidRDefault="00DD52CD" w:rsidP="00DD52CD">
      <w:r>
        <w:rPr>
          <w:b/>
          <w:bCs/>
          <w:sz w:val="26"/>
          <w:szCs w:val="26"/>
          <w:lang w:val="en-US"/>
        </w:rPr>
        <w:t> </w:t>
      </w:r>
    </w:p>
    <w:p w14:paraId="7690C588" w14:textId="77777777" w:rsidR="00DD52CD" w:rsidRPr="00B66FC9" w:rsidRDefault="00DD52CD" w:rsidP="00B66FC9">
      <w:pPr>
        <w:pStyle w:val="ListParagraph"/>
        <w:numPr>
          <w:ilvl w:val="0"/>
          <w:numId w:val="24"/>
        </w:numPr>
        <w:spacing w:after="0" w:line="240" w:lineRule="auto"/>
        <w:contextualSpacing w:val="0"/>
        <w:jc w:val="both"/>
        <w:rPr>
          <w:rFonts w:ascii="Old Standard" w:eastAsia="Times New Roman" w:hAnsi="Old Standard"/>
        </w:rPr>
      </w:pPr>
      <w:r w:rsidRPr="00B66FC9">
        <w:rPr>
          <w:rFonts w:ascii="Old Standard" w:eastAsia="Times New Roman" w:hAnsi="Old Standard"/>
          <w:b/>
          <w:bCs/>
          <w:lang w:val="en-US"/>
        </w:rPr>
        <w:t>Vehicle Segment Covered:</w:t>
      </w:r>
    </w:p>
    <w:p w14:paraId="2AF6DDA1" w14:textId="77777777" w:rsidR="00DD52CD" w:rsidRPr="00B66FC9" w:rsidRDefault="00DD52CD" w:rsidP="00B66FC9">
      <w:pPr>
        <w:jc w:val="both"/>
        <w:rPr>
          <w:rFonts w:ascii="Old Standard" w:hAnsi="Old Standard"/>
        </w:rPr>
      </w:pPr>
      <w:r w:rsidRPr="00B66FC9">
        <w:rPr>
          <w:rFonts w:ascii="Old Standard" w:hAnsi="Old Standard"/>
        </w:rPr>
        <w:t> </w:t>
      </w:r>
    </w:p>
    <w:p w14:paraId="5BA140A1" w14:textId="77777777" w:rsidR="00DD52CD" w:rsidRPr="00B66FC9" w:rsidRDefault="00DD52CD" w:rsidP="00B66FC9">
      <w:pPr>
        <w:pStyle w:val="ListParagraph"/>
        <w:numPr>
          <w:ilvl w:val="0"/>
          <w:numId w:val="25"/>
        </w:numPr>
        <w:spacing w:after="0" w:line="360" w:lineRule="auto"/>
        <w:contextualSpacing w:val="0"/>
        <w:jc w:val="both"/>
        <w:rPr>
          <w:rFonts w:ascii="Old Standard" w:eastAsia="Times New Roman" w:hAnsi="Old Standard"/>
        </w:rPr>
      </w:pPr>
      <w:r w:rsidRPr="00B66FC9">
        <w:rPr>
          <w:rFonts w:ascii="Old Standard" w:eastAsia="Times New Roman" w:hAnsi="Old Standard"/>
          <w:lang w:val="en-US"/>
        </w:rPr>
        <w:t xml:space="preserve">Battery Electric Vehicles </w:t>
      </w:r>
    </w:p>
    <w:p w14:paraId="543943D8" w14:textId="77777777" w:rsidR="00DD52CD" w:rsidRPr="00B66FC9" w:rsidRDefault="00DD52CD" w:rsidP="00B66FC9">
      <w:pPr>
        <w:pStyle w:val="ListParagraph"/>
        <w:numPr>
          <w:ilvl w:val="0"/>
          <w:numId w:val="25"/>
        </w:numPr>
        <w:spacing w:after="0" w:line="360" w:lineRule="auto"/>
        <w:contextualSpacing w:val="0"/>
        <w:jc w:val="both"/>
        <w:rPr>
          <w:rFonts w:ascii="Old Standard" w:eastAsia="Times New Roman" w:hAnsi="Old Standard"/>
        </w:rPr>
      </w:pPr>
      <w:r w:rsidRPr="00B66FC9">
        <w:rPr>
          <w:rFonts w:ascii="Old Standard" w:eastAsia="Times New Roman" w:hAnsi="Old Standard"/>
          <w:lang w:val="en-US"/>
        </w:rPr>
        <w:t xml:space="preserve">Hydrogen fuel cell Vehicles </w:t>
      </w:r>
    </w:p>
    <w:p w14:paraId="33EC89C4" w14:textId="77777777" w:rsidR="00DD52CD" w:rsidRPr="00B66FC9" w:rsidRDefault="00DD52CD" w:rsidP="00B66FC9">
      <w:pPr>
        <w:pStyle w:val="ListParagraph"/>
        <w:spacing w:line="360" w:lineRule="auto"/>
        <w:ind w:left="2517"/>
        <w:jc w:val="both"/>
        <w:rPr>
          <w:rFonts w:ascii="Old Standard" w:eastAsia="Times New Roman" w:hAnsi="Old Standard"/>
        </w:rPr>
      </w:pPr>
    </w:p>
    <w:p w14:paraId="146DE4F2" w14:textId="77777777" w:rsidR="00DD52CD" w:rsidRPr="00B66FC9" w:rsidRDefault="00DD52CD" w:rsidP="00B66FC9">
      <w:pPr>
        <w:pStyle w:val="ListParagraph"/>
        <w:numPr>
          <w:ilvl w:val="0"/>
          <w:numId w:val="26"/>
        </w:numPr>
        <w:spacing w:after="0" w:line="360" w:lineRule="auto"/>
        <w:contextualSpacing w:val="0"/>
        <w:jc w:val="both"/>
        <w:rPr>
          <w:rFonts w:ascii="Old Standard" w:eastAsia="Times New Roman" w:hAnsi="Old Standard"/>
        </w:rPr>
      </w:pPr>
      <w:r w:rsidRPr="00B66FC9">
        <w:rPr>
          <w:rFonts w:ascii="Old Standard" w:eastAsia="Times New Roman" w:hAnsi="Old Standard"/>
          <w:b/>
          <w:bCs/>
          <w:lang w:val="en-US"/>
        </w:rPr>
        <w:t xml:space="preserve">Component Segment: </w:t>
      </w:r>
      <w:r w:rsidRPr="00B66FC9">
        <w:rPr>
          <w:rFonts w:ascii="Old Standard" w:eastAsia="Times New Roman" w:hAnsi="Old Standard"/>
          <w:lang w:val="en-US"/>
        </w:rPr>
        <w:t xml:space="preserve">Automatic transmission assembly (Torque converter, CVT, AMT, DCT), Vehicle exhaust after treatment devices (Catalytic converter, SCR, DNOX, PM Trap, Dosing and supply modules), Infotainment systems, Instrument clusters, Telematics, </w:t>
      </w:r>
      <w:r w:rsidRPr="00B66FC9">
        <w:rPr>
          <w:rFonts w:ascii="Old Standard" w:eastAsia="Times New Roman" w:hAnsi="Old Standard"/>
        </w:rPr>
        <w:t>Electronic Power Steering System, Sensors (TPMS, RLS, NOX, Lambda, Crash Detection, Airbag etc), FIE Systems - High Pressure Pumps, High Pressure Injectors, EMS and After Treatment, ECU, High Pressure Rail, Super capacitors and hybrid energy storage systems, Sunroofs, ECUS for various systems Engine Management, ABS, Lighting, Airbags, Seats, ADAS - Radar, Cameras, LIDAR, Driver Monitoring Differential assembly - MLD (Manual Lock Differential), Adaptive Front Lighting and Night vision enhancement system</w:t>
      </w:r>
    </w:p>
    <w:p w14:paraId="56F4C8FE" w14:textId="77777777" w:rsidR="00DD52CD" w:rsidRPr="00B66FC9" w:rsidRDefault="00DD52CD" w:rsidP="00B66FC9">
      <w:pPr>
        <w:pStyle w:val="ListParagraph"/>
        <w:numPr>
          <w:ilvl w:val="0"/>
          <w:numId w:val="27"/>
        </w:numPr>
        <w:spacing w:after="0" w:line="360" w:lineRule="auto"/>
        <w:contextualSpacing w:val="0"/>
        <w:jc w:val="both"/>
        <w:rPr>
          <w:rFonts w:ascii="Old Standard" w:eastAsia="Times New Roman" w:hAnsi="Old Standard"/>
        </w:rPr>
      </w:pPr>
      <w:r w:rsidRPr="00B66FC9">
        <w:rPr>
          <w:rFonts w:ascii="Old Standard" w:eastAsia="Times New Roman" w:hAnsi="Old Standard"/>
          <w:lang w:val="en-US"/>
        </w:rPr>
        <w:t>Ministry of Heavy Industry (</w:t>
      </w:r>
      <w:proofErr w:type="spellStart"/>
      <w:r w:rsidRPr="00B66FC9">
        <w:rPr>
          <w:rFonts w:ascii="Old Standard" w:eastAsia="Times New Roman" w:hAnsi="Old Standard"/>
          <w:lang w:val="en-US"/>
        </w:rPr>
        <w:t>MoHI</w:t>
      </w:r>
      <w:proofErr w:type="spellEnd"/>
      <w:r w:rsidRPr="00B66FC9">
        <w:rPr>
          <w:rFonts w:ascii="Old Standard" w:eastAsia="Times New Roman" w:hAnsi="Old Standard"/>
          <w:lang w:val="en-US"/>
        </w:rPr>
        <w:t>) will have flexibility to modify the list of advanced vehicle and component technologies to be covered under PLI scheme</w:t>
      </w:r>
    </w:p>
    <w:p w14:paraId="07CF9124" w14:textId="77777777" w:rsidR="00DD52CD" w:rsidRDefault="00DD52CD" w:rsidP="00DD52CD">
      <w:pPr>
        <w:rPr>
          <w:b/>
          <w:bCs/>
          <w:sz w:val="26"/>
          <w:szCs w:val="26"/>
          <w:lang w:val="en-US"/>
        </w:rPr>
      </w:pPr>
    </w:p>
    <w:p w14:paraId="40FFD5E3" w14:textId="77777777" w:rsidR="00DD52CD" w:rsidRPr="00B66FC9" w:rsidRDefault="00DD52CD" w:rsidP="00DD52CD">
      <w:pPr>
        <w:rPr>
          <w:rFonts w:ascii="Old Standard" w:hAnsi="Old Standard"/>
          <w:b/>
          <w:bCs/>
          <w:color w:val="C00000"/>
          <w:sz w:val="28"/>
          <w:szCs w:val="28"/>
        </w:rPr>
      </w:pPr>
      <w:r w:rsidRPr="00B66FC9">
        <w:rPr>
          <w:rFonts w:ascii="Old Standard" w:hAnsi="Old Standard"/>
          <w:b/>
          <w:bCs/>
          <w:color w:val="C00000"/>
          <w:sz w:val="28"/>
          <w:szCs w:val="28"/>
        </w:rPr>
        <w:t>Beneficiaries / Eligibility:</w:t>
      </w:r>
    </w:p>
    <w:p w14:paraId="31BD4E11" w14:textId="77777777" w:rsidR="00DD52CD" w:rsidRPr="00B66FC9" w:rsidRDefault="00DD52CD" w:rsidP="00DD52CD">
      <w:pPr>
        <w:pStyle w:val="ListParagraph"/>
        <w:numPr>
          <w:ilvl w:val="0"/>
          <w:numId w:val="28"/>
        </w:numPr>
        <w:spacing w:after="0" w:line="360" w:lineRule="auto"/>
        <w:contextualSpacing w:val="0"/>
        <w:rPr>
          <w:rFonts w:ascii="Old Standard" w:eastAsia="Times New Roman" w:hAnsi="Old Standard"/>
        </w:rPr>
      </w:pPr>
      <w:r w:rsidRPr="00B66FC9">
        <w:rPr>
          <w:rFonts w:ascii="Old Standard" w:eastAsia="Times New Roman" w:hAnsi="Old Standard"/>
          <w:b/>
          <w:bCs/>
          <w:lang w:val="en-US"/>
        </w:rPr>
        <w:t xml:space="preserve">5 sets of Beneficiaries – </w:t>
      </w:r>
      <w:proofErr w:type="spellStart"/>
      <w:r w:rsidRPr="00B66FC9">
        <w:rPr>
          <w:rFonts w:ascii="Old Standard" w:eastAsia="Times New Roman" w:hAnsi="Old Standard"/>
          <w:b/>
          <w:bCs/>
          <w:lang w:val="en-US"/>
        </w:rPr>
        <w:t>i</w:t>
      </w:r>
      <w:proofErr w:type="spellEnd"/>
      <w:r w:rsidRPr="00B66FC9">
        <w:rPr>
          <w:rFonts w:ascii="Old Standard" w:eastAsia="Times New Roman" w:hAnsi="Old Standard"/>
          <w:b/>
          <w:bCs/>
          <w:lang w:val="en-US"/>
        </w:rPr>
        <w:t xml:space="preserve">) </w:t>
      </w:r>
      <w:r w:rsidRPr="00B66FC9">
        <w:rPr>
          <w:rFonts w:ascii="Old Standard" w:eastAsia="Times New Roman" w:hAnsi="Old Standard"/>
          <w:lang w:val="en-US"/>
        </w:rPr>
        <w:t xml:space="preserve">Champion OEMs – 2W &amp; 3W, </w:t>
      </w:r>
      <w:r w:rsidRPr="00B66FC9">
        <w:rPr>
          <w:rFonts w:ascii="Old Standard" w:eastAsia="Times New Roman" w:hAnsi="Old Standard"/>
          <w:b/>
          <w:bCs/>
          <w:lang w:val="en-US"/>
        </w:rPr>
        <w:t>ii)</w:t>
      </w:r>
      <w:r w:rsidRPr="00B66FC9">
        <w:rPr>
          <w:rFonts w:ascii="Old Standard" w:eastAsia="Times New Roman" w:hAnsi="Old Standard"/>
          <w:lang w:val="en-US"/>
        </w:rPr>
        <w:t xml:space="preserve"> Champion OEMs – Others (except 2W &amp; 3W), </w:t>
      </w:r>
      <w:r w:rsidRPr="00B66FC9">
        <w:rPr>
          <w:rFonts w:ascii="Old Standard" w:eastAsia="Times New Roman" w:hAnsi="Old Standard"/>
          <w:b/>
          <w:bCs/>
          <w:lang w:val="en-US"/>
        </w:rPr>
        <w:t>iii)</w:t>
      </w:r>
      <w:r w:rsidRPr="00B66FC9">
        <w:rPr>
          <w:rFonts w:ascii="Old Standard" w:eastAsia="Times New Roman" w:hAnsi="Old Standard"/>
          <w:lang w:val="en-US"/>
        </w:rPr>
        <w:t xml:space="preserve"> Component Champion, </w:t>
      </w:r>
      <w:r w:rsidRPr="00B66FC9">
        <w:rPr>
          <w:rFonts w:ascii="Old Standard" w:eastAsia="Times New Roman" w:hAnsi="Old Standard"/>
          <w:b/>
          <w:bCs/>
          <w:lang w:val="en-US"/>
        </w:rPr>
        <w:t>iv)</w:t>
      </w:r>
      <w:r w:rsidRPr="00B66FC9">
        <w:rPr>
          <w:rFonts w:ascii="Old Standard" w:eastAsia="Times New Roman" w:hAnsi="Old Standard"/>
          <w:lang w:val="en-US"/>
        </w:rPr>
        <w:t xml:space="preserve"> New Non-automotive investor (OEM) and </w:t>
      </w:r>
      <w:r w:rsidRPr="00B66FC9">
        <w:rPr>
          <w:rFonts w:ascii="Old Standard" w:eastAsia="Times New Roman" w:hAnsi="Old Standard"/>
          <w:b/>
          <w:bCs/>
          <w:lang w:val="en-US"/>
        </w:rPr>
        <w:t>v)</w:t>
      </w:r>
      <w:r w:rsidRPr="00B66FC9">
        <w:rPr>
          <w:rFonts w:ascii="Old Standard" w:eastAsia="Times New Roman" w:hAnsi="Old Standard"/>
          <w:lang w:val="en-US"/>
        </w:rPr>
        <w:t xml:space="preserve"> New Non-automotive investor (Components)</w:t>
      </w:r>
    </w:p>
    <w:p w14:paraId="4668AB88" w14:textId="77777777" w:rsidR="00DD52CD" w:rsidRPr="00B66FC9" w:rsidRDefault="00DD52CD" w:rsidP="00DD52CD">
      <w:pPr>
        <w:pStyle w:val="ListParagraph"/>
        <w:numPr>
          <w:ilvl w:val="0"/>
          <w:numId w:val="28"/>
        </w:numPr>
        <w:spacing w:after="0" w:line="360" w:lineRule="auto"/>
        <w:contextualSpacing w:val="0"/>
        <w:rPr>
          <w:rFonts w:ascii="Old Standard" w:eastAsia="Times New Roman" w:hAnsi="Old Standard"/>
        </w:rPr>
      </w:pPr>
      <w:r w:rsidRPr="00B66FC9">
        <w:rPr>
          <w:rFonts w:ascii="Old Standard" w:eastAsia="Times New Roman" w:hAnsi="Old Standard"/>
          <w:b/>
          <w:bCs/>
          <w:lang w:val="en-US"/>
        </w:rPr>
        <w:t>Champion OEMs (10 cos.) –</w:t>
      </w:r>
      <w:r w:rsidRPr="00B66FC9">
        <w:rPr>
          <w:rFonts w:ascii="Old Standard" w:eastAsia="Times New Roman" w:hAnsi="Old Standard"/>
          <w:lang w:val="en-US"/>
        </w:rPr>
        <w:t xml:space="preserve"> With Global Group Revenue of Rs. 10,000 crore &amp; Global Investment in fixed assets of Rs 3000 Crore</w:t>
      </w:r>
    </w:p>
    <w:p w14:paraId="38895394" w14:textId="77777777" w:rsidR="00DD52CD" w:rsidRPr="00B66FC9" w:rsidRDefault="00DD52CD" w:rsidP="00DD52CD">
      <w:pPr>
        <w:pStyle w:val="ListParagraph"/>
        <w:numPr>
          <w:ilvl w:val="0"/>
          <w:numId w:val="28"/>
        </w:numPr>
        <w:spacing w:after="0" w:line="360" w:lineRule="auto"/>
        <w:contextualSpacing w:val="0"/>
        <w:rPr>
          <w:rFonts w:ascii="Old Standard" w:eastAsia="Times New Roman" w:hAnsi="Old Standard"/>
        </w:rPr>
      </w:pPr>
      <w:r w:rsidRPr="00B66FC9">
        <w:rPr>
          <w:rFonts w:ascii="Old Standard" w:eastAsia="Times New Roman" w:hAnsi="Old Standard"/>
          <w:b/>
          <w:bCs/>
        </w:rPr>
        <w:t xml:space="preserve">New Non-Automotive Investors (15 </w:t>
      </w:r>
      <w:proofErr w:type="spellStart"/>
      <w:r w:rsidRPr="00B66FC9">
        <w:rPr>
          <w:rFonts w:ascii="Old Standard" w:eastAsia="Times New Roman" w:hAnsi="Old Standard"/>
          <w:b/>
          <w:bCs/>
        </w:rPr>
        <w:t>nos</w:t>
      </w:r>
      <w:proofErr w:type="spellEnd"/>
      <w:r w:rsidRPr="00B66FC9">
        <w:rPr>
          <w:rFonts w:ascii="Old Standard" w:eastAsia="Times New Roman" w:hAnsi="Old Standard"/>
          <w:b/>
          <w:bCs/>
        </w:rPr>
        <w:t>) -</w:t>
      </w:r>
      <w:r w:rsidRPr="00B66FC9">
        <w:rPr>
          <w:rFonts w:ascii="Old Standard" w:eastAsia="Times New Roman" w:hAnsi="Old Standard"/>
        </w:rPr>
        <w:t xml:space="preserve"> </w:t>
      </w:r>
      <w:r w:rsidRPr="00B66FC9">
        <w:rPr>
          <w:rFonts w:ascii="Old Standard" w:eastAsia="Times New Roman" w:hAnsi="Old Standard"/>
          <w:lang w:val="en-US"/>
        </w:rPr>
        <w:t xml:space="preserve">With Global Group Revenue of Rs. 1000 crore &amp; Committed Investment in India over 5-year period as </w:t>
      </w:r>
    </w:p>
    <w:p w14:paraId="07582013" w14:textId="77777777" w:rsidR="00DD52CD" w:rsidRPr="00B66FC9" w:rsidRDefault="00DD52CD" w:rsidP="00DD52CD">
      <w:pPr>
        <w:pStyle w:val="ListParagraph"/>
        <w:numPr>
          <w:ilvl w:val="0"/>
          <w:numId w:val="28"/>
        </w:numPr>
        <w:spacing w:after="0" w:line="360" w:lineRule="auto"/>
        <w:contextualSpacing w:val="0"/>
        <w:rPr>
          <w:rFonts w:ascii="Old Standard" w:eastAsia="Times New Roman" w:hAnsi="Old Standard"/>
        </w:rPr>
      </w:pPr>
      <w:r w:rsidRPr="00B66FC9">
        <w:rPr>
          <w:rFonts w:ascii="Old Standard" w:eastAsia="Times New Roman" w:hAnsi="Old Standard"/>
          <w:b/>
          <w:bCs/>
        </w:rPr>
        <w:t xml:space="preserve">Component Champions (50 </w:t>
      </w:r>
      <w:proofErr w:type="spellStart"/>
      <w:r w:rsidRPr="00B66FC9">
        <w:rPr>
          <w:rFonts w:ascii="Old Standard" w:eastAsia="Times New Roman" w:hAnsi="Old Standard"/>
          <w:b/>
          <w:bCs/>
        </w:rPr>
        <w:t>nos</w:t>
      </w:r>
      <w:proofErr w:type="spellEnd"/>
      <w:r w:rsidRPr="00B66FC9">
        <w:rPr>
          <w:rFonts w:ascii="Old Standard" w:eastAsia="Times New Roman" w:hAnsi="Old Standard"/>
          <w:b/>
          <w:bCs/>
        </w:rPr>
        <w:t>) -</w:t>
      </w:r>
      <w:r w:rsidRPr="00B66FC9">
        <w:rPr>
          <w:rFonts w:ascii="Old Standard" w:eastAsia="Times New Roman" w:hAnsi="Old Standard"/>
        </w:rPr>
        <w:t xml:space="preserve"> </w:t>
      </w:r>
      <w:r w:rsidRPr="00B66FC9">
        <w:rPr>
          <w:rFonts w:ascii="Old Standard" w:eastAsia="Times New Roman" w:hAnsi="Old Standard"/>
          <w:lang w:val="en-US"/>
        </w:rPr>
        <w:t>With Global Group Revenue of Rs. 500 crore &amp; Global Investment in fixed assets of Rs 150 Crore</w:t>
      </w:r>
    </w:p>
    <w:p w14:paraId="5AD31B11" w14:textId="77777777" w:rsidR="00DD52CD" w:rsidRPr="00B66FC9" w:rsidRDefault="00DD52CD" w:rsidP="00DD52CD">
      <w:pPr>
        <w:rPr>
          <w:rFonts w:ascii="Old Standard" w:hAnsi="Old Standard"/>
          <w:b/>
          <w:bCs/>
          <w:color w:val="C00000"/>
          <w:sz w:val="28"/>
          <w:szCs w:val="28"/>
        </w:rPr>
      </w:pPr>
      <w:r w:rsidRPr="00B66FC9">
        <w:rPr>
          <w:rFonts w:ascii="Old Standard" w:hAnsi="Old Standard"/>
          <w:b/>
          <w:bCs/>
          <w:color w:val="C00000"/>
          <w:sz w:val="28"/>
          <w:szCs w:val="28"/>
        </w:rPr>
        <w:t>Other Highlights:</w:t>
      </w:r>
    </w:p>
    <w:p w14:paraId="0D3B754B" w14:textId="40571D72" w:rsidR="00DD52CD" w:rsidRPr="00B66FC9" w:rsidRDefault="00DD52CD" w:rsidP="00871E5B">
      <w:pPr>
        <w:rPr>
          <w:rFonts w:ascii="Old Standard" w:eastAsia="Times New Roman" w:hAnsi="Old Standard"/>
        </w:rPr>
      </w:pPr>
      <w:r>
        <w:rPr>
          <w:b/>
          <w:bCs/>
        </w:rPr>
        <w:t> </w:t>
      </w:r>
      <w:r w:rsidRPr="00B66FC9">
        <w:rPr>
          <w:rFonts w:ascii="Old Standard" w:eastAsia="Times New Roman" w:hAnsi="Old Standard"/>
        </w:rPr>
        <w:t xml:space="preserve">Separate eligibility criteria for existing (Champion OEMs) and new (non-automotive) investors </w:t>
      </w:r>
    </w:p>
    <w:p w14:paraId="3D0F82CE"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50% localisation as one of the eligibility criteria is a welcome step</w:t>
      </w:r>
    </w:p>
    <w:p w14:paraId="1719FA65"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 xml:space="preserve">Phased Manufacturing Programme </w:t>
      </w:r>
      <w:proofErr w:type="gramStart"/>
      <w:r w:rsidRPr="00B66FC9">
        <w:rPr>
          <w:rFonts w:ascii="Old Standard" w:eastAsia="Times New Roman" w:hAnsi="Old Standard"/>
        </w:rPr>
        <w:t>similar to</w:t>
      </w:r>
      <w:proofErr w:type="gramEnd"/>
      <w:r w:rsidRPr="00B66FC9">
        <w:rPr>
          <w:rFonts w:ascii="Old Standard" w:eastAsia="Times New Roman" w:hAnsi="Old Standard"/>
        </w:rPr>
        <w:t xml:space="preserve"> FAME-II Scheme will be followed. </w:t>
      </w:r>
    </w:p>
    <w:p w14:paraId="5AA7BB33"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Methodology of determination of domestic value addition will be same as in FAME and duly pre-approved by Testing Agencies of MHI.</w:t>
      </w:r>
    </w:p>
    <w:p w14:paraId="6FC56A71"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Benefits for 5 consecutive Financial Years (</w:t>
      </w:r>
      <w:proofErr w:type="gramStart"/>
      <w:r w:rsidRPr="00B66FC9">
        <w:rPr>
          <w:rFonts w:ascii="Old Standard" w:eastAsia="Times New Roman" w:hAnsi="Old Standard"/>
        </w:rPr>
        <w:t>FY)  23</w:t>
      </w:r>
      <w:proofErr w:type="gramEnd"/>
      <w:r w:rsidRPr="00B66FC9">
        <w:rPr>
          <w:rFonts w:ascii="Old Standard" w:eastAsia="Times New Roman" w:hAnsi="Old Standard"/>
        </w:rPr>
        <w:t xml:space="preserve"> to FY 27</w:t>
      </w:r>
    </w:p>
    <w:p w14:paraId="039165DE"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 xml:space="preserve">Based upon </w:t>
      </w:r>
      <w:r w:rsidRPr="00B66FC9">
        <w:rPr>
          <w:rFonts w:ascii="Old Standard" w:eastAsia="Times New Roman" w:hAnsi="Old Standard"/>
          <w:b/>
          <w:bCs/>
        </w:rPr>
        <w:t>‘Sales Value Linked’</w:t>
      </w:r>
      <w:r w:rsidRPr="00B66FC9">
        <w:rPr>
          <w:rFonts w:ascii="Old Standard" w:eastAsia="Times New Roman" w:hAnsi="Old Standard"/>
        </w:rPr>
        <w:t xml:space="preserve"> scheme</w:t>
      </w:r>
    </w:p>
    <w:p w14:paraId="4E567666" w14:textId="77777777" w:rsidR="00DD52CD" w:rsidRPr="00B66FC9" w:rsidRDefault="00DD52CD" w:rsidP="00DD52CD">
      <w:pPr>
        <w:spacing w:line="360" w:lineRule="auto"/>
        <w:rPr>
          <w:rFonts w:ascii="Old Standard" w:hAnsi="Old Standard"/>
          <w:b/>
          <w:bCs/>
          <w:sz w:val="26"/>
          <w:szCs w:val="26"/>
        </w:rPr>
      </w:pPr>
      <w:r w:rsidRPr="00B66FC9">
        <w:rPr>
          <w:rFonts w:ascii="Old Standard" w:hAnsi="Old Standard"/>
          <w:b/>
          <w:bCs/>
          <w:sz w:val="26"/>
          <w:szCs w:val="26"/>
        </w:rPr>
        <w:t>Incentive Slabs for Champion OEM and New Non-Automotive Investors (OEM)</w:t>
      </w:r>
    </w:p>
    <w:tbl>
      <w:tblPr>
        <w:tblW w:w="6482" w:type="dxa"/>
        <w:tblCellMar>
          <w:left w:w="0" w:type="dxa"/>
          <w:right w:w="0" w:type="dxa"/>
        </w:tblCellMar>
        <w:tblLook w:val="04A0" w:firstRow="1" w:lastRow="0" w:firstColumn="1" w:lastColumn="0" w:noHBand="0" w:noVBand="1"/>
      </w:tblPr>
      <w:tblGrid>
        <w:gridCol w:w="3345"/>
        <w:gridCol w:w="3137"/>
      </w:tblGrid>
      <w:tr w:rsidR="00DD52CD" w:rsidRPr="00B66FC9" w14:paraId="5BD17B8D" w14:textId="77777777" w:rsidTr="00B66FC9">
        <w:trPr>
          <w:trHeight w:val="199"/>
        </w:trPr>
        <w:tc>
          <w:tcPr>
            <w:tcW w:w="3345" w:type="dxa"/>
            <w:tcBorders>
              <w:top w:val="single" w:sz="8" w:space="0" w:color="auto"/>
              <w:left w:val="single" w:sz="8" w:space="0" w:color="auto"/>
              <w:bottom w:val="single" w:sz="8" w:space="0" w:color="auto"/>
              <w:right w:val="single" w:sz="8" w:space="0" w:color="auto"/>
            </w:tcBorders>
            <w:shd w:val="clear" w:color="auto" w:fill="auto"/>
            <w:tcMar>
              <w:top w:w="60" w:type="dxa"/>
              <w:left w:w="144" w:type="dxa"/>
              <w:bottom w:w="60" w:type="dxa"/>
              <w:right w:w="144" w:type="dxa"/>
            </w:tcMar>
            <w:vAlign w:val="center"/>
            <w:hideMark/>
          </w:tcPr>
          <w:p w14:paraId="66090516" w14:textId="77777777" w:rsidR="00DD52CD" w:rsidRPr="00B66FC9" w:rsidRDefault="00DD52CD" w:rsidP="004960EE">
            <w:pPr>
              <w:spacing w:before="240"/>
              <w:ind w:right="288"/>
              <w:jc w:val="center"/>
              <w:rPr>
                <w:rFonts w:ascii="Old Standard" w:hAnsi="Old Standard"/>
                <w:b/>
                <w:bCs/>
                <w:sz w:val="18"/>
                <w:szCs w:val="18"/>
              </w:rPr>
            </w:pPr>
            <w:r w:rsidRPr="00B66FC9">
              <w:rPr>
                <w:rFonts w:ascii="Old Standard" w:hAnsi="Old Standard"/>
                <w:b/>
                <w:bCs/>
                <w:sz w:val="18"/>
                <w:szCs w:val="18"/>
              </w:rPr>
              <w:t xml:space="preserve">Determined Sales Value (in </w:t>
            </w:r>
            <w:r w:rsidRPr="00B66FC9">
              <w:rPr>
                <w:rFonts w:ascii="Times New Roman" w:hAnsi="Times New Roman" w:cs="Times New Roman"/>
                <w:b/>
                <w:bCs/>
                <w:sz w:val="18"/>
                <w:szCs w:val="18"/>
              </w:rPr>
              <w:t>₹</w:t>
            </w:r>
            <w:r w:rsidRPr="00B66FC9">
              <w:rPr>
                <w:rFonts w:ascii="Old Standard" w:hAnsi="Old Standard"/>
                <w:b/>
                <w:bCs/>
                <w:sz w:val="18"/>
                <w:szCs w:val="18"/>
              </w:rPr>
              <w:t xml:space="preserve"> Crore)</w:t>
            </w:r>
          </w:p>
        </w:tc>
        <w:tc>
          <w:tcPr>
            <w:tcW w:w="3137" w:type="dxa"/>
            <w:tcBorders>
              <w:top w:val="single" w:sz="8" w:space="0" w:color="auto"/>
              <w:left w:val="nil"/>
              <w:bottom w:val="single" w:sz="8" w:space="0" w:color="auto"/>
              <w:right w:val="single" w:sz="8" w:space="0" w:color="auto"/>
            </w:tcBorders>
            <w:shd w:val="clear" w:color="auto" w:fill="auto"/>
            <w:tcMar>
              <w:top w:w="60" w:type="dxa"/>
              <w:left w:w="144" w:type="dxa"/>
              <w:bottom w:w="60" w:type="dxa"/>
              <w:right w:w="144" w:type="dxa"/>
            </w:tcMar>
            <w:vAlign w:val="center"/>
            <w:hideMark/>
          </w:tcPr>
          <w:p w14:paraId="03151BA0" w14:textId="77777777" w:rsidR="00DD52CD" w:rsidRPr="00B66FC9" w:rsidRDefault="00DD52CD" w:rsidP="004960EE">
            <w:pPr>
              <w:spacing w:before="240"/>
              <w:ind w:right="288"/>
              <w:jc w:val="center"/>
              <w:rPr>
                <w:rFonts w:ascii="Old Standard" w:hAnsi="Old Standard"/>
                <w:b/>
                <w:bCs/>
                <w:sz w:val="18"/>
                <w:szCs w:val="18"/>
              </w:rPr>
            </w:pPr>
            <w:r w:rsidRPr="00B66FC9">
              <w:rPr>
                <w:rFonts w:ascii="Old Standard" w:hAnsi="Old Standard"/>
                <w:b/>
                <w:bCs/>
                <w:color w:val="000000"/>
                <w:sz w:val="18"/>
                <w:szCs w:val="18"/>
              </w:rPr>
              <w:t>Incentives (%age of Determined Sales Value)</w:t>
            </w:r>
          </w:p>
        </w:tc>
      </w:tr>
      <w:tr w:rsidR="00DD52CD" w:rsidRPr="00B66FC9" w14:paraId="0AD11012" w14:textId="77777777" w:rsidTr="004960EE">
        <w:trPr>
          <w:trHeight w:val="78"/>
        </w:trPr>
        <w:tc>
          <w:tcPr>
            <w:tcW w:w="3345"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0E7DB36F" w14:textId="77777777" w:rsidR="00DD52CD" w:rsidRPr="00B66FC9" w:rsidRDefault="00DD52CD" w:rsidP="004960EE">
            <w:pPr>
              <w:ind w:left="1080" w:right="289"/>
              <w:rPr>
                <w:rFonts w:ascii="Old Standard" w:hAnsi="Old Standard"/>
                <w:b/>
                <w:bCs/>
                <w:sz w:val="18"/>
                <w:szCs w:val="18"/>
              </w:rPr>
            </w:pPr>
            <w:r w:rsidRPr="00B66FC9">
              <w:rPr>
                <w:rFonts w:ascii="Old Standard" w:hAnsi="Old Standard"/>
                <w:b/>
                <w:bCs/>
                <w:sz w:val="18"/>
                <w:szCs w:val="18"/>
              </w:rPr>
              <w:t>&lt;= 2,000</w:t>
            </w:r>
          </w:p>
        </w:tc>
        <w:tc>
          <w:tcPr>
            <w:tcW w:w="3137" w:type="dxa"/>
            <w:tcBorders>
              <w:top w:val="nil"/>
              <w:left w:val="nil"/>
              <w:bottom w:val="single" w:sz="8" w:space="0" w:color="auto"/>
              <w:right w:val="single" w:sz="8" w:space="0" w:color="auto"/>
            </w:tcBorders>
            <w:tcMar>
              <w:top w:w="72" w:type="dxa"/>
              <w:left w:w="144" w:type="dxa"/>
              <w:bottom w:w="72" w:type="dxa"/>
              <w:right w:w="144" w:type="dxa"/>
            </w:tcMar>
            <w:hideMark/>
          </w:tcPr>
          <w:p w14:paraId="07596053" w14:textId="77777777" w:rsidR="00DD52CD" w:rsidRPr="00B66FC9" w:rsidRDefault="00DD52CD" w:rsidP="004960EE">
            <w:pPr>
              <w:ind w:right="289"/>
              <w:jc w:val="center"/>
              <w:rPr>
                <w:rFonts w:ascii="Old Standard" w:hAnsi="Old Standard"/>
                <w:b/>
                <w:bCs/>
                <w:sz w:val="18"/>
                <w:szCs w:val="18"/>
              </w:rPr>
            </w:pPr>
            <w:r w:rsidRPr="00B66FC9">
              <w:rPr>
                <w:rFonts w:ascii="Old Standard" w:hAnsi="Old Standard"/>
                <w:b/>
                <w:bCs/>
                <w:sz w:val="18"/>
                <w:szCs w:val="18"/>
              </w:rPr>
              <w:t>13%</w:t>
            </w:r>
          </w:p>
        </w:tc>
      </w:tr>
      <w:tr w:rsidR="00DD52CD" w:rsidRPr="00B66FC9" w14:paraId="04471768" w14:textId="77777777" w:rsidTr="004960EE">
        <w:trPr>
          <w:trHeight w:val="105"/>
        </w:trPr>
        <w:tc>
          <w:tcPr>
            <w:tcW w:w="3345"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116233B2" w14:textId="77777777" w:rsidR="00DD52CD" w:rsidRPr="00B66FC9" w:rsidRDefault="00DD52CD" w:rsidP="004960EE">
            <w:pPr>
              <w:ind w:left="1080" w:right="289"/>
              <w:rPr>
                <w:rFonts w:ascii="Old Standard" w:hAnsi="Old Standard"/>
                <w:b/>
                <w:bCs/>
                <w:sz w:val="18"/>
                <w:szCs w:val="18"/>
              </w:rPr>
            </w:pPr>
            <w:r w:rsidRPr="00B66FC9">
              <w:rPr>
                <w:rFonts w:ascii="Old Standard" w:hAnsi="Old Standard"/>
                <w:b/>
                <w:bCs/>
                <w:sz w:val="18"/>
                <w:szCs w:val="18"/>
              </w:rPr>
              <w:t>&gt; 2,000 to 3,000</w:t>
            </w:r>
          </w:p>
        </w:tc>
        <w:tc>
          <w:tcPr>
            <w:tcW w:w="3137" w:type="dxa"/>
            <w:tcBorders>
              <w:top w:val="nil"/>
              <w:left w:val="nil"/>
              <w:bottom w:val="single" w:sz="8" w:space="0" w:color="auto"/>
              <w:right w:val="single" w:sz="8" w:space="0" w:color="auto"/>
            </w:tcBorders>
            <w:tcMar>
              <w:top w:w="72" w:type="dxa"/>
              <w:left w:w="144" w:type="dxa"/>
              <w:bottom w:w="72" w:type="dxa"/>
              <w:right w:w="144" w:type="dxa"/>
            </w:tcMar>
            <w:hideMark/>
          </w:tcPr>
          <w:p w14:paraId="7F65ED21" w14:textId="77777777" w:rsidR="00DD52CD" w:rsidRPr="00B66FC9" w:rsidRDefault="00DD52CD" w:rsidP="004960EE">
            <w:pPr>
              <w:ind w:right="289"/>
              <w:jc w:val="center"/>
              <w:rPr>
                <w:rFonts w:ascii="Old Standard" w:hAnsi="Old Standard"/>
                <w:b/>
                <w:bCs/>
                <w:sz w:val="18"/>
                <w:szCs w:val="18"/>
              </w:rPr>
            </w:pPr>
            <w:r w:rsidRPr="00B66FC9">
              <w:rPr>
                <w:rFonts w:ascii="Old Standard" w:hAnsi="Old Standard"/>
                <w:b/>
                <w:bCs/>
                <w:sz w:val="18"/>
                <w:szCs w:val="18"/>
              </w:rPr>
              <w:t>14%</w:t>
            </w:r>
          </w:p>
        </w:tc>
      </w:tr>
      <w:tr w:rsidR="00DD52CD" w:rsidRPr="00B66FC9" w14:paraId="67D5A063" w14:textId="77777777" w:rsidTr="004960EE">
        <w:trPr>
          <w:trHeight w:val="104"/>
        </w:trPr>
        <w:tc>
          <w:tcPr>
            <w:tcW w:w="3345"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3659B38B" w14:textId="77777777" w:rsidR="00DD52CD" w:rsidRPr="00B66FC9" w:rsidRDefault="00DD52CD" w:rsidP="004960EE">
            <w:pPr>
              <w:ind w:left="1080" w:right="289"/>
              <w:rPr>
                <w:rFonts w:ascii="Old Standard" w:hAnsi="Old Standard"/>
                <w:b/>
                <w:bCs/>
                <w:sz w:val="18"/>
                <w:szCs w:val="18"/>
              </w:rPr>
            </w:pPr>
            <w:r w:rsidRPr="00B66FC9">
              <w:rPr>
                <w:rFonts w:ascii="Old Standard" w:hAnsi="Old Standard"/>
                <w:b/>
                <w:bCs/>
                <w:sz w:val="18"/>
                <w:szCs w:val="18"/>
              </w:rPr>
              <w:t>&gt; 3,000 to 4,000</w:t>
            </w:r>
          </w:p>
        </w:tc>
        <w:tc>
          <w:tcPr>
            <w:tcW w:w="3137" w:type="dxa"/>
            <w:tcBorders>
              <w:top w:val="nil"/>
              <w:left w:val="nil"/>
              <w:bottom w:val="single" w:sz="8" w:space="0" w:color="auto"/>
              <w:right w:val="single" w:sz="8" w:space="0" w:color="auto"/>
            </w:tcBorders>
            <w:tcMar>
              <w:top w:w="72" w:type="dxa"/>
              <w:left w:w="144" w:type="dxa"/>
              <w:bottom w:w="72" w:type="dxa"/>
              <w:right w:w="144" w:type="dxa"/>
            </w:tcMar>
            <w:hideMark/>
          </w:tcPr>
          <w:p w14:paraId="2A49AF44" w14:textId="77777777" w:rsidR="00DD52CD" w:rsidRPr="00B66FC9" w:rsidRDefault="00DD52CD" w:rsidP="004960EE">
            <w:pPr>
              <w:ind w:right="289"/>
              <w:jc w:val="center"/>
              <w:rPr>
                <w:rFonts w:ascii="Old Standard" w:hAnsi="Old Standard"/>
                <w:b/>
                <w:bCs/>
                <w:sz w:val="18"/>
                <w:szCs w:val="18"/>
              </w:rPr>
            </w:pPr>
            <w:r w:rsidRPr="00B66FC9">
              <w:rPr>
                <w:rFonts w:ascii="Old Standard" w:hAnsi="Old Standard"/>
                <w:b/>
                <w:bCs/>
                <w:sz w:val="18"/>
                <w:szCs w:val="18"/>
              </w:rPr>
              <w:t>15%</w:t>
            </w:r>
          </w:p>
        </w:tc>
      </w:tr>
      <w:tr w:rsidR="00DD52CD" w:rsidRPr="00B66FC9" w14:paraId="1B52CF06" w14:textId="77777777" w:rsidTr="004960EE">
        <w:trPr>
          <w:trHeight w:val="106"/>
        </w:trPr>
        <w:tc>
          <w:tcPr>
            <w:tcW w:w="3345"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0976EA42" w14:textId="77777777" w:rsidR="00DD52CD" w:rsidRPr="00B66FC9" w:rsidRDefault="00DD52CD" w:rsidP="004960EE">
            <w:pPr>
              <w:ind w:left="1080" w:right="289"/>
              <w:rPr>
                <w:rFonts w:ascii="Old Standard" w:hAnsi="Old Standard"/>
                <w:b/>
                <w:bCs/>
                <w:sz w:val="18"/>
                <w:szCs w:val="18"/>
              </w:rPr>
            </w:pPr>
            <w:r w:rsidRPr="00B66FC9">
              <w:rPr>
                <w:rFonts w:ascii="Old Standard" w:hAnsi="Old Standard"/>
                <w:b/>
                <w:bCs/>
                <w:sz w:val="18"/>
                <w:szCs w:val="18"/>
              </w:rPr>
              <w:t xml:space="preserve">&gt; 4,000 </w:t>
            </w:r>
          </w:p>
        </w:tc>
        <w:tc>
          <w:tcPr>
            <w:tcW w:w="3137" w:type="dxa"/>
            <w:tcBorders>
              <w:top w:val="nil"/>
              <w:left w:val="nil"/>
              <w:bottom w:val="single" w:sz="8" w:space="0" w:color="auto"/>
              <w:right w:val="single" w:sz="8" w:space="0" w:color="auto"/>
            </w:tcBorders>
            <w:tcMar>
              <w:top w:w="72" w:type="dxa"/>
              <w:left w:w="144" w:type="dxa"/>
              <w:bottom w:w="72" w:type="dxa"/>
              <w:right w:w="144" w:type="dxa"/>
            </w:tcMar>
            <w:hideMark/>
          </w:tcPr>
          <w:p w14:paraId="320595DB" w14:textId="77777777" w:rsidR="00DD52CD" w:rsidRPr="00B66FC9" w:rsidRDefault="00DD52CD" w:rsidP="004960EE">
            <w:pPr>
              <w:ind w:right="289"/>
              <w:jc w:val="center"/>
              <w:rPr>
                <w:rFonts w:ascii="Old Standard" w:hAnsi="Old Standard"/>
                <w:b/>
                <w:bCs/>
                <w:sz w:val="18"/>
                <w:szCs w:val="18"/>
              </w:rPr>
            </w:pPr>
            <w:r w:rsidRPr="00B66FC9">
              <w:rPr>
                <w:rFonts w:ascii="Old Standard" w:hAnsi="Old Standard"/>
                <w:b/>
                <w:bCs/>
                <w:sz w:val="18"/>
                <w:szCs w:val="18"/>
              </w:rPr>
              <w:t>16%</w:t>
            </w:r>
          </w:p>
        </w:tc>
      </w:tr>
    </w:tbl>
    <w:p w14:paraId="52DCD233" w14:textId="77777777" w:rsidR="00DD52CD" w:rsidRDefault="00DD52CD" w:rsidP="00DD52CD">
      <w:pPr>
        <w:spacing w:line="360" w:lineRule="auto"/>
      </w:pPr>
    </w:p>
    <w:p w14:paraId="7C78D121" w14:textId="77777777" w:rsidR="00DD52CD" w:rsidRPr="00B66FC9" w:rsidRDefault="00DD52CD" w:rsidP="00B66FC9">
      <w:pPr>
        <w:rPr>
          <w:rFonts w:ascii="Old Standard" w:hAnsi="Old Standard"/>
          <w:b/>
          <w:bCs/>
          <w:color w:val="C00000"/>
          <w:sz w:val="28"/>
          <w:szCs w:val="28"/>
        </w:rPr>
      </w:pPr>
      <w:r w:rsidRPr="00B66FC9">
        <w:rPr>
          <w:rFonts w:ascii="Old Standard" w:hAnsi="Old Standard"/>
          <w:b/>
          <w:bCs/>
          <w:color w:val="C00000"/>
          <w:sz w:val="28"/>
          <w:szCs w:val="28"/>
        </w:rPr>
        <w:t>Expected Outcomes:</w:t>
      </w:r>
    </w:p>
    <w:p w14:paraId="41FBE0B0" w14:textId="77777777" w:rsidR="00DD52CD" w:rsidRDefault="00DD52CD" w:rsidP="00DD52CD">
      <w:r>
        <w:rPr>
          <w:b/>
          <w:bCs/>
          <w:lang w:val="en-US"/>
        </w:rPr>
        <w:t> </w:t>
      </w:r>
    </w:p>
    <w:p w14:paraId="76E7A9F5" w14:textId="77777777" w:rsidR="00DD52CD" w:rsidRPr="00B66FC9" w:rsidRDefault="00DD52CD" w:rsidP="00DD52CD">
      <w:pPr>
        <w:pStyle w:val="ListParagraph"/>
        <w:numPr>
          <w:ilvl w:val="0"/>
          <w:numId w:val="30"/>
        </w:numPr>
        <w:spacing w:after="0" w:line="360" w:lineRule="auto"/>
        <w:contextualSpacing w:val="0"/>
        <w:rPr>
          <w:rFonts w:ascii="Old Standard" w:eastAsia="Times New Roman" w:hAnsi="Old Standard"/>
        </w:rPr>
      </w:pPr>
      <w:r w:rsidRPr="00B66FC9">
        <w:rPr>
          <w:rFonts w:ascii="Old Standard" w:eastAsia="Times New Roman" w:hAnsi="Old Standard"/>
          <w:lang w:val="en-US"/>
        </w:rPr>
        <w:t>Total expected investment – Rs 42,500 crore</w:t>
      </w:r>
    </w:p>
    <w:p w14:paraId="30701D08" w14:textId="77777777" w:rsidR="00DD52CD" w:rsidRPr="00B66FC9" w:rsidRDefault="00DD52CD" w:rsidP="00DD52CD">
      <w:pPr>
        <w:pStyle w:val="ListParagraph"/>
        <w:numPr>
          <w:ilvl w:val="0"/>
          <w:numId w:val="30"/>
        </w:numPr>
        <w:spacing w:after="0" w:line="360" w:lineRule="auto"/>
        <w:contextualSpacing w:val="0"/>
        <w:rPr>
          <w:rFonts w:ascii="Old Standard" w:eastAsia="Times New Roman" w:hAnsi="Old Standard"/>
        </w:rPr>
      </w:pPr>
      <w:r w:rsidRPr="00B66FC9">
        <w:rPr>
          <w:rFonts w:ascii="Old Standard" w:eastAsia="Times New Roman" w:hAnsi="Old Standard"/>
          <w:lang w:val="en-US"/>
        </w:rPr>
        <w:t xml:space="preserve">Cumulative increase in eligible sales – Rs. 2,31,500 </w:t>
      </w:r>
      <w:proofErr w:type="gramStart"/>
      <w:r w:rsidRPr="00B66FC9">
        <w:rPr>
          <w:rFonts w:ascii="Old Standard" w:eastAsia="Times New Roman" w:hAnsi="Old Standard"/>
          <w:lang w:val="en-US"/>
        </w:rPr>
        <w:t>crore</w:t>
      </w:r>
      <w:proofErr w:type="gramEnd"/>
    </w:p>
    <w:p w14:paraId="58168DA7" w14:textId="77777777" w:rsidR="00DD52CD" w:rsidRPr="00B66FC9" w:rsidRDefault="00DD52CD" w:rsidP="00DD52CD">
      <w:pPr>
        <w:pStyle w:val="ListParagraph"/>
        <w:numPr>
          <w:ilvl w:val="0"/>
          <w:numId w:val="30"/>
        </w:numPr>
        <w:spacing w:after="0" w:line="360" w:lineRule="auto"/>
        <w:contextualSpacing w:val="0"/>
        <w:rPr>
          <w:rFonts w:ascii="Old Standard" w:eastAsia="Times New Roman" w:hAnsi="Old Standard"/>
        </w:rPr>
      </w:pPr>
      <w:r w:rsidRPr="00B66FC9">
        <w:rPr>
          <w:rFonts w:ascii="Old Standard" w:eastAsia="Times New Roman" w:hAnsi="Old Standard"/>
          <w:lang w:val="en-US"/>
        </w:rPr>
        <w:t xml:space="preserve">Total incremental tax collection (direct and indirect) over scheme </w:t>
      </w:r>
      <w:proofErr w:type="gramStart"/>
      <w:r w:rsidRPr="00B66FC9">
        <w:rPr>
          <w:rFonts w:ascii="Old Standard" w:eastAsia="Times New Roman" w:hAnsi="Old Standard"/>
          <w:lang w:val="en-US"/>
        </w:rPr>
        <w:t>period  -</w:t>
      </w:r>
      <w:proofErr w:type="gramEnd"/>
      <w:r w:rsidRPr="00B66FC9">
        <w:rPr>
          <w:rFonts w:ascii="Old Standard" w:eastAsia="Times New Roman" w:hAnsi="Old Standard"/>
          <w:lang w:val="en-US"/>
        </w:rPr>
        <w:t xml:space="preserve"> Rs. </w:t>
      </w:r>
      <w:proofErr w:type="gramStart"/>
      <w:r w:rsidRPr="00B66FC9">
        <w:rPr>
          <w:rFonts w:ascii="Old Standard" w:eastAsia="Times New Roman" w:hAnsi="Old Standard"/>
          <w:lang w:val="en-US"/>
        </w:rPr>
        <w:t>10,851  </w:t>
      </w:r>
      <w:r w:rsidRPr="00B66FC9">
        <w:rPr>
          <w:rFonts w:ascii="Old Standard" w:eastAsia="Times New Roman" w:hAnsi="Old Standard"/>
        </w:rPr>
        <w:t>crore</w:t>
      </w:r>
      <w:proofErr w:type="gramEnd"/>
    </w:p>
    <w:p w14:paraId="74452006" w14:textId="77777777" w:rsidR="00DD52CD" w:rsidRPr="00B66FC9" w:rsidRDefault="00DD52CD" w:rsidP="00DD52CD">
      <w:pPr>
        <w:pStyle w:val="ListParagraph"/>
        <w:numPr>
          <w:ilvl w:val="0"/>
          <w:numId w:val="30"/>
        </w:numPr>
        <w:spacing w:after="0" w:line="360" w:lineRule="auto"/>
        <w:contextualSpacing w:val="0"/>
        <w:rPr>
          <w:rFonts w:ascii="Old Standard" w:eastAsia="Times New Roman" w:hAnsi="Old Standard"/>
          <w:lang w:val="en-US"/>
        </w:rPr>
      </w:pPr>
      <w:r w:rsidRPr="00B66FC9">
        <w:rPr>
          <w:rFonts w:ascii="Old Standard" w:eastAsia="Times New Roman" w:hAnsi="Old Standard"/>
          <w:lang w:val="en-US"/>
        </w:rPr>
        <w:t>Total additional jobs creation – 7.5 lacs</w:t>
      </w:r>
    </w:p>
    <w:p w14:paraId="1AEA76A6" w14:textId="77777777" w:rsidR="00DD52CD" w:rsidRPr="00B66FC9" w:rsidRDefault="00DD52CD" w:rsidP="00B66FC9">
      <w:pPr>
        <w:rPr>
          <w:rFonts w:ascii="Old Standard" w:hAnsi="Old Standard"/>
          <w:b/>
          <w:bCs/>
          <w:color w:val="C00000"/>
          <w:sz w:val="28"/>
          <w:szCs w:val="28"/>
        </w:rPr>
      </w:pPr>
      <w:r w:rsidRPr="00B66FC9">
        <w:rPr>
          <w:rFonts w:ascii="Old Standard" w:hAnsi="Old Standard"/>
          <w:b/>
          <w:bCs/>
          <w:color w:val="C00000"/>
          <w:sz w:val="28"/>
          <w:szCs w:val="28"/>
        </w:rPr>
        <w:t>Penalty</w:t>
      </w:r>
    </w:p>
    <w:p w14:paraId="2FD68A82" w14:textId="77777777" w:rsidR="00DD52CD" w:rsidRPr="00B66FC9" w:rsidRDefault="00DD52CD" w:rsidP="00DD52CD">
      <w:pPr>
        <w:numPr>
          <w:ilvl w:val="0"/>
          <w:numId w:val="31"/>
        </w:numPr>
        <w:spacing w:after="200" w:line="360" w:lineRule="auto"/>
        <w:jc w:val="both"/>
        <w:rPr>
          <w:rFonts w:ascii="Old Standard" w:eastAsia="Times New Roman" w:hAnsi="Old Standard"/>
          <w:sz w:val="21"/>
          <w:szCs w:val="21"/>
        </w:rPr>
      </w:pPr>
      <w:r w:rsidRPr="00B66FC9">
        <w:rPr>
          <w:rFonts w:ascii="Old Standard" w:eastAsia="Times New Roman" w:hAnsi="Old Standard"/>
          <w:sz w:val="21"/>
          <w:szCs w:val="21"/>
        </w:rPr>
        <w:t xml:space="preserve">In case the company fails to meet the threshold for determined sales value in any given year, it will not receive any incentive for that year. However, it will still be eligible to receive the benefits under the scheme in the next year if it meets the threshold of Determined sales defined for that year subject to meeting condition of Minimum New Domestic Investment for the claim year.  </w:t>
      </w:r>
    </w:p>
    <w:p w14:paraId="548C6CA6" w14:textId="77777777" w:rsidR="00DD52CD" w:rsidRPr="00B66FC9" w:rsidRDefault="00DD52CD" w:rsidP="00DD52CD">
      <w:pPr>
        <w:rPr>
          <w:rFonts w:ascii="Old Standard" w:hAnsi="Old Standard"/>
        </w:rPr>
      </w:pPr>
    </w:p>
    <w:p w14:paraId="2A310AD3" w14:textId="77777777" w:rsidR="00DD52CD" w:rsidRPr="00B66FC9" w:rsidRDefault="00DD52CD" w:rsidP="00DD52CD">
      <w:pPr>
        <w:rPr>
          <w:rFonts w:ascii="Old Standard" w:hAnsi="Old Standard"/>
          <w:b/>
          <w:bCs/>
          <w:sz w:val="26"/>
          <w:szCs w:val="26"/>
        </w:rPr>
      </w:pPr>
    </w:p>
    <w:p w14:paraId="3679176C" w14:textId="77777777" w:rsidR="00DD52CD" w:rsidRPr="00B66FC9" w:rsidRDefault="00DD52CD" w:rsidP="00DD52CD">
      <w:pPr>
        <w:jc w:val="center"/>
        <w:rPr>
          <w:rFonts w:ascii="Old Standard" w:hAnsi="Old Standard" w:cs="Arial"/>
          <w:b/>
          <w:bCs/>
          <w:sz w:val="32"/>
          <w:szCs w:val="32"/>
        </w:rPr>
      </w:pPr>
      <w:r w:rsidRPr="00B66FC9">
        <w:rPr>
          <w:rFonts w:ascii="Old Standard" w:hAnsi="Old Standard" w:cs="Arial"/>
          <w:b/>
          <w:bCs/>
          <w:sz w:val="32"/>
          <w:szCs w:val="32"/>
        </w:rPr>
        <w:t>PLI Scheme - Tables</w:t>
      </w:r>
    </w:p>
    <w:p w14:paraId="5E844ABF" w14:textId="77777777" w:rsidR="00DD52CD" w:rsidRPr="00B66FC9" w:rsidRDefault="00DD52CD" w:rsidP="00DD52CD">
      <w:pPr>
        <w:spacing w:line="360" w:lineRule="auto"/>
        <w:jc w:val="right"/>
        <w:rPr>
          <w:rFonts w:ascii="Old Standard" w:hAnsi="Old Standard" w:cs="Arial"/>
          <w:b/>
          <w:bCs/>
          <w:sz w:val="32"/>
          <w:szCs w:val="32"/>
        </w:rPr>
      </w:pPr>
      <w:r w:rsidRPr="00B66FC9">
        <w:rPr>
          <w:rFonts w:ascii="Old Standard" w:hAnsi="Old Standard" w:cs="Arial"/>
          <w:b/>
          <w:bCs/>
          <w:sz w:val="32"/>
          <w:szCs w:val="32"/>
        </w:rPr>
        <w:t>Table – I</w:t>
      </w:r>
    </w:p>
    <w:p w14:paraId="14346A4A" w14:textId="77777777" w:rsidR="00DD52CD" w:rsidRPr="00B66FC9" w:rsidRDefault="00DD52CD" w:rsidP="00DD52CD">
      <w:pPr>
        <w:pStyle w:val="ListParagraph"/>
        <w:spacing w:line="360" w:lineRule="auto"/>
        <w:ind w:left="525" w:right="288"/>
        <w:jc w:val="center"/>
        <w:rPr>
          <w:rFonts w:ascii="Old Standard" w:hAnsi="Old Standard" w:cs="Arial"/>
          <w:b/>
          <w:bCs/>
          <w:sz w:val="24"/>
          <w:szCs w:val="24"/>
        </w:rPr>
      </w:pPr>
      <w:r w:rsidRPr="00B66FC9">
        <w:rPr>
          <w:rFonts w:ascii="Old Standard" w:hAnsi="Old Standard" w:cs="Arial"/>
          <w:b/>
          <w:bCs/>
          <w:sz w:val="24"/>
          <w:szCs w:val="24"/>
          <w:u w:val="single"/>
        </w:rPr>
        <w:t>Basic Eligibility Criteria for Automotive Champions</w:t>
      </w:r>
      <w:r w:rsidRPr="00B66FC9">
        <w:rPr>
          <w:rFonts w:ascii="Old Standard" w:hAnsi="Old Standard" w:cs="Arial"/>
          <w:b/>
          <w:bCs/>
          <w:sz w:val="24"/>
          <w:szCs w:val="24"/>
        </w:rPr>
        <w:t>:</w:t>
      </w:r>
    </w:p>
    <w:p w14:paraId="39DE57C0" w14:textId="77777777" w:rsidR="00DD52CD" w:rsidRPr="00B66FC9" w:rsidRDefault="00DD52CD" w:rsidP="00DD52CD">
      <w:pPr>
        <w:pStyle w:val="ListParagraph"/>
        <w:numPr>
          <w:ilvl w:val="0"/>
          <w:numId w:val="44"/>
        </w:numPr>
        <w:spacing w:line="360" w:lineRule="auto"/>
        <w:ind w:right="288"/>
        <w:jc w:val="both"/>
        <w:rPr>
          <w:rFonts w:ascii="Old Standard" w:hAnsi="Old Standard" w:cs="Arial"/>
          <w:sz w:val="24"/>
          <w:szCs w:val="24"/>
        </w:rPr>
      </w:pPr>
      <w:r w:rsidRPr="00B66FC9">
        <w:rPr>
          <w:rFonts w:ascii="Old Standard" w:hAnsi="Old Standard" w:cs="Arial"/>
          <w:sz w:val="24"/>
          <w:szCs w:val="24"/>
        </w:rPr>
        <w:t>For companies with existing presence in India or globally in the Automotive vehicle and components manufacturing business:</w:t>
      </w:r>
    </w:p>
    <w:tbl>
      <w:tblPr>
        <w:tblStyle w:val="TableGrid"/>
        <w:tblW w:w="9181" w:type="dxa"/>
        <w:tblInd w:w="534" w:type="dxa"/>
        <w:tblLook w:val="04A0" w:firstRow="1" w:lastRow="0" w:firstColumn="1" w:lastColumn="0" w:noHBand="0" w:noVBand="1"/>
      </w:tblPr>
      <w:tblGrid>
        <w:gridCol w:w="2409"/>
        <w:gridCol w:w="3402"/>
        <w:gridCol w:w="3370"/>
      </w:tblGrid>
      <w:tr w:rsidR="00DD52CD" w:rsidRPr="00B66FC9" w14:paraId="188989E6" w14:textId="77777777" w:rsidTr="004960EE">
        <w:tc>
          <w:tcPr>
            <w:tcW w:w="2409" w:type="dxa"/>
          </w:tcPr>
          <w:p w14:paraId="21D92370" w14:textId="77777777" w:rsidR="00DD52CD" w:rsidRPr="00B66FC9" w:rsidRDefault="00DD52CD" w:rsidP="004960EE">
            <w:pPr>
              <w:pStyle w:val="ListParagraph"/>
              <w:spacing w:line="360" w:lineRule="auto"/>
              <w:ind w:left="-84"/>
              <w:jc w:val="center"/>
              <w:rPr>
                <w:rFonts w:ascii="Old Standard" w:hAnsi="Old Standard" w:cs="Arial"/>
                <w:b/>
                <w:bCs/>
                <w:sz w:val="24"/>
                <w:szCs w:val="24"/>
              </w:rPr>
            </w:pPr>
            <w:r w:rsidRPr="00B66FC9">
              <w:rPr>
                <w:rFonts w:ascii="Old Standard" w:hAnsi="Old Standard" w:cs="Arial"/>
                <w:b/>
                <w:bCs/>
                <w:sz w:val="24"/>
                <w:szCs w:val="24"/>
              </w:rPr>
              <w:t>Eligibility Criteria</w:t>
            </w:r>
          </w:p>
        </w:tc>
        <w:tc>
          <w:tcPr>
            <w:tcW w:w="3402" w:type="dxa"/>
          </w:tcPr>
          <w:p w14:paraId="22314C7E" w14:textId="77777777" w:rsidR="00DD52CD" w:rsidRPr="00B66FC9" w:rsidRDefault="00DD52CD" w:rsidP="004960EE">
            <w:pPr>
              <w:pStyle w:val="ListParagraph"/>
              <w:spacing w:line="360" w:lineRule="auto"/>
              <w:ind w:left="0" w:right="288"/>
              <w:jc w:val="center"/>
              <w:rPr>
                <w:rFonts w:ascii="Old Standard" w:hAnsi="Old Standard" w:cs="Arial"/>
                <w:b/>
                <w:bCs/>
                <w:sz w:val="24"/>
                <w:szCs w:val="24"/>
              </w:rPr>
            </w:pPr>
            <w:r w:rsidRPr="00B66FC9">
              <w:rPr>
                <w:rFonts w:ascii="Old Standard" w:hAnsi="Old Standard" w:cs="Arial"/>
                <w:b/>
                <w:bCs/>
                <w:sz w:val="24"/>
                <w:szCs w:val="24"/>
              </w:rPr>
              <w:t>Auto OEM</w:t>
            </w:r>
          </w:p>
        </w:tc>
        <w:tc>
          <w:tcPr>
            <w:tcW w:w="3370" w:type="dxa"/>
          </w:tcPr>
          <w:p w14:paraId="58503837" w14:textId="77777777" w:rsidR="00DD52CD" w:rsidRPr="00B66FC9" w:rsidRDefault="00DD52CD" w:rsidP="004960EE">
            <w:pPr>
              <w:pStyle w:val="ListParagraph"/>
              <w:spacing w:line="360" w:lineRule="auto"/>
              <w:ind w:left="0" w:right="288"/>
              <w:jc w:val="center"/>
              <w:rPr>
                <w:rFonts w:ascii="Old Standard" w:hAnsi="Old Standard" w:cs="Arial"/>
                <w:b/>
                <w:bCs/>
                <w:sz w:val="24"/>
                <w:szCs w:val="24"/>
              </w:rPr>
            </w:pPr>
            <w:r w:rsidRPr="00B66FC9">
              <w:rPr>
                <w:rFonts w:ascii="Old Standard" w:hAnsi="Old Standard" w:cs="Arial"/>
                <w:b/>
                <w:bCs/>
                <w:sz w:val="24"/>
                <w:szCs w:val="24"/>
              </w:rPr>
              <w:t>Auto-Component</w:t>
            </w:r>
          </w:p>
        </w:tc>
      </w:tr>
      <w:tr w:rsidR="00DD52CD" w:rsidRPr="00B66FC9" w14:paraId="0A6DBB6E" w14:textId="77777777" w:rsidTr="004960EE">
        <w:tc>
          <w:tcPr>
            <w:tcW w:w="2409" w:type="dxa"/>
            <w:vAlign w:val="center"/>
          </w:tcPr>
          <w:p w14:paraId="6F7BEFF4" w14:textId="77777777" w:rsidR="00DD52CD" w:rsidRPr="00B66FC9" w:rsidRDefault="00DD52CD" w:rsidP="004960EE">
            <w:pPr>
              <w:pStyle w:val="ListParagraph"/>
              <w:spacing w:line="360" w:lineRule="auto"/>
              <w:ind w:left="-84"/>
              <w:jc w:val="both"/>
              <w:rPr>
                <w:rFonts w:ascii="Old Standard" w:hAnsi="Old Standard" w:cs="Arial"/>
                <w:bCs/>
                <w:sz w:val="24"/>
                <w:szCs w:val="24"/>
              </w:rPr>
            </w:pPr>
            <w:r w:rsidRPr="00B66FC9">
              <w:rPr>
                <w:rFonts w:ascii="Old Standard" w:hAnsi="Old Standard" w:cs="Arial"/>
                <w:bCs/>
                <w:sz w:val="24"/>
                <w:szCs w:val="24"/>
              </w:rPr>
              <w:t>Global group* Revenue (from automotive and/or auto component manufacturing)</w:t>
            </w:r>
          </w:p>
        </w:tc>
        <w:tc>
          <w:tcPr>
            <w:tcW w:w="3402" w:type="dxa"/>
          </w:tcPr>
          <w:p w14:paraId="00B154B6" w14:textId="77777777" w:rsidR="00DD52CD" w:rsidRPr="00B66FC9" w:rsidRDefault="00DD52CD" w:rsidP="004960EE">
            <w:pPr>
              <w:pStyle w:val="ListParagraph"/>
              <w:spacing w:line="360" w:lineRule="auto"/>
              <w:ind w:left="0" w:right="288"/>
              <w:jc w:val="both"/>
              <w:rPr>
                <w:rFonts w:ascii="Old Standard" w:hAnsi="Old Standard" w:cs="Arial"/>
                <w:b/>
                <w:bCs/>
                <w:sz w:val="24"/>
                <w:szCs w:val="24"/>
              </w:rPr>
            </w:pPr>
            <w:r w:rsidRPr="00B66FC9">
              <w:rPr>
                <w:rFonts w:ascii="Old Standard" w:hAnsi="Old Standard" w:cs="Arial"/>
                <w:sz w:val="24"/>
                <w:szCs w:val="24"/>
              </w:rPr>
              <w:t xml:space="preserve">Minimum </w:t>
            </w:r>
            <w:r w:rsidRPr="00B66FC9">
              <w:rPr>
                <w:rFonts w:ascii="Times New Roman" w:hAnsi="Times New Roman" w:cs="Times New Roman"/>
                <w:sz w:val="24"/>
                <w:szCs w:val="24"/>
              </w:rPr>
              <w:t>₹</w:t>
            </w:r>
            <w:r w:rsidRPr="00B66FC9">
              <w:rPr>
                <w:rFonts w:ascii="Old Standard" w:hAnsi="Old Standard" w:cs="Arial"/>
                <w:sz w:val="24"/>
                <w:szCs w:val="24"/>
              </w:rPr>
              <w:t xml:space="preserve"> 10,000 crore.</w:t>
            </w:r>
          </w:p>
        </w:tc>
        <w:tc>
          <w:tcPr>
            <w:tcW w:w="3370" w:type="dxa"/>
          </w:tcPr>
          <w:p w14:paraId="2E0B8157" w14:textId="77777777" w:rsidR="00DD52CD" w:rsidRPr="00B66FC9" w:rsidRDefault="00DD52CD" w:rsidP="004960EE">
            <w:pPr>
              <w:pStyle w:val="ListParagraph"/>
              <w:spacing w:line="360" w:lineRule="auto"/>
              <w:ind w:left="0" w:right="288"/>
              <w:jc w:val="both"/>
              <w:rPr>
                <w:rFonts w:ascii="Old Standard" w:hAnsi="Old Standard" w:cs="Arial"/>
                <w:b/>
                <w:bCs/>
                <w:sz w:val="24"/>
                <w:szCs w:val="24"/>
              </w:rPr>
            </w:pPr>
            <w:r w:rsidRPr="00B66FC9">
              <w:rPr>
                <w:rFonts w:ascii="Old Standard" w:hAnsi="Old Standard" w:cs="Arial"/>
                <w:sz w:val="24"/>
                <w:szCs w:val="24"/>
              </w:rPr>
              <w:t xml:space="preserve">Minimum </w:t>
            </w:r>
            <w:r w:rsidRPr="00B66FC9">
              <w:rPr>
                <w:rFonts w:ascii="Times New Roman" w:hAnsi="Times New Roman" w:cs="Times New Roman"/>
                <w:sz w:val="24"/>
                <w:szCs w:val="24"/>
              </w:rPr>
              <w:t>₹</w:t>
            </w:r>
            <w:r w:rsidRPr="00B66FC9">
              <w:rPr>
                <w:rFonts w:ascii="Old Standard" w:hAnsi="Old Standard" w:cs="Arial"/>
                <w:sz w:val="24"/>
                <w:szCs w:val="24"/>
              </w:rPr>
              <w:t xml:space="preserve"> 500 crore.</w:t>
            </w:r>
          </w:p>
        </w:tc>
      </w:tr>
      <w:tr w:rsidR="00DD52CD" w:rsidRPr="00B66FC9" w14:paraId="41C6032C" w14:textId="77777777" w:rsidTr="004960EE">
        <w:trPr>
          <w:trHeight w:val="1502"/>
        </w:trPr>
        <w:tc>
          <w:tcPr>
            <w:tcW w:w="2409" w:type="dxa"/>
            <w:vAlign w:val="center"/>
          </w:tcPr>
          <w:p w14:paraId="2EBC1B41" w14:textId="77777777" w:rsidR="00DD52CD" w:rsidRPr="00B66FC9" w:rsidRDefault="00DD52CD" w:rsidP="004960EE">
            <w:pPr>
              <w:spacing w:line="360" w:lineRule="auto"/>
              <w:jc w:val="center"/>
              <w:rPr>
                <w:rFonts w:ascii="Old Standard" w:hAnsi="Old Standard" w:cs="Arial"/>
                <w:bCs/>
                <w:sz w:val="24"/>
                <w:szCs w:val="24"/>
              </w:rPr>
            </w:pPr>
            <w:r w:rsidRPr="00B66FC9">
              <w:rPr>
                <w:rFonts w:ascii="Old Standard" w:hAnsi="Old Standard" w:cs="Arial"/>
                <w:bCs/>
                <w:sz w:val="24"/>
                <w:szCs w:val="24"/>
              </w:rPr>
              <w:lastRenderedPageBreak/>
              <w:t>Investment</w:t>
            </w:r>
          </w:p>
        </w:tc>
        <w:tc>
          <w:tcPr>
            <w:tcW w:w="3402" w:type="dxa"/>
          </w:tcPr>
          <w:p w14:paraId="016E55DC" w14:textId="77777777" w:rsidR="00DD52CD" w:rsidRPr="00B66FC9" w:rsidRDefault="00DD52CD" w:rsidP="004960EE">
            <w:pPr>
              <w:pStyle w:val="ListParagraph"/>
              <w:spacing w:line="360" w:lineRule="auto"/>
              <w:ind w:left="0" w:right="288"/>
              <w:jc w:val="both"/>
              <w:rPr>
                <w:rFonts w:ascii="Old Standard" w:hAnsi="Old Standard" w:cs="Arial"/>
                <w:b/>
                <w:bCs/>
                <w:sz w:val="24"/>
                <w:szCs w:val="24"/>
              </w:rPr>
            </w:pPr>
            <w:r w:rsidRPr="00B66FC9">
              <w:rPr>
                <w:rFonts w:ascii="Old Standard" w:hAnsi="Old Standard" w:cs="Arial"/>
                <w:sz w:val="24"/>
                <w:szCs w:val="24"/>
              </w:rPr>
              <w:t>Global Investment of Group* Company(</w:t>
            </w:r>
            <w:proofErr w:type="spellStart"/>
            <w:r w:rsidRPr="00B66FC9">
              <w:rPr>
                <w:rFonts w:ascii="Old Standard" w:hAnsi="Old Standard" w:cs="Arial"/>
                <w:sz w:val="24"/>
                <w:szCs w:val="24"/>
              </w:rPr>
              <w:t>ies</w:t>
            </w:r>
            <w:proofErr w:type="spellEnd"/>
            <w:r w:rsidRPr="00B66FC9">
              <w:rPr>
                <w:rFonts w:ascii="Old Standard" w:hAnsi="Old Standard" w:cs="Arial"/>
                <w:sz w:val="24"/>
                <w:szCs w:val="24"/>
              </w:rPr>
              <w:t xml:space="preserve">) in fixed assets (gross block) of </w:t>
            </w:r>
            <w:r w:rsidRPr="00B66FC9">
              <w:rPr>
                <w:rFonts w:ascii="Times New Roman" w:hAnsi="Times New Roman" w:cs="Times New Roman"/>
                <w:sz w:val="24"/>
                <w:szCs w:val="24"/>
              </w:rPr>
              <w:t>₹</w:t>
            </w:r>
            <w:r w:rsidRPr="00B66FC9">
              <w:rPr>
                <w:rFonts w:ascii="Old Standard" w:hAnsi="Old Standard" w:cs="Arial"/>
                <w:sz w:val="24"/>
                <w:szCs w:val="24"/>
              </w:rPr>
              <w:t xml:space="preserve"> 3,000 crore.</w:t>
            </w:r>
          </w:p>
        </w:tc>
        <w:tc>
          <w:tcPr>
            <w:tcW w:w="3370" w:type="dxa"/>
          </w:tcPr>
          <w:p w14:paraId="00E08E76" w14:textId="77777777" w:rsidR="00DD52CD" w:rsidRPr="00B66FC9" w:rsidRDefault="00DD52CD" w:rsidP="004960EE">
            <w:pPr>
              <w:pStyle w:val="ListParagraph"/>
              <w:spacing w:line="360" w:lineRule="auto"/>
              <w:ind w:left="0" w:right="288"/>
              <w:jc w:val="both"/>
              <w:rPr>
                <w:rFonts w:ascii="Old Standard" w:hAnsi="Old Standard" w:cs="Arial"/>
                <w:b/>
                <w:bCs/>
                <w:color w:val="000000" w:themeColor="text1"/>
                <w:sz w:val="24"/>
                <w:szCs w:val="24"/>
              </w:rPr>
            </w:pPr>
            <w:r w:rsidRPr="00B66FC9">
              <w:rPr>
                <w:rFonts w:ascii="Old Standard" w:hAnsi="Old Standard" w:cs="Arial"/>
                <w:sz w:val="24"/>
                <w:szCs w:val="24"/>
              </w:rPr>
              <w:t>Global Investment of Group* Company(</w:t>
            </w:r>
            <w:proofErr w:type="spellStart"/>
            <w:r w:rsidRPr="00B66FC9">
              <w:rPr>
                <w:rFonts w:ascii="Old Standard" w:hAnsi="Old Standard" w:cs="Arial"/>
                <w:sz w:val="24"/>
                <w:szCs w:val="24"/>
              </w:rPr>
              <w:t>ies</w:t>
            </w:r>
            <w:proofErr w:type="spellEnd"/>
            <w:r w:rsidRPr="00B66FC9">
              <w:rPr>
                <w:rFonts w:ascii="Old Standard" w:hAnsi="Old Standard" w:cs="Arial"/>
                <w:sz w:val="24"/>
                <w:szCs w:val="24"/>
              </w:rPr>
              <w:t xml:space="preserve">) in fixed assets (gross block) of </w:t>
            </w:r>
            <w:r w:rsidRPr="00B66FC9">
              <w:rPr>
                <w:rFonts w:ascii="Times New Roman" w:hAnsi="Times New Roman" w:cs="Times New Roman"/>
                <w:sz w:val="24"/>
                <w:szCs w:val="24"/>
              </w:rPr>
              <w:t>₹</w:t>
            </w:r>
            <w:r w:rsidRPr="00B66FC9">
              <w:rPr>
                <w:rFonts w:ascii="Old Standard" w:hAnsi="Old Standard" w:cs="Arial"/>
                <w:sz w:val="24"/>
                <w:szCs w:val="24"/>
              </w:rPr>
              <w:t>150 crore</w:t>
            </w:r>
            <w:r w:rsidRPr="00B66FC9">
              <w:rPr>
                <w:rFonts w:ascii="Old Standard" w:hAnsi="Old Standard" w:cs="Arial"/>
                <w:color w:val="000000" w:themeColor="text1"/>
                <w:sz w:val="24"/>
                <w:szCs w:val="24"/>
              </w:rPr>
              <w:t>.</w:t>
            </w:r>
          </w:p>
        </w:tc>
      </w:tr>
    </w:tbl>
    <w:p w14:paraId="64748273" w14:textId="77777777" w:rsidR="00DD52CD" w:rsidRPr="00B66FC9" w:rsidRDefault="00DD52CD" w:rsidP="00DD52CD">
      <w:pPr>
        <w:pStyle w:val="ListParagraph"/>
        <w:spacing w:before="240" w:line="360" w:lineRule="auto"/>
        <w:ind w:left="1080" w:right="288"/>
        <w:jc w:val="both"/>
        <w:rPr>
          <w:rFonts w:ascii="Old Standard" w:hAnsi="Old Standard" w:cs="Arial"/>
          <w:i/>
          <w:iCs/>
          <w:sz w:val="24"/>
          <w:szCs w:val="24"/>
        </w:rPr>
      </w:pPr>
      <w:r w:rsidRPr="00B66FC9">
        <w:rPr>
          <w:rFonts w:ascii="Old Standard" w:hAnsi="Old Standard" w:cs="Arial"/>
          <w:i/>
          <w:iCs/>
          <w:sz w:val="24"/>
          <w:szCs w:val="24"/>
        </w:rPr>
        <w:t>*Group Company(</w:t>
      </w:r>
      <w:proofErr w:type="spellStart"/>
      <w:r w:rsidRPr="00B66FC9">
        <w:rPr>
          <w:rFonts w:ascii="Old Standard" w:hAnsi="Old Standard" w:cs="Arial"/>
          <w:i/>
          <w:iCs/>
          <w:sz w:val="24"/>
          <w:szCs w:val="24"/>
        </w:rPr>
        <w:t>ies</w:t>
      </w:r>
      <w:proofErr w:type="spellEnd"/>
      <w:r w:rsidRPr="00B66FC9">
        <w:rPr>
          <w:rFonts w:ascii="Old Standard" w:hAnsi="Old Standard" w:cs="Arial"/>
          <w:i/>
          <w:iCs/>
          <w:sz w:val="24"/>
          <w:szCs w:val="24"/>
        </w:rPr>
        <w:t xml:space="preserve">) shall mean two or more enterprises which, directly or indirectly, are </w:t>
      </w:r>
      <w:proofErr w:type="gramStart"/>
      <w:r w:rsidRPr="00B66FC9">
        <w:rPr>
          <w:rFonts w:ascii="Old Standard" w:hAnsi="Old Standard" w:cs="Arial"/>
          <w:i/>
          <w:iCs/>
          <w:sz w:val="24"/>
          <w:szCs w:val="24"/>
        </w:rPr>
        <w:t>in a position</w:t>
      </w:r>
      <w:proofErr w:type="gramEnd"/>
      <w:r w:rsidRPr="00B66FC9">
        <w:rPr>
          <w:rFonts w:ascii="Old Standard" w:hAnsi="Old Standard" w:cs="Arial"/>
          <w:i/>
          <w:iCs/>
          <w:sz w:val="24"/>
          <w:szCs w:val="24"/>
        </w:rPr>
        <w:t xml:space="preserve"> to:</w:t>
      </w:r>
    </w:p>
    <w:p w14:paraId="64BD6C50" w14:textId="77777777" w:rsidR="00DD52CD" w:rsidRPr="00B66FC9" w:rsidRDefault="00DD52CD" w:rsidP="00DD52CD">
      <w:pPr>
        <w:pStyle w:val="ListParagraph"/>
        <w:spacing w:line="360" w:lineRule="auto"/>
        <w:ind w:left="1080" w:right="288"/>
        <w:jc w:val="both"/>
        <w:rPr>
          <w:rFonts w:ascii="Old Standard" w:hAnsi="Old Standard" w:cs="Arial"/>
          <w:i/>
          <w:iCs/>
          <w:sz w:val="24"/>
          <w:szCs w:val="24"/>
        </w:rPr>
      </w:pPr>
      <w:r w:rsidRPr="00B66FC9">
        <w:rPr>
          <w:rFonts w:ascii="Old Standard" w:hAnsi="Old Standard" w:cs="Arial"/>
          <w:i/>
          <w:iCs/>
          <w:sz w:val="24"/>
          <w:szCs w:val="24"/>
        </w:rPr>
        <w:t xml:space="preserve">Exercise twenty-six percent or more of voting rights in the other </w:t>
      </w:r>
      <w:proofErr w:type="gramStart"/>
      <w:r w:rsidRPr="00B66FC9">
        <w:rPr>
          <w:rFonts w:ascii="Old Standard" w:hAnsi="Old Standard" w:cs="Arial"/>
          <w:i/>
          <w:iCs/>
          <w:sz w:val="24"/>
          <w:szCs w:val="24"/>
        </w:rPr>
        <w:t>enterprise;</w:t>
      </w:r>
      <w:proofErr w:type="gramEnd"/>
    </w:p>
    <w:p w14:paraId="51F1208A" w14:textId="77777777" w:rsidR="00DD52CD" w:rsidRPr="00B66FC9" w:rsidRDefault="00DD52CD" w:rsidP="00DD52CD">
      <w:pPr>
        <w:pStyle w:val="ListParagraph"/>
        <w:spacing w:line="360" w:lineRule="auto"/>
        <w:ind w:left="1080" w:right="288"/>
        <w:jc w:val="center"/>
        <w:rPr>
          <w:rFonts w:ascii="Old Standard" w:hAnsi="Old Standard" w:cs="Arial"/>
          <w:b/>
          <w:bCs/>
          <w:i/>
          <w:iCs/>
          <w:sz w:val="24"/>
          <w:szCs w:val="24"/>
        </w:rPr>
      </w:pPr>
      <w:r w:rsidRPr="00B66FC9">
        <w:rPr>
          <w:rFonts w:ascii="Old Standard" w:hAnsi="Old Standard" w:cs="Arial"/>
          <w:b/>
          <w:bCs/>
          <w:i/>
          <w:iCs/>
          <w:sz w:val="24"/>
          <w:szCs w:val="24"/>
        </w:rPr>
        <w:t>Or</w:t>
      </w:r>
    </w:p>
    <w:p w14:paraId="2A7A220E" w14:textId="77777777" w:rsidR="00DD52CD" w:rsidRPr="00B66FC9" w:rsidRDefault="00DD52CD" w:rsidP="00DD52CD">
      <w:pPr>
        <w:pStyle w:val="ListParagraph"/>
        <w:spacing w:line="360" w:lineRule="auto"/>
        <w:ind w:left="1080" w:right="288"/>
        <w:jc w:val="both"/>
        <w:rPr>
          <w:rFonts w:ascii="Old Standard" w:hAnsi="Old Standard" w:cs="Arial"/>
          <w:i/>
          <w:iCs/>
          <w:sz w:val="24"/>
          <w:szCs w:val="24"/>
        </w:rPr>
      </w:pPr>
      <w:r w:rsidRPr="00B66FC9">
        <w:rPr>
          <w:rFonts w:ascii="Old Standard" w:hAnsi="Old Standard" w:cs="Arial"/>
          <w:i/>
          <w:iCs/>
          <w:sz w:val="24"/>
          <w:szCs w:val="24"/>
        </w:rPr>
        <w:t>Appoint more than fifty percent of members of Board of Directors in the other enterprise. (As defined in the FDI Policy Circular of 2020)</w:t>
      </w:r>
    </w:p>
    <w:p w14:paraId="2A793759" w14:textId="77777777" w:rsidR="00DD52CD" w:rsidRPr="00B66FC9" w:rsidRDefault="00DD52CD" w:rsidP="00DD52CD">
      <w:pPr>
        <w:spacing w:before="240" w:line="360" w:lineRule="auto"/>
        <w:ind w:left="1170" w:right="288" w:hanging="720"/>
        <w:jc w:val="both"/>
        <w:rPr>
          <w:rFonts w:ascii="Old Standard" w:hAnsi="Old Standard" w:cs="Arial"/>
          <w:b/>
          <w:bCs/>
          <w:sz w:val="24"/>
          <w:szCs w:val="24"/>
        </w:rPr>
      </w:pPr>
      <w:r w:rsidRPr="00B66FC9">
        <w:rPr>
          <w:rFonts w:ascii="Old Standard" w:hAnsi="Old Standard" w:cs="Arial"/>
          <w:b/>
          <w:bCs/>
          <w:sz w:val="24"/>
          <w:szCs w:val="24"/>
        </w:rPr>
        <w:t xml:space="preserve">Note: </w:t>
      </w:r>
      <w:proofErr w:type="spellStart"/>
      <w:r w:rsidRPr="00B66FC9">
        <w:rPr>
          <w:rFonts w:ascii="Old Standard" w:hAnsi="Old Standard" w:cs="Arial"/>
          <w:bCs/>
          <w:sz w:val="24"/>
          <w:szCs w:val="24"/>
        </w:rPr>
        <w:t>i</w:t>
      </w:r>
      <w:proofErr w:type="spellEnd"/>
      <w:r w:rsidRPr="00B66FC9">
        <w:rPr>
          <w:rFonts w:ascii="Old Standard" w:hAnsi="Old Standard" w:cs="Arial"/>
          <w:bCs/>
          <w:sz w:val="24"/>
          <w:szCs w:val="24"/>
        </w:rPr>
        <w:t>. Above Eligibility criteria to be met based on audited financial statements for year ending March 31, 2021.</w:t>
      </w:r>
    </w:p>
    <w:p w14:paraId="074D1705" w14:textId="77777777" w:rsidR="00DD52CD" w:rsidRPr="00B66FC9" w:rsidRDefault="00DD52CD" w:rsidP="00DD52CD">
      <w:pPr>
        <w:spacing w:before="240" w:line="360" w:lineRule="auto"/>
        <w:ind w:left="1170" w:right="288"/>
        <w:rPr>
          <w:rFonts w:ascii="Old Standard" w:hAnsi="Old Standard" w:cs="Arial"/>
          <w:iCs/>
          <w:sz w:val="24"/>
          <w:szCs w:val="24"/>
        </w:rPr>
      </w:pPr>
      <w:r w:rsidRPr="00B66FC9">
        <w:rPr>
          <w:rFonts w:ascii="Old Standard" w:hAnsi="Old Standard" w:cs="Arial"/>
          <w:b/>
          <w:bCs/>
          <w:sz w:val="24"/>
          <w:szCs w:val="24"/>
        </w:rPr>
        <w:t xml:space="preserve">ii. </w:t>
      </w:r>
      <w:r w:rsidRPr="00B66FC9">
        <w:rPr>
          <w:rFonts w:ascii="Old Standard" w:hAnsi="Old Standard" w:cs="Arial"/>
          <w:iCs/>
          <w:sz w:val="24"/>
          <w:szCs w:val="24"/>
        </w:rPr>
        <w:t>A company must satisfy both the criteria to be eligible as Automotive Champions.</w:t>
      </w:r>
    </w:p>
    <w:p w14:paraId="4730F35C" w14:textId="77777777" w:rsidR="00DD52CD" w:rsidRPr="00B66FC9" w:rsidRDefault="00DD52CD" w:rsidP="00DD52CD">
      <w:pPr>
        <w:spacing w:line="360" w:lineRule="auto"/>
        <w:jc w:val="right"/>
        <w:rPr>
          <w:rFonts w:ascii="Old Standard" w:hAnsi="Old Standard" w:cs="Arial"/>
          <w:b/>
          <w:bCs/>
          <w:sz w:val="32"/>
          <w:szCs w:val="32"/>
        </w:rPr>
      </w:pPr>
      <w:r w:rsidRPr="00B66FC9">
        <w:rPr>
          <w:rFonts w:ascii="Old Standard" w:hAnsi="Old Standard" w:cs="Arial"/>
          <w:b/>
          <w:bCs/>
          <w:sz w:val="32"/>
          <w:szCs w:val="32"/>
        </w:rPr>
        <w:t>Table – I</w:t>
      </w:r>
    </w:p>
    <w:p w14:paraId="3BF4EF0F" w14:textId="77777777" w:rsidR="00DD52CD" w:rsidRPr="00B66FC9" w:rsidRDefault="00DD52CD" w:rsidP="00DD52CD">
      <w:pPr>
        <w:pStyle w:val="ListParagraph"/>
        <w:numPr>
          <w:ilvl w:val="0"/>
          <w:numId w:val="44"/>
        </w:num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For new non-automotive investors that may want to participate in this scheme:</w:t>
      </w:r>
    </w:p>
    <w:tbl>
      <w:tblPr>
        <w:tblStyle w:val="TableGrid"/>
        <w:tblW w:w="9271" w:type="dxa"/>
        <w:tblInd w:w="534" w:type="dxa"/>
        <w:tblLook w:val="04A0" w:firstRow="1" w:lastRow="0" w:firstColumn="1" w:lastColumn="0" w:noHBand="0" w:noVBand="1"/>
      </w:tblPr>
      <w:tblGrid>
        <w:gridCol w:w="2126"/>
        <w:gridCol w:w="7145"/>
      </w:tblGrid>
      <w:tr w:rsidR="00DD52CD" w:rsidRPr="00B66FC9" w14:paraId="654733E2" w14:textId="77777777" w:rsidTr="004960EE">
        <w:tc>
          <w:tcPr>
            <w:tcW w:w="2126" w:type="dxa"/>
          </w:tcPr>
          <w:p w14:paraId="3E83D5BC" w14:textId="77777777" w:rsidR="00DD52CD" w:rsidRPr="00B66FC9" w:rsidRDefault="00DD52CD" w:rsidP="004960EE">
            <w:pPr>
              <w:pStyle w:val="ListParagraph"/>
              <w:spacing w:line="360" w:lineRule="auto"/>
              <w:ind w:left="-84"/>
              <w:jc w:val="center"/>
              <w:rPr>
                <w:rFonts w:ascii="Old Standard" w:hAnsi="Old Standard" w:cs="Arial"/>
                <w:b/>
                <w:bCs/>
                <w:sz w:val="24"/>
                <w:szCs w:val="24"/>
              </w:rPr>
            </w:pPr>
            <w:r w:rsidRPr="00B66FC9">
              <w:rPr>
                <w:rFonts w:ascii="Old Standard" w:hAnsi="Old Standard" w:cs="Arial"/>
                <w:b/>
                <w:bCs/>
                <w:sz w:val="24"/>
                <w:szCs w:val="24"/>
              </w:rPr>
              <w:t>Eligibility Criteria</w:t>
            </w:r>
          </w:p>
        </w:tc>
        <w:tc>
          <w:tcPr>
            <w:tcW w:w="7145" w:type="dxa"/>
          </w:tcPr>
          <w:p w14:paraId="62AB6B7B" w14:textId="77777777" w:rsidR="00DD52CD" w:rsidRPr="00B66FC9" w:rsidRDefault="00DD52CD" w:rsidP="004960EE">
            <w:pPr>
              <w:pStyle w:val="ListParagraph"/>
              <w:ind w:left="41" w:right="288"/>
              <w:rPr>
                <w:rFonts w:ascii="Old Standard" w:hAnsi="Old Standard" w:cs="Arial"/>
                <w:b/>
                <w:bCs/>
                <w:sz w:val="24"/>
                <w:szCs w:val="24"/>
              </w:rPr>
            </w:pPr>
            <w:r w:rsidRPr="00B66FC9">
              <w:rPr>
                <w:rFonts w:ascii="Old Standard" w:hAnsi="Old Standard" w:cs="Arial"/>
                <w:b/>
                <w:bCs/>
                <w:sz w:val="24"/>
                <w:szCs w:val="24"/>
              </w:rPr>
              <w:t>New Non-Automotive investors (who are currently not in automobile or auto component manufacturing business)</w:t>
            </w:r>
          </w:p>
        </w:tc>
      </w:tr>
      <w:tr w:rsidR="00DD52CD" w:rsidRPr="00B66FC9" w14:paraId="631362D2" w14:textId="77777777" w:rsidTr="004960EE">
        <w:tc>
          <w:tcPr>
            <w:tcW w:w="2126" w:type="dxa"/>
          </w:tcPr>
          <w:p w14:paraId="779E5C02" w14:textId="77777777" w:rsidR="00DD52CD" w:rsidRPr="00B66FC9" w:rsidRDefault="00DD52CD" w:rsidP="004960EE">
            <w:p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Global net worth</w:t>
            </w:r>
          </w:p>
        </w:tc>
        <w:tc>
          <w:tcPr>
            <w:tcW w:w="7145" w:type="dxa"/>
          </w:tcPr>
          <w:p w14:paraId="113CC30C" w14:textId="77777777" w:rsidR="00DD52CD" w:rsidRPr="00B66FC9" w:rsidRDefault="00DD52CD" w:rsidP="004960EE">
            <w:pPr>
              <w:spacing w:before="240" w:line="360" w:lineRule="auto"/>
              <w:ind w:right="288"/>
              <w:jc w:val="both"/>
              <w:rPr>
                <w:rFonts w:ascii="Old Standard" w:hAnsi="Old Standard" w:cs="Arial"/>
                <w:iCs/>
                <w:sz w:val="24"/>
                <w:szCs w:val="24"/>
              </w:rPr>
            </w:pPr>
            <w:r w:rsidRPr="00B66FC9">
              <w:rPr>
                <w:rFonts w:ascii="Times New Roman" w:hAnsi="Times New Roman" w:cs="Times New Roman"/>
                <w:iCs/>
                <w:sz w:val="24"/>
                <w:szCs w:val="24"/>
              </w:rPr>
              <w:t>₹</w:t>
            </w:r>
            <w:r w:rsidRPr="00B66FC9">
              <w:rPr>
                <w:rFonts w:ascii="Old Standard" w:hAnsi="Old Standard" w:cs="Arial"/>
                <w:iCs/>
                <w:sz w:val="24"/>
                <w:szCs w:val="24"/>
              </w:rPr>
              <w:t xml:space="preserve"> 1000crore</w:t>
            </w:r>
            <w:r w:rsidRPr="00B66FC9">
              <w:rPr>
                <w:rFonts w:ascii="Old Standard" w:hAnsi="Old Standard" w:cs="Arial"/>
                <w:bCs/>
                <w:sz w:val="24"/>
                <w:szCs w:val="24"/>
              </w:rPr>
              <w:t>based on audited financial statements for year ending March 31, 2021.</w:t>
            </w:r>
          </w:p>
        </w:tc>
      </w:tr>
      <w:tr w:rsidR="00DD52CD" w:rsidRPr="00B66FC9" w14:paraId="0B793E4D" w14:textId="77777777" w:rsidTr="004960EE">
        <w:tc>
          <w:tcPr>
            <w:tcW w:w="2126" w:type="dxa"/>
          </w:tcPr>
          <w:p w14:paraId="79C30CB8" w14:textId="77777777" w:rsidR="00DD52CD" w:rsidRPr="00B66FC9" w:rsidRDefault="00DD52CD" w:rsidP="004960EE">
            <w:p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 xml:space="preserve">Committed investment in India over </w:t>
            </w:r>
            <w:proofErr w:type="gramStart"/>
            <w:r w:rsidRPr="00B66FC9">
              <w:rPr>
                <w:rFonts w:ascii="Old Standard" w:hAnsi="Old Standard" w:cs="Arial"/>
                <w:iCs/>
                <w:sz w:val="24"/>
                <w:szCs w:val="24"/>
              </w:rPr>
              <w:t>five year</w:t>
            </w:r>
            <w:proofErr w:type="gramEnd"/>
            <w:r w:rsidRPr="00B66FC9">
              <w:rPr>
                <w:rFonts w:ascii="Old Standard" w:hAnsi="Old Standard" w:cs="Arial"/>
                <w:iCs/>
                <w:sz w:val="24"/>
                <w:szCs w:val="24"/>
              </w:rPr>
              <w:t xml:space="preserve"> period</w:t>
            </w:r>
          </w:p>
        </w:tc>
        <w:tc>
          <w:tcPr>
            <w:tcW w:w="7145" w:type="dxa"/>
          </w:tcPr>
          <w:p w14:paraId="4ACBE767" w14:textId="77777777" w:rsidR="00DD52CD" w:rsidRPr="00B66FC9" w:rsidRDefault="00DD52CD" w:rsidP="004960EE">
            <w:p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As per Minimum New Domestic Investment Conditions mentioned in para – (c) below.</w:t>
            </w:r>
          </w:p>
        </w:tc>
      </w:tr>
      <w:tr w:rsidR="00DD52CD" w:rsidRPr="00B66FC9" w14:paraId="13BF4207" w14:textId="77777777" w:rsidTr="004960EE">
        <w:tc>
          <w:tcPr>
            <w:tcW w:w="9271" w:type="dxa"/>
            <w:gridSpan w:val="2"/>
          </w:tcPr>
          <w:p w14:paraId="4557C852" w14:textId="77777777" w:rsidR="00DD52CD" w:rsidRPr="00B66FC9" w:rsidRDefault="00DD52CD" w:rsidP="00DD52CD">
            <w:pPr>
              <w:numPr>
                <w:ilvl w:val="0"/>
                <w:numId w:val="45"/>
              </w:numPr>
              <w:spacing w:before="240" w:after="200" w:line="360" w:lineRule="auto"/>
              <w:ind w:right="288"/>
              <w:jc w:val="both"/>
              <w:rPr>
                <w:rFonts w:ascii="Old Standard" w:hAnsi="Old Standard" w:cs="Arial"/>
                <w:iCs/>
                <w:sz w:val="24"/>
                <w:szCs w:val="24"/>
              </w:rPr>
            </w:pPr>
            <w:r w:rsidRPr="00B66FC9">
              <w:rPr>
                <w:rFonts w:ascii="Old Standard" w:hAnsi="Old Standard" w:cs="Arial"/>
                <w:iCs/>
                <w:sz w:val="24"/>
                <w:szCs w:val="24"/>
              </w:rPr>
              <w:lastRenderedPageBreak/>
              <w:t>Non-Automotive investors can qualify for this scheme provided they present a clear business plan to invest in India and grow revenues from Advanced Automotive Technology in vehicles or Advanced Automotive Technology automotive component manufacturing.</w:t>
            </w:r>
          </w:p>
          <w:p w14:paraId="53ACBC0B" w14:textId="77777777" w:rsidR="00DD52CD" w:rsidRPr="00B66FC9" w:rsidRDefault="00DD52CD" w:rsidP="00DD52CD">
            <w:pPr>
              <w:numPr>
                <w:ilvl w:val="0"/>
                <w:numId w:val="45"/>
              </w:num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 xml:space="preserve">The applicant will be eligible to claim incentive subject to meeting cumulative minimum new domestic investment to be achieved for a particular year. </w:t>
            </w:r>
            <w:r w:rsidRPr="00B66FC9">
              <w:rPr>
                <w:rFonts w:ascii="Old Standard" w:hAnsi="Old Standard" w:cs="Arial"/>
                <w:bCs/>
                <w:iCs/>
                <w:sz w:val="24"/>
                <w:szCs w:val="24"/>
              </w:rPr>
              <w:t xml:space="preserve">The applicant will also have to meet the % Year on Year growth criteria </w:t>
            </w:r>
            <w:r w:rsidRPr="00B66FC9">
              <w:rPr>
                <w:rFonts w:ascii="Old Standard" w:hAnsi="Old Standard" w:cs="Arial"/>
                <w:bCs/>
                <w:sz w:val="24"/>
                <w:szCs w:val="24"/>
              </w:rPr>
              <w:t>from the minimum threshold fixed from the first year.</w:t>
            </w:r>
          </w:p>
          <w:p w14:paraId="24B6CC10" w14:textId="77777777" w:rsidR="00DD52CD" w:rsidRPr="00B66FC9" w:rsidRDefault="00DD52CD" w:rsidP="00DD52CD">
            <w:pPr>
              <w:numPr>
                <w:ilvl w:val="0"/>
                <w:numId w:val="45"/>
              </w:numPr>
              <w:spacing w:before="240" w:line="360" w:lineRule="auto"/>
              <w:ind w:right="288"/>
              <w:jc w:val="both"/>
              <w:rPr>
                <w:rFonts w:ascii="Old Standard" w:hAnsi="Old Standard" w:cs="Arial"/>
                <w:iCs/>
                <w:sz w:val="24"/>
                <w:szCs w:val="24"/>
              </w:rPr>
            </w:pPr>
            <w:r w:rsidRPr="00B66FC9">
              <w:rPr>
                <w:rFonts w:ascii="Old Standard" w:hAnsi="Old Standard" w:cs="Arial"/>
                <w:bCs/>
                <w:sz w:val="24"/>
                <w:szCs w:val="24"/>
              </w:rPr>
              <w:t xml:space="preserve">New Non-Automotive investors will be defined as those where there is no revenue from manufacturing of Automobile or automobile components till </w:t>
            </w:r>
            <w:proofErr w:type="spellStart"/>
            <w:r w:rsidRPr="00B66FC9">
              <w:rPr>
                <w:rFonts w:ascii="Old Standard" w:hAnsi="Old Standard" w:cs="Arial"/>
                <w:bCs/>
                <w:sz w:val="24"/>
                <w:szCs w:val="24"/>
              </w:rPr>
              <w:t>upto</w:t>
            </w:r>
            <w:proofErr w:type="spellEnd"/>
            <w:r w:rsidRPr="00B66FC9">
              <w:rPr>
                <w:rFonts w:ascii="Old Standard" w:hAnsi="Old Standard" w:cs="Arial"/>
                <w:bCs/>
                <w:sz w:val="24"/>
                <w:szCs w:val="24"/>
              </w:rPr>
              <w:t xml:space="preserve"> 31</w:t>
            </w:r>
            <w:r w:rsidRPr="00B66FC9">
              <w:rPr>
                <w:rFonts w:ascii="Old Standard" w:hAnsi="Old Standard" w:cs="Arial"/>
                <w:bCs/>
                <w:sz w:val="24"/>
                <w:szCs w:val="24"/>
                <w:vertAlign w:val="superscript"/>
              </w:rPr>
              <w:t>st</w:t>
            </w:r>
            <w:r w:rsidRPr="00B66FC9">
              <w:rPr>
                <w:rFonts w:ascii="Old Standard" w:hAnsi="Old Standard" w:cs="Arial"/>
                <w:bCs/>
                <w:sz w:val="24"/>
                <w:szCs w:val="24"/>
              </w:rPr>
              <w:t xml:space="preserve"> March 2021.</w:t>
            </w:r>
          </w:p>
        </w:tc>
      </w:tr>
    </w:tbl>
    <w:p w14:paraId="2B54D392" w14:textId="77777777" w:rsidR="00DD52CD" w:rsidRPr="00B66FC9" w:rsidRDefault="00DD52CD" w:rsidP="00DD52CD">
      <w:pPr>
        <w:pStyle w:val="ListParagraph"/>
        <w:spacing w:after="200" w:line="276" w:lineRule="auto"/>
        <w:ind w:left="2160"/>
        <w:jc w:val="both"/>
        <w:rPr>
          <w:rFonts w:ascii="Old Standard" w:hAnsi="Old Standard" w:cs="Arial"/>
          <w:sz w:val="24"/>
          <w:szCs w:val="24"/>
        </w:rPr>
      </w:pPr>
    </w:p>
    <w:p w14:paraId="70455763" w14:textId="77777777" w:rsidR="00DD52CD" w:rsidRPr="00B66FC9" w:rsidRDefault="00DD52CD" w:rsidP="00DD52CD">
      <w:pPr>
        <w:pStyle w:val="ListParagraph"/>
        <w:spacing w:after="200" w:line="276" w:lineRule="auto"/>
        <w:ind w:left="2160"/>
        <w:jc w:val="both"/>
        <w:rPr>
          <w:rFonts w:ascii="Old Standard" w:hAnsi="Old Standard" w:cs="Arial"/>
          <w:sz w:val="24"/>
          <w:szCs w:val="24"/>
        </w:rPr>
      </w:pPr>
    </w:p>
    <w:p w14:paraId="2F365884" w14:textId="77777777" w:rsidR="00DD52CD" w:rsidRPr="00B66FC9" w:rsidRDefault="00DD52CD" w:rsidP="00DD52CD">
      <w:pPr>
        <w:pStyle w:val="ListParagraph"/>
        <w:spacing w:after="200" w:line="276" w:lineRule="auto"/>
        <w:ind w:left="2160"/>
        <w:jc w:val="both"/>
        <w:rPr>
          <w:rFonts w:ascii="Old Standard" w:hAnsi="Old Standard" w:cs="Arial"/>
          <w:sz w:val="24"/>
          <w:szCs w:val="24"/>
        </w:rPr>
      </w:pPr>
    </w:p>
    <w:p w14:paraId="5812D7CF" w14:textId="77777777" w:rsidR="00DD52CD" w:rsidRPr="00B66FC9" w:rsidRDefault="00DD52CD" w:rsidP="00DD52CD">
      <w:pPr>
        <w:spacing w:line="360" w:lineRule="auto"/>
        <w:jc w:val="right"/>
        <w:rPr>
          <w:rFonts w:ascii="Old Standard" w:hAnsi="Old Standard" w:cs="Arial"/>
          <w:b/>
          <w:bCs/>
          <w:sz w:val="32"/>
          <w:szCs w:val="32"/>
        </w:rPr>
      </w:pPr>
      <w:r w:rsidRPr="00B66FC9">
        <w:rPr>
          <w:rFonts w:ascii="Old Standard" w:hAnsi="Old Standard" w:cs="Arial"/>
          <w:b/>
          <w:bCs/>
          <w:sz w:val="32"/>
          <w:szCs w:val="32"/>
        </w:rPr>
        <w:t>Table – I</w:t>
      </w:r>
    </w:p>
    <w:p w14:paraId="65EE0055" w14:textId="77777777" w:rsidR="00DD52CD" w:rsidRPr="00B66FC9" w:rsidRDefault="00DD52CD" w:rsidP="00DD52CD">
      <w:pPr>
        <w:jc w:val="both"/>
        <w:rPr>
          <w:rFonts w:ascii="Old Standard" w:hAnsi="Old Standard" w:cs="Arial"/>
          <w:b/>
          <w:bCs/>
          <w:sz w:val="24"/>
          <w:szCs w:val="24"/>
        </w:rPr>
      </w:pPr>
      <w:r w:rsidRPr="00B66FC9">
        <w:rPr>
          <w:rFonts w:ascii="Old Standard" w:hAnsi="Old Standard" w:cs="Arial"/>
          <w:b/>
          <w:bCs/>
          <w:sz w:val="24"/>
          <w:szCs w:val="24"/>
        </w:rPr>
        <w:t>(c)</w:t>
      </w:r>
      <w:r w:rsidRPr="00B66FC9">
        <w:rPr>
          <w:rFonts w:ascii="Old Standard" w:hAnsi="Old Standard" w:cs="Arial"/>
          <w:b/>
          <w:bCs/>
          <w:sz w:val="24"/>
          <w:szCs w:val="24"/>
        </w:rPr>
        <w:tab/>
        <w:t>Minimum New Domestic Investment Conditions:</w:t>
      </w:r>
    </w:p>
    <w:p w14:paraId="768F9870" w14:textId="77777777" w:rsidR="00DD52CD" w:rsidRPr="00B66FC9" w:rsidRDefault="00DD52CD" w:rsidP="00DD52CD">
      <w:pPr>
        <w:jc w:val="both"/>
        <w:rPr>
          <w:rFonts w:ascii="Old Standard" w:hAnsi="Old Standard" w:cs="Arial"/>
          <w:bCs/>
          <w:sz w:val="24"/>
          <w:szCs w:val="24"/>
        </w:rPr>
      </w:pPr>
      <w:r w:rsidRPr="00B66FC9">
        <w:rPr>
          <w:rFonts w:ascii="Old Standard" w:hAnsi="Old Standard" w:cs="Arial"/>
          <w:bCs/>
          <w:sz w:val="24"/>
          <w:szCs w:val="24"/>
        </w:rPr>
        <w:t>Cumulative New Domestic Investment Condition of Performance (</w:t>
      </w:r>
      <w:r w:rsidRPr="00B66FC9">
        <w:rPr>
          <w:rFonts w:ascii="Times New Roman" w:hAnsi="Times New Roman" w:cs="Times New Roman"/>
          <w:color w:val="202124"/>
          <w:sz w:val="24"/>
          <w:szCs w:val="24"/>
          <w:shd w:val="clear" w:color="auto" w:fill="FFFFFF"/>
        </w:rPr>
        <w:t>₹</w:t>
      </w:r>
      <w:r w:rsidRPr="00B66FC9">
        <w:rPr>
          <w:rFonts w:ascii="Old Standard" w:hAnsi="Old Standard" w:cs="Arial"/>
          <w:bCs/>
          <w:sz w:val="24"/>
          <w:szCs w:val="24"/>
        </w:rPr>
        <w:t>Crore)</w:t>
      </w:r>
    </w:p>
    <w:tbl>
      <w:tblPr>
        <w:tblW w:w="11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490"/>
        <w:gridCol w:w="1701"/>
        <w:gridCol w:w="1418"/>
        <w:gridCol w:w="1559"/>
        <w:gridCol w:w="1480"/>
        <w:gridCol w:w="1497"/>
      </w:tblGrid>
      <w:tr w:rsidR="00DD52CD" w:rsidRPr="00B66FC9" w14:paraId="44A9F602" w14:textId="77777777" w:rsidTr="004960EE">
        <w:trPr>
          <w:jc w:val="center"/>
        </w:trPr>
        <w:tc>
          <w:tcPr>
            <w:tcW w:w="3490" w:type="dxa"/>
            <w:shd w:val="clear" w:color="auto" w:fill="FFFFFF" w:themeFill="background1"/>
            <w:tcMar>
              <w:top w:w="11" w:type="dxa"/>
              <w:left w:w="108" w:type="dxa"/>
              <w:bottom w:w="0" w:type="dxa"/>
              <w:right w:w="108" w:type="dxa"/>
            </w:tcMar>
            <w:hideMark/>
          </w:tcPr>
          <w:p w14:paraId="7DD7FF8A" w14:textId="77777777" w:rsidR="00DD52CD" w:rsidRPr="00B66FC9" w:rsidRDefault="00DD52CD" w:rsidP="004960EE">
            <w:pPr>
              <w:jc w:val="both"/>
              <w:rPr>
                <w:rFonts w:ascii="Old Standard" w:hAnsi="Old Standard" w:cs="Arial"/>
                <w:b/>
                <w:bCs/>
              </w:rPr>
            </w:pPr>
            <w:r w:rsidRPr="00B66FC9">
              <w:rPr>
                <w:rFonts w:ascii="Old Standard" w:hAnsi="Old Standard" w:cs="Arial"/>
                <w:b/>
                <w:bCs/>
              </w:rPr>
              <w:t xml:space="preserve">Cumulative new domestic investment to be achieved </w:t>
            </w:r>
          </w:p>
        </w:tc>
        <w:tc>
          <w:tcPr>
            <w:tcW w:w="1701" w:type="dxa"/>
            <w:shd w:val="clear" w:color="auto" w:fill="FFFFFF" w:themeFill="background1"/>
            <w:tcMar>
              <w:top w:w="11" w:type="dxa"/>
              <w:left w:w="108" w:type="dxa"/>
              <w:bottom w:w="0" w:type="dxa"/>
              <w:right w:w="108" w:type="dxa"/>
            </w:tcMar>
            <w:hideMark/>
          </w:tcPr>
          <w:p w14:paraId="62733EE7" w14:textId="77777777" w:rsidR="00DD52CD" w:rsidRPr="00B66FC9" w:rsidRDefault="00DD52CD" w:rsidP="004960EE">
            <w:pPr>
              <w:jc w:val="both"/>
              <w:rPr>
                <w:rFonts w:ascii="Old Standard" w:hAnsi="Old Standard" w:cs="Arial"/>
                <w:b/>
                <w:bCs/>
              </w:rPr>
            </w:pPr>
            <w:r w:rsidRPr="00B66FC9">
              <w:rPr>
                <w:rFonts w:ascii="Old Standard" w:hAnsi="Old Standard" w:cs="Arial"/>
                <w:b/>
                <w:bCs/>
              </w:rPr>
              <w:t xml:space="preserve">Champion OEM (Except 2W &amp; 3W) </w:t>
            </w:r>
          </w:p>
        </w:tc>
        <w:tc>
          <w:tcPr>
            <w:tcW w:w="1418" w:type="dxa"/>
            <w:shd w:val="clear" w:color="auto" w:fill="FFFFFF" w:themeFill="background1"/>
            <w:tcMar>
              <w:top w:w="11" w:type="dxa"/>
              <w:left w:w="108" w:type="dxa"/>
              <w:bottom w:w="0" w:type="dxa"/>
              <w:right w:w="108" w:type="dxa"/>
            </w:tcMar>
            <w:hideMark/>
          </w:tcPr>
          <w:p w14:paraId="7A4101CD" w14:textId="77777777" w:rsidR="00DD52CD" w:rsidRPr="00B66FC9" w:rsidRDefault="00DD52CD" w:rsidP="004960EE">
            <w:pPr>
              <w:jc w:val="both"/>
              <w:rPr>
                <w:rFonts w:ascii="Old Standard" w:hAnsi="Old Standard" w:cs="Arial"/>
                <w:b/>
                <w:bCs/>
              </w:rPr>
            </w:pPr>
            <w:r w:rsidRPr="00B66FC9">
              <w:rPr>
                <w:rFonts w:ascii="Old Standard" w:hAnsi="Old Standard" w:cs="Arial"/>
                <w:b/>
                <w:bCs/>
              </w:rPr>
              <w:t xml:space="preserve">Champion OEM 2W &amp; 3W </w:t>
            </w:r>
          </w:p>
        </w:tc>
        <w:tc>
          <w:tcPr>
            <w:tcW w:w="1559" w:type="dxa"/>
            <w:shd w:val="clear" w:color="auto" w:fill="FFFFFF" w:themeFill="background1"/>
            <w:tcMar>
              <w:top w:w="11" w:type="dxa"/>
              <w:left w:w="108" w:type="dxa"/>
              <w:bottom w:w="0" w:type="dxa"/>
              <w:right w:w="108" w:type="dxa"/>
            </w:tcMar>
            <w:hideMark/>
          </w:tcPr>
          <w:p w14:paraId="2AEF062B" w14:textId="77777777" w:rsidR="00DD52CD" w:rsidRPr="00B66FC9" w:rsidRDefault="00DD52CD" w:rsidP="004960EE">
            <w:pPr>
              <w:jc w:val="both"/>
              <w:rPr>
                <w:rFonts w:ascii="Old Standard" w:hAnsi="Old Standard" w:cs="Arial"/>
                <w:b/>
                <w:bCs/>
              </w:rPr>
            </w:pPr>
            <w:r w:rsidRPr="00B66FC9">
              <w:rPr>
                <w:rFonts w:ascii="Old Standard" w:hAnsi="Old Standard" w:cs="Arial"/>
                <w:b/>
                <w:bCs/>
              </w:rPr>
              <w:t>Component Champion</w:t>
            </w:r>
          </w:p>
        </w:tc>
        <w:tc>
          <w:tcPr>
            <w:tcW w:w="1480" w:type="dxa"/>
            <w:shd w:val="clear" w:color="auto" w:fill="FFFFFF" w:themeFill="background1"/>
            <w:tcMar>
              <w:top w:w="11" w:type="dxa"/>
              <w:left w:w="108" w:type="dxa"/>
              <w:bottom w:w="0" w:type="dxa"/>
              <w:right w:w="108" w:type="dxa"/>
            </w:tcMar>
            <w:hideMark/>
          </w:tcPr>
          <w:p w14:paraId="2ECC5A4B" w14:textId="77777777" w:rsidR="00DD52CD" w:rsidRPr="00B66FC9" w:rsidRDefault="00DD52CD" w:rsidP="004960EE">
            <w:pPr>
              <w:jc w:val="both"/>
              <w:rPr>
                <w:rFonts w:ascii="Old Standard" w:hAnsi="Old Standard" w:cs="Arial"/>
                <w:b/>
                <w:bCs/>
              </w:rPr>
            </w:pPr>
            <w:r w:rsidRPr="00B66FC9">
              <w:rPr>
                <w:rFonts w:ascii="Old Standard" w:hAnsi="Old Standard" w:cs="Arial"/>
                <w:b/>
                <w:bCs/>
              </w:rPr>
              <w:t>New Non-Automotive investor (OEM)</w:t>
            </w:r>
          </w:p>
        </w:tc>
        <w:tc>
          <w:tcPr>
            <w:tcW w:w="1497" w:type="dxa"/>
            <w:shd w:val="clear" w:color="auto" w:fill="FFFFFF" w:themeFill="background1"/>
          </w:tcPr>
          <w:p w14:paraId="70B0AB56" w14:textId="77777777" w:rsidR="00DD52CD" w:rsidRPr="00B66FC9" w:rsidRDefault="00DD52CD" w:rsidP="004960EE">
            <w:pPr>
              <w:jc w:val="both"/>
              <w:rPr>
                <w:rFonts w:ascii="Old Standard" w:hAnsi="Old Standard" w:cs="Arial"/>
                <w:b/>
                <w:bCs/>
              </w:rPr>
            </w:pPr>
            <w:r w:rsidRPr="00B66FC9">
              <w:rPr>
                <w:rFonts w:ascii="Old Standard" w:hAnsi="Old Standard" w:cs="Arial"/>
                <w:b/>
                <w:bCs/>
              </w:rPr>
              <w:t>New Non-Automotive investor (Component)</w:t>
            </w:r>
          </w:p>
        </w:tc>
      </w:tr>
      <w:tr w:rsidR="00DD52CD" w:rsidRPr="00B66FC9" w14:paraId="3C8E2DAD" w14:textId="77777777" w:rsidTr="004960EE">
        <w:trPr>
          <w:jc w:val="center"/>
        </w:trPr>
        <w:tc>
          <w:tcPr>
            <w:tcW w:w="3490" w:type="dxa"/>
            <w:shd w:val="clear" w:color="auto" w:fill="FFFFFF" w:themeFill="background1"/>
            <w:tcMar>
              <w:top w:w="11" w:type="dxa"/>
              <w:left w:w="108" w:type="dxa"/>
              <w:bottom w:w="0" w:type="dxa"/>
              <w:right w:w="108" w:type="dxa"/>
            </w:tcMar>
            <w:hideMark/>
          </w:tcPr>
          <w:p w14:paraId="474F76A1"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2023</w:t>
            </w:r>
          </w:p>
        </w:tc>
        <w:tc>
          <w:tcPr>
            <w:tcW w:w="1701" w:type="dxa"/>
            <w:shd w:val="clear" w:color="auto" w:fill="FFFFFF" w:themeFill="background1"/>
            <w:tcMar>
              <w:top w:w="11" w:type="dxa"/>
              <w:left w:w="108" w:type="dxa"/>
              <w:bottom w:w="0" w:type="dxa"/>
              <w:right w:w="108" w:type="dxa"/>
            </w:tcMar>
            <w:hideMark/>
          </w:tcPr>
          <w:p w14:paraId="4E86D867"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300</w:t>
            </w:r>
          </w:p>
        </w:tc>
        <w:tc>
          <w:tcPr>
            <w:tcW w:w="1418" w:type="dxa"/>
            <w:shd w:val="clear" w:color="auto" w:fill="FFFFFF" w:themeFill="background1"/>
            <w:tcMar>
              <w:top w:w="11" w:type="dxa"/>
              <w:left w:w="108" w:type="dxa"/>
              <w:bottom w:w="0" w:type="dxa"/>
              <w:right w:w="108" w:type="dxa"/>
            </w:tcMar>
            <w:hideMark/>
          </w:tcPr>
          <w:p w14:paraId="2628C00F"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150</w:t>
            </w:r>
          </w:p>
        </w:tc>
        <w:tc>
          <w:tcPr>
            <w:tcW w:w="1559" w:type="dxa"/>
            <w:shd w:val="clear" w:color="auto" w:fill="FFFFFF" w:themeFill="background1"/>
            <w:tcMar>
              <w:top w:w="11" w:type="dxa"/>
              <w:left w:w="108" w:type="dxa"/>
              <w:bottom w:w="0" w:type="dxa"/>
              <w:right w:w="108" w:type="dxa"/>
            </w:tcMar>
            <w:hideMark/>
          </w:tcPr>
          <w:p w14:paraId="045CD4B9"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40</w:t>
            </w:r>
          </w:p>
        </w:tc>
        <w:tc>
          <w:tcPr>
            <w:tcW w:w="1480" w:type="dxa"/>
            <w:shd w:val="clear" w:color="auto" w:fill="FFFFFF" w:themeFill="background1"/>
            <w:tcMar>
              <w:top w:w="11" w:type="dxa"/>
              <w:left w:w="108" w:type="dxa"/>
              <w:bottom w:w="0" w:type="dxa"/>
              <w:right w:w="108" w:type="dxa"/>
            </w:tcMar>
            <w:hideMark/>
          </w:tcPr>
          <w:p w14:paraId="78596571"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300</w:t>
            </w:r>
          </w:p>
        </w:tc>
        <w:tc>
          <w:tcPr>
            <w:tcW w:w="1497" w:type="dxa"/>
            <w:shd w:val="clear" w:color="auto" w:fill="FFFFFF" w:themeFill="background1"/>
          </w:tcPr>
          <w:p w14:paraId="18958EA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80</w:t>
            </w:r>
          </w:p>
        </w:tc>
      </w:tr>
      <w:tr w:rsidR="00DD52CD" w:rsidRPr="00B66FC9" w14:paraId="5BB3328E" w14:textId="77777777" w:rsidTr="004960EE">
        <w:trPr>
          <w:jc w:val="center"/>
        </w:trPr>
        <w:tc>
          <w:tcPr>
            <w:tcW w:w="3490" w:type="dxa"/>
            <w:shd w:val="clear" w:color="auto" w:fill="FFFFFF" w:themeFill="background1"/>
            <w:tcMar>
              <w:top w:w="11" w:type="dxa"/>
              <w:left w:w="108" w:type="dxa"/>
              <w:bottom w:w="0" w:type="dxa"/>
              <w:right w:w="108" w:type="dxa"/>
            </w:tcMar>
            <w:hideMark/>
          </w:tcPr>
          <w:p w14:paraId="357B289B"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2024</w:t>
            </w:r>
          </w:p>
        </w:tc>
        <w:tc>
          <w:tcPr>
            <w:tcW w:w="1701" w:type="dxa"/>
            <w:shd w:val="clear" w:color="auto" w:fill="FFFFFF" w:themeFill="background1"/>
            <w:tcMar>
              <w:top w:w="11" w:type="dxa"/>
              <w:left w:w="108" w:type="dxa"/>
              <w:bottom w:w="0" w:type="dxa"/>
              <w:right w:w="108" w:type="dxa"/>
            </w:tcMar>
            <w:hideMark/>
          </w:tcPr>
          <w:p w14:paraId="50D18538"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800</w:t>
            </w:r>
          </w:p>
        </w:tc>
        <w:tc>
          <w:tcPr>
            <w:tcW w:w="1418" w:type="dxa"/>
            <w:shd w:val="clear" w:color="auto" w:fill="FFFFFF" w:themeFill="background1"/>
            <w:tcMar>
              <w:top w:w="11" w:type="dxa"/>
              <w:left w:w="108" w:type="dxa"/>
              <w:bottom w:w="0" w:type="dxa"/>
              <w:right w:w="108" w:type="dxa"/>
            </w:tcMar>
            <w:hideMark/>
          </w:tcPr>
          <w:p w14:paraId="10F0970E"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400</w:t>
            </w:r>
          </w:p>
        </w:tc>
        <w:tc>
          <w:tcPr>
            <w:tcW w:w="1559" w:type="dxa"/>
            <w:shd w:val="clear" w:color="auto" w:fill="FFFFFF" w:themeFill="background1"/>
            <w:tcMar>
              <w:top w:w="11" w:type="dxa"/>
              <w:left w:w="108" w:type="dxa"/>
              <w:bottom w:w="0" w:type="dxa"/>
              <w:right w:w="108" w:type="dxa"/>
            </w:tcMar>
            <w:hideMark/>
          </w:tcPr>
          <w:p w14:paraId="78DFA22A"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100</w:t>
            </w:r>
          </w:p>
        </w:tc>
        <w:tc>
          <w:tcPr>
            <w:tcW w:w="1480" w:type="dxa"/>
            <w:shd w:val="clear" w:color="auto" w:fill="FFFFFF" w:themeFill="background1"/>
            <w:tcMar>
              <w:top w:w="11" w:type="dxa"/>
              <w:left w:w="108" w:type="dxa"/>
              <w:bottom w:w="0" w:type="dxa"/>
              <w:right w:w="108" w:type="dxa"/>
            </w:tcMar>
            <w:hideMark/>
          </w:tcPr>
          <w:p w14:paraId="365D1A4C"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800</w:t>
            </w:r>
          </w:p>
        </w:tc>
        <w:tc>
          <w:tcPr>
            <w:tcW w:w="1497" w:type="dxa"/>
            <w:shd w:val="clear" w:color="auto" w:fill="FFFFFF" w:themeFill="background1"/>
          </w:tcPr>
          <w:p w14:paraId="2CC6A4F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200</w:t>
            </w:r>
          </w:p>
        </w:tc>
      </w:tr>
      <w:tr w:rsidR="00DD52CD" w:rsidRPr="00B66FC9" w14:paraId="30C24BFC" w14:textId="77777777" w:rsidTr="004960EE">
        <w:trPr>
          <w:jc w:val="center"/>
        </w:trPr>
        <w:tc>
          <w:tcPr>
            <w:tcW w:w="3490" w:type="dxa"/>
            <w:shd w:val="clear" w:color="auto" w:fill="FFFFFF" w:themeFill="background1"/>
            <w:tcMar>
              <w:top w:w="11" w:type="dxa"/>
              <w:left w:w="108" w:type="dxa"/>
              <w:bottom w:w="0" w:type="dxa"/>
              <w:right w:w="108" w:type="dxa"/>
            </w:tcMar>
            <w:hideMark/>
          </w:tcPr>
          <w:p w14:paraId="04A74C7A"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2025</w:t>
            </w:r>
          </w:p>
        </w:tc>
        <w:tc>
          <w:tcPr>
            <w:tcW w:w="1701" w:type="dxa"/>
            <w:shd w:val="clear" w:color="auto" w:fill="FFFFFF" w:themeFill="background1"/>
            <w:tcMar>
              <w:top w:w="11" w:type="dxa"/>
              <w:left w:w="108" w:type="dxa"/>
              <w:bottom w:w="0" w:type="dxa"/>
              <w:right w:w="108" w:type="dxa"/>
            </w:tcMar>
            <w:hideMark/>
          </w:tcPr>
          <w:p w14:paraId="212DA47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1400</w:t>
            </w:r>
          </w:p>
        </w:tc>
        <w:tc>
          <w:tcPr>
            <w:tcW w:w="1418" w:type="dxa"/>
            <w:shd w:val="clear" w:color="auto" w:fill="FFFFFF" w:themeFill="background1"/>
            <w:tcMar>
              <w:top w:w="11" w:type="dxa"/>
              <w:left w:w="108" w:type="dxa"/>
              <w:bottom w:w="0" w:type="dxa"/>
              <w:right w:w="108" w:type="dxa"/>
            </w:tcMar>
            <w:hideMark/>
          </w:tcPr>
          <w:p w14:paraId="6F0B08EC"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700</w:t>
            </w:r>
          </w:p>
        </w:tc>
        <w:tc>
          <w:tcPr>
            <w:tcW w:w="1559" w:type="dxa"/>
            <w:shd w:val="clear" w:color="auto" w:fill="FFFFFF" w:themeFill="background1"/>
            <w:tcMar>
              <w:top w:w="11" w:type="dxa"/>
              <w:left w:w="108" w:type="dxa"/>
              <w:bottom w:w="0" w:type="dxa"/>
              <w:right w:w="108" w:type="dxa"/>
            </w:tcMar>
            <w:hideMark/>
          </w:tcPr>
          <w:p w14:paraId="15623F92"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175</w:t>
            </w:r>
          </w:p>
        </w:tc>
        <w:tc>
          <w:tcPr>
            <w:tcW w:w="1480" w:type="dxa"/>
            <w:shd w:val="clear" w:color="auto" w:fill="FFFFFF" w:themeFill="background1"/>
            <w:tcMar>
              <w:top w:w="11" w:type="dxa"/>
              <w:left w:w="108" w:type="dxa"/>
              <w:bottom w:w="0" w:type="dxa"/>
              <w:right w:w="108" w:type="dxa"/>
            </w:tcMar>
            <w:hideMark/>
          </w:tcPr>
          <w:p w14:paraId="752D8500"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1400</w:t>
            </w:r>
          </w:p>
        </w:tc>
        <w:tc>
          <w:tcPr>
            <w:tcW w:w="1497" w:type="dxa"/>
            <w:shd w:val="clear" w:color="auto" w:fill="FFFFFF" w:themeFill="background1"/>
          </w:tcPr>
          <w:p w14:paraId="6E543D58"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350</w:t>
            </w:r>
          </w:p>
        </w:tc>
      </w:tr>
      <w:tr w:rsidR="00DD52CD" w:rsidRPr="00B66FC9" w14:paraId="55B6CF93" w14:textId="77777777" w:rsidTr="004960EE">
        <w:trPr>
          <w:jc w:val="center"/>
        </w:trPr>
        <w:tc>
          <w:tcPr>
            <w:tcW w:w="3490" w:type="dxa"/>
            <w:shd w:val="clear" w:color="auto" w:fill="FFFFFF" w:themeFill="background1"/>
            <w:tcMar>
              <w:top w:w="11" w:type="dxa"/>
              <w:left w:w="108" w:type="dxa"/>
              <w:bottom w:w="0" w:type="dxa"/>
              <w:right w:w="108" w:type="dxa"/>
            </w:tcMar>
            <w:hideMark/>
          </w:tcPr>
          <w:p w14:paraId="28E9D57F"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2026</w:t>
            </w:r>
          </w:p>
        </w:tc>
        <w:tc>
          <w:tcPr>
            <w:tcW w:w="1701" w:type="dxa"/>
            <w:shd w:val="clear" w:color="auto" w:fill="FFFFFF" w:themeFill="background1"/>
            <w:tcMar>
              <w:top w:w="11" w:type="dxa"/>
              <w:left w:w="108" w:type="dxa"/>
              <w:bottom w:w="0" w:type="dxa"/>
              <w:right w:w="108" w:type="dxa"/>
            </w:tcMar>
            <w:hideMark/>
          </w:tcPr>
          <w:p w14:paraId="2DB01F89"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1750</w:t>
            </w:r>
          </w:p>
        </w:tc>
        <w:tc>
          <w:tcPr>
            <w:tcW w:w="1418" w:type="dxa"/>
            <w:shd w:val="clear" w:color="auto" w:fill="FFFFFF" w:themeFill="background1"/>
            <w:tcMar>
              <w:top w:w="11" w:type="dxa"/>
              <w:left w:w="108" w:type="dxa"/>
              <w:bottom w:w="0" w:type="dxa"/>
              <w:right w:w="108" w:type="dxa"/>
            </w:tcMar>
            <w:hideMark/>
          </w:tcPr>
          <w:p w14:paraId="58B69FA9"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875</w:t>
            </w:r>
          </w:p>
        </w:tc>
        <w:tc>
          <w:tcPr>
            <w:tcW w:w="1559" w:type="dxa"/>
            <w:shd w:val="clear" w:color="auto" w:fill="FFFFFF" w:themeFill="background1"/>
            <w:tcMar>
              <w:top w:w="11" w:type="dxa"/>
              <w:left w:w="108" w:type="dxa"/>
              <w:bottom w:w="0" w:type="dxa"/>
              <w:right w:w="108" w:type="dxa"/>
            </w:tcMar>
            <w:hideMark/>
          </w:tcPr>
          <w:p w14:paraId="71180EE0"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220</w:t>
            </w:r>
          </w:p>
        </w:tc>
        <w:tc>
          <w:tcPr>
            <w:tcW w:w="1480" w:type="dxa"/>
            <w:shd w:val="clear" w:color="auto" w:fill="FFFFFF" w:themeFill="background1"/>
            <w:tcMar>
              <w:top w:w="11" w:type="dxa"/>
              <w:left w:w="108" w:type="dxa"/>
              <w:bottom w:w="0" w:type="dxa"/>
              <w:right w:w="108" w:type="dxa"/>
            </w:tcMar>
            <w:hideMark/>
          </w:tcPr>
          <w:p w14:paraId="42FFAA93"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1750</w:t>
            </w:r>
          </w:p>
        </w:tc>
        <w:tc>
          <w:tcPr>
            <w:tcW w:w="1497" w:type="dxa"/>
            <w:shd w:val="clear" w:color="auto" w:fill="FFFFFF" w:themeFill="background1"/>
          </w:tcPr>
          <w:p w14:paraId="653FA55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440</w:t>
            </w:r>
          </w:p>
        </w:tc>
      </w:tr>
      <w:tr w:rsidR="00DD52CD" w:rsidRPr="00B66FC9" w14:paraId="1613947C" w14:textId="77777777" w:rsidTr="004960EE">
        <w:trPr>
          <w:jc w:val="center"/>
        </w:trPr>
        <w:tc>
          <w:tcPr>
            <w:tcW w:w="3490" w:type="dxa"/>
            <w:shd w:val="clear" w:color="auto" w:fill="FFFFFF" w:themeFill="background1"/>
            <w:tcMar>
              <w:top w:w="11" w:type="dxa"/>
              <w:left w:w="108" w:type="dxa"/>
              <w:bottom w:w="0" w:type="dxa"/>
              <w:right w:w="108" w:type="dxa"/>
            </w:tcMar>
            <w:hideMark/>
          </w:tcPr>
          <w:p w14:paraId="6146137E"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2027</w:t>
            </w:r>
          </w:p>
        </w:tc>
        <w:tc>
          <w:tcPr>
            <w:tcW w:w="1701" w:type="dxa"/>
            <w:shd w:val="clear" w:color="auto" w:fill="FFFFFF" w:themeFill="background1"/>
            <w:tcMar>
              <w:top w:w="11" w:type="dxa"/>
              <w:left w:w="108" w:type="dxa"/>
              <w:bottom w:w="0" w:type="dxa"/>
              <w:right w:w="108" w:type="dxa"/>
            </w:tcMar>
            <w:hideMark/>
          </w:tcPr>
          <w:p w14:paraId="5866A17D"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2000</w:t>
            </w:r>
          </w:p>
        </w:tc>
        <w:tc>
          <w:tcPr>
            <w:tcW w:w="1418" w:type="dxa"/>
            <w:shd w:val="clear" w:color="auto" w:fill="FFFFFF" w:themeFill="background1"/>
            <w:tcMar>
              <w:top w:w="11" w:type="dxa"/>
              <w:left w:w="108" w:type="dxa"/>
              <w:bottom w:w="0" w:type="dxa"/>
              <w:right w:w="108" w:type="dxa"/>
            </w:tcMar>
            <w:hideMark/>
          </w:tcPr>
          <w:p w14:paraId="744E14A5"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1000</w:t>
            </w:r>
          </w:p>
        </w:tc>
        <w:tc>
          <w:tcPr>
            <w:tcW w:w="1559" w:type="dxa"/>
            <w:shd w:val="clear" w:color="auto" w:fill="FFFFFF" w:themeFill="background1"/>
            <w:tcMar>
              <w:top w:w="11" w:type="dxa"/>
              <w:left w:w="108" w:type="dxa"/>
              <w:bottom w:w="0" w:type="dxa"/>
              <w:right w:w="108" w:type="dxa"/>
            </w:tcMar>
            <w:hideMark/>
          </w:tcPr>
          <w:p w14:paraId="727AEEC8"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250</w:t>
            </w:r>
          </w:p>
        </w:tc>
        <w:tc>
          <w:tcPr>
            <w:tcW w:w="1480" w:type="dxa"/>
            <w:shd w:val="clear" w:color="auto" w:fill="FFFFFF" w:themeFill="background1"/>
            <w:tcMar>
              <w:top w:w="11" w:type="dxa"/>
              <w:left w:w="108" w:type="dxa"/>
              <w:bottom w:w="0" w:type="dxa"/>
              <w:right w:w="108" w:type="dxa"/>
            </w:tcMar>
            <w:hideMark/>
          </w:tcPr>
          <w:p w14:paraId="71275DC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2000</w:t>
            </w:r>
          </w:p>
        </w:tc>
        <w:tc>
          <w:tcPr>
            <w:tcW w:w="1497" w:type="dxa"/>
            <w:shd w:val="clear" w:color="auto" w:fill="FFFFFF" w:themeFill="background1"/>
          </w:tcPr>
          <w:p w14:paraId="0E455D29"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500</w:t>
            </w:r>
          </w:p>
        </w:tc>
      </w:tr>
    </w:tbl>
    <w:p w14:paraId="0834216E" w14:textId="77777777" w:rsidR="00DD52CD" w:rsidRPr="00B66FC9" w:rsidRDefault="00DD52CD" w:rsidP="00DD52CD">
      <w:pPr>
        <w:jc w:val="both"/>
        <w:rPr>
          <w:rFonts w:ascii="Old Standard" w:hAnsi="Old Standard" w:cs="Arial"/>
          <w:b/>
          <w:bCs/>
          <w:sz w:val="24"/>
          <w:szCs w:val="24"/>
        </w:rPr>
      </w:pPr>
      <w:proofErr w:type="gramStart"/>
      <w:r w:rsidRPr="00B66FC9">
        <w:rPr>
          <w:rFonts w:ascii="Old Standard" w:hAnsi="Old Standard" w:cs="Arial"/>
          <w:b/>
          <w:bCs/>
          <w:sz w:val="24"/>
          <w:szCs w:val="24"/>
        </w:rPr>
        <w:lastRenderedPageBreak/>
        <w:t>Note :</w:t>
      </w:r>
      <w:proofErr w:type="gramEnd"/>
      <w:r w:rsidRPr="00B66FC9">
        <w:rPr>
          <w:rFonts w:ascii="Old Standard" w:hAnsi="Old Standard" w:cs="Arial"/>
          <w:b/>
          <w:bCs/>
          <w:sz w:val="24"/>
          <w:szCs w:val="24"/>
        </w:rPr>
        <w:t xml:space="preserve"> </w:t>
      </w:r>
      <w:proofErr w:type="spellStart"/>
      <w:r w:rsidRPr="00B66FC9">
        <w:rPr>
          <w:rFonts w:ascii="Old Standard" w:hAnsi="Old Standard" w:cs="Arial"/>
          <w:sz w:val="24"/>
          <w:szCs w:val="24"/>
        </w:rPr>
        <w:t>i</w:t>
      </w:r>
      <w:proofErr w:type="spellEnd"/>
      <w:r w:rsidRPr="00B66FC9">
        <w:rPr>
          <w:rFonts w:ascii="Old Standard" w:hAnsi="Old Standard" w:cs="Arial"/>
          <w:sz w:val="24"/>
          <w:szCs w:val="24"/>
        </w:rPr>
        <w:t xml:space="preserve">.   </w:t>
      </w:r>
      <w:r w:rsidRPr="00B66FC9">
        <w:rPr>
          <w:rFonts w:ascii="Old Standard" w:hAnsi="Old Standard" w:cs="Arial"/>
          <w:bCs/>
          <w:sz w:val="24"/>
          <w:szCs w:val="24"/>
        </w:rPr>
        <w:t>New investments should be made from the same legal entity as the one applying for the incentive.</w:t>
      </w:r>
    </w:p>
    <w:p w14:paraId="52F33E45" w14:textId="77777777" w:rsidR="00DD52CD" w:rsidRPr="00B66FC9" w:rsidRDefault="00DD52CD" w:rsidP="00DD52CD">
      <w:pPr>
        <w:numPr>
          <w:ilvl w:val="0"/>
          <w:numId w:val="47"/>
        </w:numPr>
        <w:tabs>
          <w:tab w:val="clear" w:pos="720"/>
          <w:tab w:val="num" w:pos="993"/>
        </w:tabs>
        <w:spacing w:after="200" w:line="276" w:lineRule="auto"/>
        <w:ind w:firstLine="131"/>
        <w:jc w:val="both"/>
        <w:rPr>
          <w:rFonts w:ascii="Old Standard" w:hAnsi="Old Standard" w:cs="Arial"/>
          <w:bCs/>
          <w:sz w:val="24"/>
          <w:szCs w:val="24"/>
        </w:rPr>
      </w:pPr>
      <w:r w:rsidRPr="00B66FC9">
        <w:rPr>
          <w:rFonts w:ascii="Old Standard" w:hAnsi="Old Standard" w:cs="Arial"/>
          <w:bCs/>
          <w:sz w:val="24"/>
          <w:szCs w:val="24"/>
        </w:rPr>
        <w:t xml:space="preserve">  Cumulative new domestic investment made starting 1</w:t>
      </w:r>
      <w:r w:rsidRPr="00B66FC9">
        <w:rPr>
          <w:rFonts w:ascii="Old Standard" w:hAnsi="Old Standard" w:cs="Arial"/>
          <w:bCs/>
          <w:sz w:val="24"/>
          <w:szCs w:val="24"/>
          <w:vertAlign w:val="superscript"/>
        </w:rPr>
        <w:t>st</w:t>
      </w:r>
      <w:r w:rsidRPr="00B66FC9">
        <w:rPr>
          <w:rFonts w:ascii="Old Standard" w:hAnsi="Old Standard" w:cs="Arial"/>
          <w:bCs/>
          <w:sz w:val="24"/>
          <w:szCs w:val="24"/>
        </w:rPr>
        <w:t xml:space="preserve"> April 2021 shall be considered under this condition.</w:t>
      </w:r>
    </w:p>
    <w:p w14:paraId="58A8B794" w14:textId="77777777" w:rsidR="00DD52CD" w:rsidRPr="00B66FC9" w:rsidRDefault="00DD52CD" w:rsidP="00DD52CD">
      <w:pPr>
        <w:numPr>
          <w:ilvl w:val="0"/>
          <w:numId w:val="47"/>
        </w:numPr>
        <w:tabs>
          <w:tab w:val="clear" w:pos="720"/>
          <w:tab w:val="num" w:pos="1134"/>
        </w:tabs>
        <w:spacing w:after="200" w:line="276" w:lineRule="auto"/>
        <w:ind w:left="1134" w:hanging="283"/>
        <w:jc w:val="both"/>
        <w:rPr>
          <w:rFonts w:ascii="Old Standard" w:hAnsi="Old Standard" w:cs="Arial"/>
          <w:bCs/>
          <w:sz w:val="24"/>
          <w:szCs w:val="24"/>
        </w:rPr>
      </w:pPr>
      <w:r w:rsidRPr="00B66FC9">
        <w:rPr>
          <w:rFonts w:ascii="Old Standard" w:hAnsi="Old Standard" w:cs="Arial"/>
          <w:bCs/>
          <w:sz w:val="24"/>
          <w:szCs w:val="24"/>
        </w:rPr>
        <w:t xml:space="preserve"> The Applicant Company is required to meet the cumulative investment condition for each year. </w:t>
      </w:r>
    </w:p>
    <w:p w14:paraId="5B9792CA" w14:textId="77777777" w:rsidR="00DD52CD" w:rsidRPr="00B66FC9" w:rsidRDefault="00DD52CD" w:rsidP="00DD52CD">
      <w:pPr>
        <w:numPr>
          <w:ilvl w:val="0"/>
          <w:numId w:val="47"/>
        </w:numPr>
        <w:tabs>
          <w:tab w:val="clear" w:pos="720"/>
          <w:tab w:val="num" w:pos="1134"/>
        </w:tabs>
        <w:spacing w:after="200" w:line="276" w:lineRule="auto"/>
        <w:ind w:left="1134" w:hanging="283"/>
        <w:jc w:val="both"/>
        <w:rPr>
          <w:rFonts w:ascii="Old Standard" w:hAnsi="Old Standard" w:cs="Arial"/>
          <w:bCs/>
          <w:sz w:val="24"/>
          <w:szCs w:val="24"/>
        </w:rPr>
      </w:pPr>
      <w:r w:rsidRPr="00B66FC9">
        <w:rPr>
          <w:rFonts w:ascii="Old Standard" w:hAnsi="Old Standard" w:cs="Arial"/>
          <w:bCs/>
          <w:sz w:val="24"/>
          <w:szCs w:val="24"/>
          <w:lang w:val="en-GB"/>
        </w:rPr>
        <w:t xml:space="preserve"> Preference shall be given to eligible companies committing to front load their investment during the scheme period.</w:t>
      </w:r>
    </w:p>
    <w:p w14:paraId="60E72A0B" w14:textId="77777777" w:rsidR="00DD52CD" w:rsidRPr="00B66FC9" w:rsidRDefault="00DD52CD" w:rsidP="00DD52CD">
      <w:pPr>
        <w:numPr>
          <w:ilvl w:val="0"/>
          <w:numId w:val="47"/>
        </w:numPr>
        <w:tabs>
          <w:tab w:val="clear" w:pos="720"/>
          <w:tab w:val="num" w:pos="1134"/>
        </w:tabs>
        <w:spacing w:after="200" w:line="276" w:lineRule="auto"/>
        <w:ind w:left="1134" w:hanging="283"/>
        <w:jc w:val="both"/>
        <w:rPr>
          <w:rFonts w:ascii="Old Standard" w:hAnsi="Old Standard" w:cs="Arial"/>
          <w:bCs/>
          <w:sz w:val="24"/>
          <w:szCs w:val="24"/>
        </w:rPr>
      </w:pPr>
      <w:r w:rsidRPr="00B66FC9">
        <w:rPr>
          <w:rFonts w:ascii="Old Standard" w:hAnsi="Old Standard" w:cs="Arial"/>
          <w:bCs/>
          <w:sz w:val="24"/>
          <w:szCs w:val="24"/>
        </w:rPr>
        <w:t xml:space="preserve"> In the event, any company meets the investment condition few years before the end of the scheme; it will be eligible for incentives throughout     </w:t>
      </w:r>
      <w:r w:rsidRPr="00B66FC9">
        <w:rPr>
          <w:rFonts w:ascii="Old Standard" w:hAnsi="Old Standard" w:cs="Arial"/>
          <w:bCs/>
          <w:sz w:val="24"/>
          <w:szCs w:val="24"/>
        </w:rPr>
        <w:br/>
        <w:t xml:space="preserve">  the tenure of the scheme subject to meeting other conditions of the scheme.</w:t>
      </w:r>
    </w:p>
    <w:p w14:paraId="1F44DFF5" w14:textId="77777777" w:rsidR="00DD52CD" w:rsidRPr="00B66FC9" w:rsidRDefault="00DD52CD" w:rsidP="00DD52CD">
      <w:pPr>
        <w:pStyle w:val="ListParagraph"/>
        <w:numPr>
          <w:ilvl w:val="0"/>
          <w:numId w:val="47"/>
        </w:numPr>
        <w:tabs>
          <w:tab w:val="clear" w:pos="720"/>
          <w:tab w:val="num" w:pos="1134"/>
        </w:tabs>
        <w:spacing w:line="276" w:lineRule="auto"/>
        <w:ind w:left="1134" w:hanging="283"/>
        <w:jc w:val="both"/>
        <w:rPr>
          <w:rFonts w:ascii="Old Standard" w:eastAsiaTheme="minorEastAsia" w:hAnsi="Old Standard" w:cs="Arial"/>
          <w:bCs/>
          <w:sz w:val="24"/>
          <w:szCs w:val="24"/>
        </w:rPr>
      </w:pPr>
      <w:r w:rsidRPr="00B66FC9">
        <w:rPr>
          <w:rFonts w:ascii="Old Standard" w:eastAsiaTheme="minorEastAsia" w:hAnsi="Old Standard" w:cs="Arial"/>
          <w:bCs/>
          <w:sz w:val="24"/>
          <w:szCs w:val="24"/>
        </w:rPr>
        <w:t xml:space="preserve"> In case the company fails to meet the cumulative domestic investment condition in any given year, it will not receive any incentive for that year </w:t>
      </w:r>
      <w:r w:rsidRPr="00B66FC9">
        <w:rPr>
          <w:rFonts w:ascii="Old Standard" w:eastAsiaTheme="minorEastAsia" w:hAnsi="Old Standard" w:cs="Arial"/>
          <w:bCs/>
          <w:sz w:val="24"/>
          <w:szCs w:val="24"/>
        </w:rPr>
        <w:br/>
        <w:t xml:space="preserve"> even if the threshold for determined sales value is achieved. However, it will still be eligible to receive the benefits under the scheme in the following years if it meets the cumulative domestic investment condition defined for that year.</w:t>
      </w:r>
    </w:p>
    <w:p w14:paraId="30508C6D" w14:textId="77777777" w:rsidR="00DD52CD" w:rsidRPr="00B66FC9" w:rsidRDefault="00DD52CD" w:rsidP="00DD52CD">
      <w:pPr>
        <w:spacing w:line="360" w:lineRule="auto"/>
        <w:ind w:right="288"/>
        <w:jc w:val="both"/>
        <w:rPr>
          <w:rFonts w:ascii="Old Standard" w:hAnsi="Old Standard" w:cs="Arial"/>
          <w:sz w:val="24"/>
          <w:szCs w:val="24"/>
        </w:rPr>
      </w:pPr>
      <w:r w:rsidRPr="00B66FC9">
        <w:rPr>
          <w:rFonts w:ascii="Old Standard" w:hAnsi="Old Standard" w:cs="Arial"/>
          <w:b/>
          <w:iCs/>
          <w:sz w:val="24"/>
          <w:szCs w:val="24"/>
        </w:rPr>
        <w:t>(d)</w:t>
      </w:r>
      <w:r w:rsidRPr="00B66FC9">
        <w:rPr>
          <w:rFonts w:ascii="Old Standard" w:hAnsi="Old Standard" w:cs="Arial"/>
          <w:b/>
          <w:iCs/>
          <w:sz w:val="24"/>
          <w:szCs w:val="24"/>
        </w:rPr>
        <w:tab/>
      </w:r>
      <w:r w:rsidRPr="00B66FC9">
        <w:rPr>
          <w:rFonts w:ascii="Old Standard" w:hAnsi="Old Standard" w:cs="Arial"/>
          <w:bCs/>
          <w:sz w:val="24"/>
          <w:szCs w:val="24"/>
        </w:rPr>
        <w:t>Preference will be given to eligible companies committing to front load their investment during the scheme period. Proposed investment commitment will be evaluated by calculating the Net Present Value (NPV) of the investment using the bank rate as the discounting factor.</w:t>
      </w:r>
    </w:p>
    <w:p w14:paraId="1D2803F2" w14:textId="77777777" w:rsidR="00DD52CD" w:rsidRPr="00B66FC9" w:rsidRDefault="00DD52CD" w:rsidP="00DD52CD">
      <w:pPr>
        <w:spacing w:line="360" w:lineRule="auto"/>
        <w:ind w:right="288"/>
        <w:jc w:val="right"/>
        <w:rPr>
          <w:rFonts w:ascii="Old Standard" w:hAnsi="Old Standard" w:cs="Arial"/>
          <w:b/>
          <w:bCs/>
          <w:sz w:val="32"/>
          <w:szCs w:val="32"/>
        </w:rPr>
      </w:pPr>
      <w:r w:rsidRPr="00B66FC9">
        <w:rPr>
          <w:rFonts w:ascii="Old Standard" w:hAnsi="Old Standard" w:cs="Arial"/>
          <w:b/>
          <w:bCs/>
          <w:sz w:val="32"/>
          <w:szCs w:val="32"/>
        </w:rPr>
        <w:t>Table –II</w:t>
      </w:r>
    </w:p>
    <w:p w14:paraId="232C264B" w14:textId="77777777" w:rsidR="00DD52CD" w:rsidRPr="00B66FC9" w:rsidRDefault="00DD52CD" w:rsidP="00DD52CD">
      <w:pPr>
        <w:tabs>
          <w:tab w:val="left" w:pos="1134"/>
        </w:tabs>
        <w:spacing w:before="240" w:line="360" w:lineRule="auto"/>
        <w:ind w:left="1080" w:right="288" w:hanging="1080"/>
        <w:jc w:val="center"/>
        <w:rPr>
          <w:rFonts w:ascii="Old Standard" w:hAnsi="Old Standard" w:cs="Arial"/>
          <w:b/>
          <w:sz w:val="24"/>
          <w:szCs w:val="24"/>
        </w:rPr>
      </w:pPr>
      <w:r w:rsidRPr="00B66FC9">
        <w:rPr>
          <w:rFonts w:ascii="Old Standard" w:hAnsi="Old Standard" w:cs="Arial"/>
          <w:b/>
          <w:sz w:val="24"/>
          <w:szCs w:val="24"/>
          <w:u w:val="single"/>
        </w:rPr>
        <w:t>Incentive Slabs for Champion OEM and New Non-Automotive Investors (OEM)</w:t>
      </w: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5"/>
        <w:gridCol w:w="4394"/>
      </w:tblGrid>
      <w:tr w:rsidR="00DD52CD" w:rsidRPr="00B66FC9" w14:paraId="3202A90D" w14:textId="77777777" w:rsidTr="004960EE">
        <w:trPr>
          <w:trHeight w:val="772"/>
          <w:jc w:val="center"/>
        </w:trPr>
        <w:tc>
          <w:tcPr>
            <w:tcW w:w="4685" w:type="dxa"/>
            <w:shd w:val="clear" w:color="auto" w:fill="FFFFFF" w:themeFill="background1"/>
            <w:tcMar>
              <w:top w:w="60" w:type="dxa"/>
              <w:left w:w="144" w:type="dxa"/>
              <w:bottom w:w="60" w:type="dxa"/>
              <w:right w:w="144" w:type="dxa"/>
            </w:tcMar>
            <w:vAlign w:val="center"/>
            <w:hideMark/>
          </w:tcPr>
          <w:p w14:paraId="6FC5DABE" w14:textId="77777777" w:rsidR="00DD52CD" w:rsidRPr="00B66FC9" w:rsidRDefault="00DD52CD" w:rsidP="004960EE">
            <w:pPr>
              <w:spacing w:before="240"/>
              <w:ind w:right="288"/>
              <w:jc w:val="center"/>
              <w:rPr>
                <w:rFonts w:ascii="Old Standard" w:hAnsi="Old Standard" w:cs="Arial"/>
                <w:b/>
                <w:sz w:val="24"/>
                <w:szCs w:val="24"/>
              </w:rPr>
            </w:pPr>
            <w:r w:rsidRPr="00B66FC9">
              <w:rPr>
                <w:rFonts w:ascii="Old Standard" w:hAnsi="Old Standard" w:cs="Arial"/>
                <w:b/>
                <w:bCs/>
                <w:sz w:val="24"/>
                <w:szCs w:val="24"/>
              </w:rPr>
              <w:t xml:space="preserve">Determined Sales Value (in </w:t>
            </w:r>
            <w:r w:rsidRPr="00B66FC9">
              <w:rPr>
                <w:rFonts w:ascii="Times New Roman" w:hAnsi="Times New Roman" w:cs="Times New Roman"/>
                <w:b/>
                <w:bCs/>
                <w:sz w:val="24"/>
                <w:szCs w:val="24"/>
              </w:rPr>
              <w:t>₹</w:t>
            </w:r>
            <w:r w:rsidRPr="00B66FC9">
              <w:rPr>
                <w:rFonts w:ascii="Old Standard" w:hAnsi="Old Standard" w:cs="Arial"/>
                <w:b/>
                <w:bCs/>
                <w:sz w:val="24"/>
                <w:szCs w:val="24"/>
              </w:rPr>
              <w:t xml:space="preserve"> Crore)</w:t>
            </w:r>
          </w:p>
        </w:tc>
        <w:tc>
          <w:tcPr>
            <w:tcW w:w="4394" w:type="dxa"/>
            <w:shd w:val="clear" w:color="auto" w:fill="FFFFFF" w:themeFill="background1"/>
            <w:tcMar>
              <w:top w:w="60" w:type="dxa"/>
              <w:left w:w="144" w:type="dxa"/>
              <w:bottom w:w="60" w:type="dxa"/>
              <w:right w:w="144" w:type="dxa"/>
            </w:tcMar>
            <w:vAlign w:val="center"/>
            <w:hideMark/>
          </w:tcPr>
          <w:p w14:paraId="1465A084" w14:textId="77777777" w:rsidR="00DD52CD" w:rsidRPr="00B66FC9" w:rsidRDefault="00DD52CD" w:rsidP="004960EE">
            <w:pPr>
              <w:spacing w:before="240"/>
              <w:ind w:right="288"/>
              <w:jc w:val="center"/>
              <w:rPr>
                <w:rFonts w:ascii="Old Standard" w:hAnsi="Old Standard" w:cs="Arial"/>
                <w:b/>
                <w:sz w:val="24"/>
                <w:szCs w:val="24"/>
              </w:rPr>
            </w:pPr>
            <w:r w:rsidRPr="00B66FC9">
              <w:rPr>
                <w:rFonts w:ascii="Old Standard" w:hAnsi="Old Standard" w:cs="Arial"/>
                <w:b/>
                <w:bCs/>
                <w:sz w:val="24"/>
                <w:szCs w:val="24"/>
              </w:rPr>
              <w:t>Incentives</w:t>
            </w:r>
          </w:p>
          <w:p w14:paraId="19CB943D" w14:textId="77777777" w:rsidR="00DD52CD" w:rsidRPr="00B66FC9" w:rsidRDefault="00DD52CD" w:rsidP="004960EE">
            <w:pPr>
              <w:spacing w:before="240"/>
              <w:ind w:right="288"/>
              <w:jc w:val="center"/>
              <w:rPr>
                <w:rFonts w:ascii="Old Standard" w:hAnsi="Old Standard" w:cs="Arial"/>
                <w:b/>
                <w:sz w:val="24"/>
                <w:szCs w:val="24"/>
              </w:rPr>
            </w:pPr>
            <w:r w:rsidRPr="00B66FC9">
              <w:rPr>
                <w:rFonts w:ascii="Old Standard" w:hAnsi="Old Standard" w:cs="Arial"/>
                <w:b/>
                <w:bCs/>
                <w:sz w:val="24"/>
                <w:szCs w:val="24"/>
              </w:rPr>
              <w:t>(%age of Determined Sales Value)</w:t>
            </w:r>
          </w:p>
        </w:tc>
      </w:tr>
      <w:tr w:rsidR="00DD52CD" w:rsidRPr="00B66FC9" w14:paraId="1386B215" w14:textId="77777777" w:rsidTr="004960EE">
        <w:trPr>
          <w:trHeight w:val="304"/>
          <w:jc w:val="center"/>
        </w:trPr>
        <w:tc>
          <w:tcPr>
            <w:tcW w:w="4685" w:type="dxa"/>
            <w:shd w:val="clear" w:color="auto" w:fill="auto"/>
            <w:tcMar>
              <w:top w:w="72" w:type="dxa"/>
              <w:left w:w="144" w:type="dxa"/>
              <w:bottom w:w="72" w:type="dxa"/>
              <w:right w:w="144" w:type="dxa"/>
            </w:tcMar>
            <w:hideMark/>
          </w:tcPr>
          <w:p w14:paraId="2B1C16BD" w14:textId="77777777" w:rsidR="00DD52CD" w:rsidRPr="00B66FC9" w:rsidRDefault="00DD52CD" w:rsidP="004960EE">
            <w:pPr>
              <w:ind w:left="1080" w:right="289"/>
              <w:rPr>
                <w:rFonts w:ascii="Old Standard" w:hAnsi="Old Standard" w:cs="Arial"/>
                <w:b/>
                <w:sz w:val="24"/>
                <w:szCs w:val="24"/>
              </w:rPr>
            </w:pPr>
            <w:r w:rsidRPr="00B66FC9">
              <w:rPr>
                <w:rFonts w:ascii="Old Standard" w:hAnsi="Old Standard" w:cs="Arial"/>
                <w:b/>
                <w:bCs/>
                <w:sz w:val="24"/>
                <w:szCs w:val="24"/>
              </w:rPr>
              <w:t>&lt;= 2,000</w:t>
            </w:r>
          </w:p>
        </w:tc>
        <w:tc>
          <w:tcPr>
            <w:tcW w:w="4394" w:type="dxa"/>
            <w:shd w:val="clear" w:color="auto" w:fill="auto"/>
            <w:tcMar>
              <w:top w:w="72" w:type="dxa"/>
              <w:left w:w="144" w:type="dxa"/>
              <w:bottom w:w="72" w:type="dxa"/>
              <w:right w:w="144" w:type="dxa"/>
            </w:tcMar>
            <w:hideMark/>
          </w:tcPr>
          <w:p w14:paraId="6FA12148"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13%</w:t>
            </w:r>
          </w:p>
        </w:tc>
      </w:tr>
      <w:tr w:rsidR="00DD52CD" w:rsidRPr="00B66FC9" w14:paraId="6A0070B3" w14:textId="77777777" w:rsidTr="004960EE">
        <w:trPr>
          <w:trHeight w:val="411"/>
          <w:jc w:val="center"/>
        </w:trPr>
        <w:tc>
          <w:tcPr>
            <w:tcW w:w="4685" w:type="dxa"/>
            <w:shd w:val="clear" w:color="auto" w:fill="auto"/>
            <w:tcMar>
              <w:top w:w="72" w:type="dxa"/>
              <w:left w:w="144" w:type="dxa"/>
              <w:bottom w:w="72" w:type="dxa"/>
              <w:right w:w="144" w:type="dxa"/>
            </w:tcMar>
            <w:hideMark/>
          </w:tcPr>
          <w:p w14:paraId="316A8AE6" w14:textId="77777777" w:rsidR="00DD52CD" w:rsidRPr="00B66FC9" w:rsidRDefault="00DD52CD" w:rsidP="004960EE">
            <w:pPr>
              <w:ind w:left="1080" w:right="289"/>
              <w:rPr>
                <w:rFonts w:ascii="Old Standard" w:hAnsi="Old Standard" w:cs="Arial"/>
                <w:b/>
                <w:sz w:val="24"/>
                <w:szCs w:val="24"/>
              </w:rPr>
            </w:pPr>
            <w:r w:rsidRPr="00B66FC9">
              <w:rPr>
                <w:rFonts w:ascii="Old Standard" w:hAnsi="Old Standard" w:cs="Arial"/>
                <w:b/>
                <w:bCs/>
                <w:sz w:val="24"/>
                <w:szCs w:val="24"/>
              </w:rPr>
              <w:t>&gt; 2,000 to 3,000</w:t>
            </w:r>
          </w:p>
        </w:tc>
        <w:tc>
          <w:tcPr>
            <w:tcW w:w="4394" w:type="dxa"/>
            <w:shd w:val="clear" w:color="auto" w:fill="auto"/>
            <w:tcMar>
              <w:top w:w="72" w:type="dxa"/>
              <w:left w:w="144" w:type="dxa"/>
              <w:bottom w:w="72" w:type="dxa"/>
              <w:right w:w="144" w:type="dxa"/>
            </w:tcMar>
            <w:hideMark/>
          </w:tcPr>
          <w:p w14:paraId="5F5F6707"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14%</w:t>
            </w:r>
          </w:p>
        </w:tc>
      </w:tr>
      <w:tr w:rsidR="00DD52CD" w:rsidRPr="00B66FC9" w14:paraId="36245746" w14:textId="77777777" w:rsidTr="004960EE">
        <w:trPr>
          <w:trHeight w:val="405"/>
          <w:jc w:val="center"/>
        </w:trPr>
        <w:tc>
          <w:tcPr>
            <w:tcW w:w="4685" w:type="dxa"/>
            <w:shd w:val="clear" w:color="auto" w:fill="auto"/>
            <w:tcMar>
              <w:top w:w="72" w:type="dxa"/>
              <w:left w:w="144" w:type="dxa"/>
              <w:bottom w:w="72" w:type="dxa"/>
              <w:right w:w="144" w:type="dxa"/>
            </w:tcMar>
            <w:hideMark/>
          </w:tcPr>
          <w:p w14:paraId="2DF07837" w14:textId="77777777" w:rsidR="00DD52CD" w:rsidRPr="00B66FC9" w:rsidRDefault="00DD52CD" w:rsidP="004960EE">
            <w:pPr>
              <w:ind w:left="1080" w:right="289"/>
              <w:rPr>
                <w:rFonts w:ascii="Old Standard" w:hAnsi="Old Standard" w:cs="Arial"/>
                <w:b/>
                <w:sz w:val="24"/>
                <w:szCs w:val="24"/>
              </w:rPr>
            </w:pPr>
            <w:r w:rsidRPr="00B66FC9">
              <w:rPr>
                <w:rFonts w:ascii="Old Standard" w:hAnsi="Old Standard" w:cs="Arial"/>
                <w:b/>
                <w:bCs/>
                <w:sz w:val="24"/>
                <w:szCs w:val="24"/>
              </w:rPr>
              <w:lastRenderedPageBreak/>
              <w:t>&gt; 3,000 to 4,000</w:t>
            </w:r>
          </w:p>
        </w:tc>
        <w:tc>
          <w:tcPr>
            <w:tcW w:w="4394" w:type="dxa"/>
            <w:shd w:val="clear" w:color="auto" w:fill="auto"/>
            <w:tcMar>
              <w:top w:w="72" w:type="dxa"/>
              <w:left w:w="144" w:type="dxa"/>
              <w:bottom w:w="72" w:type="dxa"/>
              <w:right w:w="144" w:type="dxa"/>
            </w:tcMar>
            <w:hideMark/>
          </w:tcPr>
          <w:p w14:paraId="7D40B31D"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15%</w:t>
            </w:r>
          </w:p>
        </w:tc>
      </w:tr>
      <w:tr w:rsidR="00DD52CD" w:rsidRPr="00B66FC9" w14:paraId="7C532F28" w14:textId="77777777" w:rsidTr="004960EE">
        <w:trPr>
          <w:trHeight w:val="412"/>
          <w:jc w:val="center"/>
        </w:trPr>
        <w:tc>
          <w:tcPr>
            <w:tcW w:w="4685" w:type="dxa"/>
            <w:shd w:val="clear" w:color="auto" w:fill="auto"/>
            <w:tcMar>
              <w:top w:w="72" w:type="dxa"/>
              <w:left w:w="144" w:type="dxa"/>
              <w:bottom w:w="72" w:type="dxa"/>
              <w:right w:w="144" w:type="dxa"/>
            </w:tcMar>
            <w:hideMark/>
          </w:tcPr>
          <w:p w14:paraId="2B34D619" w14:textId="77777777" w:rsidR="00DD52CD" w:rsidRPr="00B66FC9" w:rsidRDefault="00DD52CD" w:rsidP="004960EE">
            <w:pPr>
              <w:ind w:left="1080" w:right="289"/>
              <w:rPr>
                <w:rFonts w:ascii="Old Standard" w:hAnsi="Old Standard" w:cs="Arial"/>
                <w:b/>
                <w:sz w:val="24"/>
                <w:szCs w:val="24"/>
              </w:rPr>
            </w:pPr>
            <w:r w:rsidRPr="00B66FC9">
              <w:rPr>
                <w:rFonts w:ascii="Old Standard" w:hAnsi="Old Standard" w:cs="Arial"/>
                <w:b/>
                <w:bCs/>
                <w:sz w:val="24"/>
                <w:szCs w:val="24"/>
              </w:rPr>
              <w:t xml:space="preserve">&gt; 4,000 </w:t>
            </w:r>
          </w:p>
        </w:tc>
        <w:tc>
          <w:tcPr>
            <w:tcW w:w="4394" w:type="dxa"/>
            <w:shd w:val="clear" w:color="auto" w:fill="auto"/>
            <w:tcMar>
              <w:top w:w="72" w:type="dxa"/>
              <w:left w:w="144" w:type="dxa"/>
              <w:bottom w:w="72" w:type="dxa"/>
              <w:right w:w="144" w:type="dxa"/>
            </w:tcMar>
            <w:hideMark/>
          </w:tcPr>
          <w:p w14:paraId="2506435E"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16%</w:t>
            </w:r>
          </w:p>
        </w:tc>
      </w:tr>
      <w:tr w:rsidR="00DD52CD" w:rsidRPr="00B66FC9" w14:paraId="18FEA611" w14:textId="77777777" w:rsidTr="004960EE">
        <w:trPr>
          <w:trHeight w:val="476"/>
          <w:jc w:val="center"/>
        </w:trPr>
        <w:tc>
          <w:tcPr>
            <w:tcW w:w="4685" w:type="dxa"/>
            <w:shd w:val="clear" w:color="auto" w:fill="auto"/>
            <w:tcMar>
              <w:top w:w="72" w:type="dxa"/>
              <w:left w:w="144" w:type="dxa"/>
              <w:bottom w:w="72" w:type="dxa"/>
              <w:right w:w="144" w:type="dxa"/>
            </w:tcMar>
            <w:hideMark/>
          </w:tcPr>
          <w:p w14:paraId="1E4512B6" w14:textId="77777777" w:rsidR="00DD52CD" w:rsidRPr="00B66FC9" w:rsidRDefault="00DD52CD" w:rsidP="004960EE">
            <w:pPr>
              <w:ind w:left="5" w:right="289"/>
              <w:rPr>
                <w:rFonts w:ascii="Old Standard" w:hAnsi="Old Standard" w:cs="Arial"/>
                <w:b/>
                <w:sz w:val="24"/>
                <w:szCs w:val="24"/>
              </w:rPr>
            </w:pPr>
            <w:r w:rsidRPr="00B66FC9">
              <w:rPr>
                <w:rFonts w:ascii="Old Standard" w:hAnsi="Old Standard" w:cs="Arial"/>
                <w:b/>
                <w:bCs/>
                <w:sz w:val="24"/>
                <w:szCs w:val="24"/>
              </w:rPr>
              <w:t xml:space="preserve">Cumulative Determined Sales Value of </w:t>
            </w:r>
            <w:r w:rsidRPr="00B66FC9">
              <w:rPr>
                <w:rFonts w:ascii="Times New Roman" w:hAnsi="Times New Roman" w:cs="Times New Roman"/>
                <w:b/>
                <w:sz w:val="24"/>
                <w:szCs w:val="24"/>
              </w:rPr>
              <w:t>₹</w:t>
            </w:r>
            <w:r w:rsidRPr="00B66FC9">
              <w:rPr>
                <w:rFonts w:ascii="Old Standard" w:hAnsi="Old Standard" w:cs="Arial"/>
                <w:b/>
                <w:bCs/>
                <w:sz w:val="24"/>
                <w:szCs w:val="24"/>
              </w:rPr>
              <w:t xml:space="preserve">10,000 Crores over 5 years </w:t>
            </w:r>
          </w:p>
        </w:tc>
        <w:tc>
          <w:tcPr>
            <w:tcW w:w="4394" w:type="dxa"/>
            <w:shd w:val="clear" w:color="auto" w:fill="auto"/>
            <w:tcMar>
              <w:top w:w="72" w:type="dxa"/>
              <w:left w:w="144" w:type="dxa"/>
              <w:bottom w:w="72" w:type="dxa"/>
              <w:right w:w="144" w:type="dxa"/>
            </w:tcMar>
            <w:hideMark/>
          </w:tcPr>
          <w:p w14:paraId="5AEB8949"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Additional 2%</w:t>
            </w:r>
          </w:p>
        </w:tc>
      </w:tr>
    </w:tbl>
    <w:p w14:paraId="7C3586E8" w14:textId="77777777" w:rsidR="00DD52CD" w:rsidRPr="00B66FC9" w:rsidRDefault="00DD52CD" w:rsidP="00DD52CD">
      <w:pPr>
        <w:spacing w:line="360" w:lineRule="auto"/>
        <w:ind w:left="284" w:hanging="142"/>
        <w:rPr>
          <w:rFonts w:ascii="Old Standard" w:hAnsi="Old Standard" w:cs="Arial"/>
          <w:bCs/>
          <w:sz w:val="24"/>
          <w:szCs w:val="24"/>
        </w:rPr>
      </w:pPr>
      <w:r w:rsidRPr="00B66FC9">
        <w:rPr>
          <w:rFonts w:ascii="Old Standard" w:hAnsi="Old Standard" w:cs="Arial"/>
          <w:b/>
          <w:sz w:val="24"/>
          <w:szCs w:val="24"/>
        </w:rPr>
        <w:t>Note:</w:t>
      </w:r>
      <w:r w:rsidRPr="00B66FC9">
        <w:rPr>
          <w:rFonts w:ascii="Old Standard" w:hAnsi="Old Standard" w:cs="Arial"/>
          <w:sz w:val="24"/>
          <w:szCs w:val="24"/>
        </w:rPr>
        <w:t xml:space="preserve"> - </w:t>
      </w:r>
      <w:proofErr w:type="spellStart"/>
      <w:r w:rsidRPr="00B66FC9">
        <w:rPr>
          <w:rFonts w:ascii="Old Standard" w:hAnsi="Old Standard" w:cs="Arial"/>
          <w:sz w:val="24"/>
          <w:szCs w:val="24"/>
        </w:rPr>
        <w:t>i</w:t>
      </w:r>
      <w:proofErr w:type="spellEnd"/>
      <w:r w:rsidRPr="00B66FC9">
        <w:rPr>
          <w:rFonts w:ascii="Old Standard" w:hAnsi="Old Standard" w:cs="Arial"/>
          <w:sz w:val="24"/>
          <w:szCs w:val="24"/>
        </w:rPr>
        <w:t xml:space="preserve">. </w:t>
      </w:r>
      <w:r w:rsidRPr="00B66FC9">
        <w:rPr>
          <w:rFonts w:ascii="Old Standard" w:hAnsi="Old Standard" w:cs="Arial"/>
          <w:bCs/>
          <w:sz w:val="24"/>
          <w:szCs w:val="24"/>
        </w:rPr>
        <w:t xml:space="preserve">YoY (Year on Year) growth of minimum 10% in Determined Sales Value </w:t>
      </w:r>
      <w:proofErr w:type="gramStart"/>
      <w:r w:rsidRPr="00B66FC9">
        <w:rPr>
          <w:rFonts w:ascii="Old Standard" w:hAnsi="Old Standard" w:cs="Arial"/>
          <w:bCs/>
          <w:sz w:val="24"/>
          <w:szCs w:val="24"/>
        </w:rPr>
        <w:t>has to</w:t>
      </w:r>
      <w:proofErr w:type="gramEnd"/>
      <w:r w:rsidRPr="00B66FC9">
        <w:rPr>
          <w:rFonts w:ascii="Old Standard" w:hAnsi="Old Standard" w:cs="Arial"/>
          <w:bCs/>
          <w:sz w:val="24"/>
          <w:szCs w:val="24"/>
        </w:rPr>
        <w:t xml:space="preserve"> be achieved, to receive incentive.</w:t>
      </w:r>
    </w:p>
    <w:p w14:paraId="2C855CFB" w14:textId="77777777" w:rsidR="00DD52CD" w:rsidRPr="00B66FC9" w:rsidRDefault="00DD52CD" w:rsidP="00DD52CD">
      <w:pPr>
        <w:pStyle w:val="ListParagraph"/>
        <w:numPr>
          <w:ilvl w:val="0"/>
          <w:numId w:val="48"/>
        </w:numPr>
        <w:spacing w:line="360" w:lineRule="auto"/>
        <w:ind w:left="851" w:firstLine="142"/>
        <w:jc w:val="both"/>
        <w:rPr>
          <w:rFonts w:ascii="Old Standard" w:hAnsi="Old Standard" w:cs="Arial"/>
          <w:bCs/>
          <w:sz w:val="24"/>
          <w:szCs w:val="24"/>
        </w:rPr>
      </w:pPr>
      <w:r w:rsidRPr="00B66FC9">
        <w:rPr>
          <w:rFonts w:ascii="Old Standard" w:hAnsi="Old Standard" w:cs="Arial"/>
          <w:bCs/>
          <w:sz w:val="24"/>
          <w:szCs w:val="24"/>
        </w:rPr>
        <w:t>For New Non-Automotive investors (who are currently not in automobile or auto component manufacturing business) eligible sales value in the base year will be taken as zero.</w:t>
      </w:r>
    </w:p>
    <w:p w14:paraId="083BC1AB" w14:textId="77777777" w:rsidR="00871E5B" w:rsidRDefault="00871E5B" w:rsidP="00DD52CD">
      <w:pPr>
        <w:jc w:val="right"/>
        <w:rPr>
          <w:rFonts w:ascii="Arial" w:hAnsi="Arial" w:cs="Arial"/>
          <w:b/>
          <w:bCs/>
          <w:sz w:val="32"/>
          <w:szCs w:val="32"/>
        </w:rPr>
      </w:pPr>
    </w:p>
    <w:p w14:paraId="369CFFA7" w14:textId="60391086" w:rsidR="00DD52CD" w:rsidRPr="00871E5B" w:rsidRDefault="00DD52CD" w:rsidP="00DD52CD">
      <w:pPr>
        <w:jc w:val="right"/>
        <w:rPr>
          <w:rFonts w:ascii="Old Standard" w:hAnsi="Old Standard" w:cs="Arial"/>
          <w:b/>
          <w:bCs/>
          <w:sz w:val="32"/>
          <w:szCs w:val="32"/>
        </w:rPr>
      </w:pPr>
      <w:r w:rsidRPr="00871E5B">
        <w:rPr>
          <w:rFonts w:ascii="Old Standard" w:hAnsi="Old Standard" w:cs="Arial"/>
          <w:b/>
          <w:bCs/>
          <w:sz w:val="32"/>
          <w:szCs w:val="32"/>
        </w:rPr>
        <w:t>Table –III</w:t>
      </w:r>
    </w:p>
    <w:p w14:paraId="40088A07" w14:textId="77777777" w:rsidR="00DD52CD" w:rsidRPr="00871E5B" w:rsidRDefault="00DD52CD" w:rsidP="00DD52CD">
      <w:pPr>
        <w:pStyle w:val="ListParagraph"/>
        <w:tabs>
          <w:tab w:val="left" w:pos="9781"/>
        </w:tabs>
        <w:spacing w:line="360" w:lineRule="auto"/>
        <w:ind w:left="0" w:right="-421"/>
        <w:jc w:val="center"/>
        <w:rPr>
          <w:rFonts w:ascii="Old Standard" w:hAnsi="Old Standard" w:cs="Arial"/>
          <w:b/>
          <w:sz w:val="24"/>
          <w:szCs w:val="24"/>
          <w:u w:val="single"/>
        </w:rPr>
      </w:pPr>
      <w:r w:rsidRPr="00871E5B">
        <w:rPr>
          <w:rFonts w:ascii="Old Standard" w:hAnsi="Old Standard" w:cs="Arial"/>
          <w:b/>
          <w:bCs/>
          <w:sz w:val="24"/>
          <w:szCs w:val="24"/>
          <w:u w:val="single"/>
        </w:rPr>
        <w:t xml:space="preserve">Incentive slab for </w:t>
      </w:r>
      <w:r w:rsidRPr="00871E5B">
        <w:rPr>
          <w:rFonts w:ascii="Old Standard" w:hAnsi="Old Standard" w:cs="Arial"/>
          <w:b/>
          <w:sz w:val="24"/>
          <w:szCs w:val="24"/>
          <w:u w:val="single"/>
        </w:rPr>
        <w:t>Component Champion and New Non-Automotive Investors (Component)</w:t>
      </w:r>
    </w:p>
    <w:tbl>
      <w:tblPr>
        <w:tblW w:w="8647"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94"/>
        <w:gridCol w:w="4253"/>
      </w:tblGrid>
      <w:tr w:rsidR="00DD52CD" w:rsidRPr="00871E5B" w14:paraId="761A2AEE" w14:textId="77777777" w:rsidTr="004960EE">
        <w:trPr>
          <w:trHeight w:val="921"/>
        </w:trPr>
        <w:tc>
          <w:tcPr>
            <w:tcW w:w="4394" w:type="dxa"/>
            <w:shd w:val="clear" w:color="auto" w:fill="FFFFFF" w:themeFill="background1"/>
            <w:tcMar>
              <w:top w:w="60" w:type="dxa"/>
              <w:left w:w="144" w:type="dxa"/>
              <w:bottom w:w="60" w:type="dxa"/>
              <w:right w:w="144" w:type="dxa"/>
            </w:tcMar>
            <w:vAlign w:val="center"/>
            <w:hideMark/>
          </w:tcPr>
          <w:p w14:paraId="22A3F8A6" w14:textId="77777777" w:rsidR="00DD52CD" w:rsidRPr="00871E5B" w:rsidRDefault="00DD52CD" w:rsidP="004960EE">
            <w:pPr>
              <w:ind w:left="1418" w:hanging="1418"/>
              <w:jc w:val="center"/>
              <w:rPr>
                <w:rFonts w:ascii="Old Standard" w:hAnsi="Old Standard" w:cs="Arial"/>
                <w:b/>
                <w:sz w:val="24"/>
                <w:szCs w:val="24"/>
              </w:rPr>
            </w:pPr>
            <w:r w:rsidRPr="00871E5B">
              <w:rPr>
                <w:rFonts w:ascii="Old Standard" w:hAnsi="Old Standard" w:cs="Arial"/>
                <w:b/>
                <w:bCs/>
                <w:sz w:val="24"/>
                <w:szCs w:val="24"/>
              </w:rPr>
              <w:t xml:space="preserve">Determined Sales </w:t>
            </w:r>
            <w:proofErr w:type="gramStart"/>
            <w:r w:rsidRPr="00871E5B">
              <w:rPr>
                <w:rFonts w:ascii="Old Standard" w:hAnsi="Old Standard" w:cs="Arial"/>
                <w:b/>
                <w:bCs/>
                <w:sz w:val="24"/>
                <w:szCs w:val="24"/>
              </w:rPr>
              <w:t>Value(</w:t>
            </w:r>
            <w:proofErr w:type="gramEnd"/>
            <w:r w:rsidRPr="00871E5B">
              <w:rPr>
                <w:rFonts w:ascii="Old Standard" w:hAnsi="Old Standard" w:cs="Arial"/>
                <w:b/>
                <w:bCs/>
                <w:sz w:val="24"/>
                <w:szCs w:val="24"/>
              </w:rPr>
              <w:t xml:space="preserve">in </w:t>
            </w:r>
            <w:r w:rsidRPr="00871E5B">
              <w:rPr>
                <w:rFonts w:ascii="Times New Roman" w:hAnsi="Times New Roman" w:cs="Times New Roman"/>
                <w:b/>
                <w:bCs/>
                <w:sz w:val="24"/>
                <w:szCs w:val="24"/>
              </w:rPr>
              <w:t>₹</w:t>
            </w:r>
            <w:r w:rsidRPr="00871E5B">
              <w:rPr>
                <w:rFonts w:ascii="Old Standard" w:hAnsi="Old Standard" w:cs="Arial"/>
                <w:b/>
                <w:bCs/>
                <w:sz w:val="24"/>
                <w:szCs w:val="24"/>
              </w:rPr>
              <w:t xml:space="preserve"> Crore)</w:t>
            </w:r>
          </w:p>
        </w:tc>
        <w:tc>
          <w:tcPr>
            <w:tcW w:w="4253" w:type="dxa"/>
            <w:shd w:val="clear" w:color="auto" w:fill="FFFFFF" w:themeFill="background1"/>
            <w:tcMar>
              <w:top w:w="60" w:type="dxa"/>
              <w:left w:w="144" w:type="dxa"/>
              <w:bottom w:w="60" w:type="dxa"/>
              <w:right w:w="144" w:type="dxa"/>
            </w:tcMar>
            <w:vAlign w:val="center"/>
            <w:hideMark/>
          </w:tcPr>
          <w:p w14:paraId="0786C470"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Incentives</w:t>
            </w:r>
          </w:p>
          <w:p w14:paraId="582A9EC7"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(%age of Determined Sales Value)</w:t>
            </w:r>
          </w:p>
        </w:tc>
      </w:tr>
      <w:tr w:rsidR="00DD52CD" w:rsidRPr="00871E5B" w14:paraId="508EB940" w14:textId="77777777" w:rsidTr="004960EE">
        <w:trPr>
          <w:trHeight w:val="315"/>
        </w:trPr>
        <w:tc>
          <w:tcPr>
            <w:tcW w:w="4394" w:type="dxa"/>
            <w:shd w:val="clear" w:color="auto" w:fill="auto"/>
            <w:tcMar>
              <w:top w:w="72" w:type="dxa"/>
              <w:left w:w="144" w:type="dxa"/>
              <w:bottom w:w="72" w:type="dxa"/>
              <w:right w:w="144" w:type="dxa"/>
            </w:tcMar>
            <w:hideMark/>
          </w:tcPr>
          <w:p w14:paraId="64EDE937"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&lt;= 250</w:t>
            </w:r>
          </w:p>
        </w:tc>
        <w:tc>
          <w:tcPr>
            <w:tcW w:w="4253" w:type="dxa"/>
            <w:shd w:val="clear" w:color="auto" w:fill="auto"/>
            <w:tcMar>
              <w:top w:w="72" w:type="dxa"/>
              <w:left w:w="144" w:type="dxa"/>
              <w:bottom w:w="72" w:type="dxa"/>
              <w:right w:w="144" w:type="dxa"/>
            </w:tcMar>
            <w:hideMark/>
          </w:tcPr>
          <w:p w14:paraId="1618CD75"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8%*</w:t>
            </w:r>
          </w:p>
        </w:tc>
      </w:tr>
      <w:tr w:rsidR="00DD52CD" w:rsidRPr="00871E5B" w14:paraId="1139B810" w14:textId="77777777" w:rsidTr="004960EE">
        <w:trPr>
          <w:trHeight w:val="485"/>
        </w:trPr>
        <w:tc>
          <w:tcPr>
            <w:tcW w:w="4394" w:type="dxa"/>
            <w:shd w:val="clear" w:color="auto" w:fill="auto"/>
            <w:tcMar>
              <w:top w:w="72" w:type="dxa"/>
              <w:left w:w="144" w:type="dxa"/>
              <w:bottom w:w="72" w:type="dxa"/>
              <w:right w:w="144" w:type="dxa"/>
            </w:tcMar>
            <w:hideMark/>
          </w:tcPr>
          <w:p w14:paraId="0E65AB7D"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&gt; 250 to 500</w:t>
            </w:r>
          </w:p>
        </w:tc>
        <w:tc>
          <w:tcPr>
            <w:tcW w:w="4253" w:type="dxa"/>
            <w:shd w:val="clear" w:color="auto" w:fill="auto"/>
            <w:tcMar>
              <w:top w:w="72" w:type="dxa"/>
              <w:left w:w="144" w:type="dxa"/>
              <w:bottom w:w="72" w:type="dxa"/>
              <w:right w:w="144" w:type="dxa"/>
            </w:tcMar>
            <w:hideMark/>
          </w:tcPr>
          <w:p w14:paraId="6D7088B7"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9%*</w:t>
            </w:r>
          </w:p>
        </w:tc>
      </w:tr>
      <w:tr w:rsidR="00DD52CD" w:rsidRPr="00871E5B" w14:paraId="5D1AD773" w14:textId="77777777" w:rsidTr="004960EE">
        <w:trPr>
          <w:trHeight w:val="485"/>
        </w:trPr>
        <w:tc>
          <w:tcPr>
            <w:tcW w:w="4394" w:type="dxa"/>
            <w:shd w:val="clear" w:color="auto" w:fill="auto"/>
            <w:tcMar>
              <w:top w:w="72" w:type="dxa"/>
              <w:left w:w="144" w:type="dxa"/>
              <w:bottom w:w="72" w:type="dxa"/>
              <w:right w:w="144" w:type="dxa"/>
            </w:tcMar>
            <w:hideMark/>
          </w:tcPr>
          <w:p w14:paraId="6E5700B9"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&gt; 500 to 750</w:t>
            </w:r>
          </w:p>
        </w:tc>
        <w:tc>
          <w:tcPr>
            <w:tcW w:w="4253" w:type="dxa"/>
            <w:shd w:val="clear" w:color="auto" w:fill="auto"/>
            <w:tcMar>
              <w:top w:w="72" w:type="dxa"/>
              <w:left w:w="144" w:type="dxa"/>
              <w:bottom w:w="72" w:type="dxa"/>
              <w:right w:w="144" w:type="dxa"/>
            </w:tcMar>
            <w:hideMark/>
          </w:tcPr>
          <w:p w14:paraId="1AC39AEB"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10%*</w:t>
            </w:r>
          </w:p>
        </w:tc>
      </w:tr>
      <w:tr w:rsidR="00DD52CD" w:rsidRPr="00871E5B" w14:paraId="69A1853D" w14:textId="77777777" w:rsidTr="004960EE">
        <w:trPr>
          <w:trHeight w:val="384"/>
        </w:trPr>
        <w:tc>
          <w:tcPr>
            <w:tcW w:w="4394" w:type="dxa"/>
            <w:shd w:val="clear" w:color="auto" w:fill="auto"/>
            <w:tcMar>
              <w:top w:w="72" w:type="dxa"/>
              <w:left w:w="144" w:type="dxa"/>
              <w:bottom w:w="72" w:type="dxa"/>
              <w:right w:w="144" w:type="dxa"/>
            </w:tcMar>
            <w:hideMark/>
          </w:tcPr>
          <w:p w14:paraId="69C84BD0"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&gt; 750</w:t>
            </w:r>
          </w:p>
        </w:tc>
        <w:tc>
          <w:tcPr>
            <w:tcW w:w="4253" w:type="dxa"/>
            <w:shd w:val="clear" w:color="auto" w:fill="auto"/>
            <w:tcMar>
              <w:top w:w="72" w:type="dxa"/>
              <w:left w:w="144" w:type="dxa"/>
              <w:bottom w:w="72" w:type="dxa"/>
              <w:right w:w="144" w:type="dxa"/>
            </w:tcMar>
            <w:hideMark/>
          </w:tcPr>
          <w:p w14:paraId="44116020"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11%*</w:t>
            </w:r>
          </w:p>
        </w:tc>
      </w:tr>
      <w:tr w:rsidR="00DD52CD" w:rsidRPr="00871E5B" w14:paraId="21C9DE78" w14:textId="77777777" w:rsidTr="004960EE">
        <w:trPr>
          <w:trHeight w:val="634"/>
        </w:trPr>
        <w:tc>
          <w:tcPr>
            <w:tcW w:w="4394" w:type="dxa"/>
            <w:shd w:val="clear" w:color="auto" w:fill="auto"/>
            <w:tcMar>
              <w:top w:w="72" w:type="dxa"/>
              <w:left w:w="144" w:type="dxa"/>
              <w:bottom w:w="72" w:type="dxa"/>
              <w:right w:w="144" w:type="dxa"/>
            </w:tcMar>
            <w:hideMark/>
          </w:tcPr>
          <w:p w14:paraId="7481584A" w14:textId="77777777" w:rsidR="00DD52CD" w:rsidRPr="00871E5B" w:rsidRDefault="00DD52CD" w:rsidP="004960EE">
            <w:pPr>
              <w:rPr>
                <w:rFonts w:ascii="Old Standard" w:hAnsi="Old Standard" w:cs="Arial"/>
                <w:b/>
                <w:sz w:val="24"/>
                <w:szCs w:val="24"/>
              </w:rPr>
            </w:pPr>
            <w:r w:rsidRPr="00871E5B">
              <w:rPr>
                <w:rFonts w:ascii="Old Standard" w:hAnsi="Old Standard" w:cs="Arial"/>
                <w:b/>
                <w:bCs/>
                <w:sz w:val="24"/>
                <w:szCs w:val="24"/>
              </w:rPr>
              <w:t xml:space="preserve">Cumulative Determined Sales Value of </w:t>
            </w:r>
            <w:r w:rsidRPr="00871E5B">
              <w:rPr>
                <w:rFonts w:ascii="Times New Roman" w:hAnsi="Times New Roman" w:cs="Times New Roman"/>
                <w:b/>
                <w:sz w:val="24"/>
                <w:szCs w:val="24"/>
              </w:rPr>
              <w:t>₹</w:t>
            </w:r>
            <w:r w:rsidRPr="00871E5B">
              <w:rPr>
                <w:rFonts w:ascii="Old Standard" w:hAnsi="Old Standard" w:cs="Arial"/>
                <w:b/>
                <w:bCs/>
                <w:sz w:val="24"/>
                <w:szCs w:val="24"/>
              </w:rPr>
              <w:t>1,250 Crores over 5 years.</w:t>
            </w:r>
          </w:p>
        </w:tc>
        <w:tc>
          <w:tcPr>
            <w:tcW w:w="4253" w:type="dxa"/>
            <w:shd w:val="clear" w:color="auto" w:fill="auto"/>
            <w:tcMar>
              <w:top w:w="72" w:type="dxa"/>
              <w:left w:w="144" w:type="dxa"/>
              <w:bottom w:w="72" w:type="dxa"/>
              <w:right w:w="144" w:type="dxa"/>
            </w:tcMar>
            <w:hideMark/>
          </w:tcPr>
          <w:p w14:paraId="2124F4A3"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Additional 2%</w:t>
            </w:r>
          </w:p>
        </w:tc>
      </w:tr>
      <w:tr w:rsidR="00DD52CD" w:rsidRPr="00871E5B" w14:paraId="793720CE" w14:textId="77777777" w:rsidTr="004960EE">
        <w:trPr>
          <w:trHeight w:val="627"/>
        </w:trPr>
        <w:tc>
          <w:tcPr>
            <w:tcW w:w="4394" w:type="dxa"/>
            <w:shd w:val="clear" w:color="auto" w:fill="auto"/>
            <w:tcMar>
              <w:top w:w="72" w:type="dxa"/>
              <w:left w:w="144" w:type="dxa"/>
              <w:bottom w:w="72" w:type="dxa"/>
              <w:right w:w="144" w:type="dxa"/>
            </w:tcMar>
            <w:hideMark/>
          </w:tcPr>
          <w:p w14:paraId="58685F7C" w14:textId="77777777" w:rsidR="00DD52CD" w:rsidRPr="00871E5B" w:rsidRDefault="00DD52CD" w:rsidP="004960EE">
            <w:pPr>
              <w:rPr>
                <w:rFonts w:ascii="Old Standard" w:hAnsi="Old Standard" w:cs="Arial"/>
                <w:b/>
                <w:sz w:val="24"/>
                <w:szCs w:val="24"/>
              </w:rPr>
            </w:pPr>
            <w:r w:rsidRPr="00871E5B">
              <w:rPr>
                <w:rFonts w:ascii="Old Standard" w:hAnsi="Old Standard" w:cs="Arial"/>
                <w:b/>
                <w:bCs/>
                <w:sz w:val="24"/>
                <w:szCs w:val="24"/>
              </w:rPr>
              <w:t>Battery Electric vehicles &amp; Hydrogen fuel cell vehicles components</w:t>
            </w:r>
          </w:p>
        </w:tc>
        <w:tc>
          <w:tcPr>
            <w:tcW w:w="4253" w:type="dxa"/>
            <w:shd w:val="clear" w:color="auto" w:fill="auto"/>
            <w:tcMar>
              <w:top w:w="72" w:type="dxa"/>
              <w:left w:w="144" w:type="dxa"/>
              <w:bottom w:w="72" w:type="dxa"/>
              <w:right w:w="144" w:type="dxa"/>
            </w:tcMar>
            <w:hideMark/>
          </w:tcPr>
          <w:p w14:paraId="3723F33C"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Additional 5%</w:t>
            </w:r>
          </w:p>
        </w:tc>
      </w:tr>
    </w:tbl>
    <w:p w14:paraId="52F28123" w14:textId="77777777" w:rsidR="00DD52CD" w:rsidRPr="00871E5B" w:rsidRDefault="00DD52CD" w:rsidP="00DD52CD">
      <w:pPr>
        <w:ind w:left="993" w:right="471" w:hanging="142"/>
        <w:jc w:val="both"/>
        <w:rPr>
          <w:rFonts w:ascii="Old Standard" w:hAnsi="Old Standard" w:cs="Arial"/>
          <w:b/>
          <w:sz w:val="24"/>
          <w:szCs w:val="24"/>
        </w:rPr>
      </w:pPr>
      <w:r w:rsidRPr="00871E5B">
        <w:rPr>
          <w:rFonts w:ascii="Old Standard" w:hAnsi="Old Standard" w:cs="Arial"/>
          <w:b/>
          <w:bCs/>
          <w:sz w:val="24"/>
          <w:szCs w:val="24"/>
        </w:rPr>
        <w:t>*Multiplied by a factor of 0.9 in the fifth year for eligible sales relating to Internal Combustion Engine (ICE) vehicle components.</w:t>
      </w:r>
    </w:p>
    <w:p w14:paraId="3C50F0C2" w14:textId="77777777" w:rsidR="00DD52CD" w:rsidRPr="00871E5B" w:rsidRDefault="00DD52CD" w:rsidP="00DD52CD">
      <w:pPr>
        <w:ind w:left="1800" w:right="471" w:hanging="666"/>
        <w:jc w:val="both"/>
        <w:rPr>
          <w:rFonts w:ascii="Old Standard" w:hAnsi="Old Standard" w:cs="Arial"/>
          <w:b/>
          <w:sz w:val="24"/>
          <w:szCs w:val="24"/>
        </w:rPr>
      </w:pPr>
      <w:r w:rsidRPr="00871E5B">
        <w:rPr>
          <w:rFonts w:ascii="Old Standard" w:hAnsi="Old Standard" w:cs="Arial"/>
          <w:b/>
          <w:sz w:val="24"/>
          <w:szCs w:val="24"/>
        </w:rPr>
        <w:lastRenderedPageBreak/>
        <w:t xml:space="preserve">Note: - </w:t>
      </w:r>
    </w:p>
    <w:p w14:paraId="0831228A" w14:textId="77777777" w:rsidR="00DD52CD" w:rsidRPr="00871E5B" w:rsidRDefault="00DD52CD" w:rsidP="00DD52CD">
      <w:pPr>
        <w:pStyle w:val="ListParagraph"/>
        <w:numPr>
          <w:ilvl w:val="0"/>
          <w:numId w:val="46"/>
        </w:numPr>
        <w:spacing w:line="360" w:lineRule="auto"/>
        <w:ind w:left="1418" w:hanging="425"/>
        <w:rPr>
          <w:rFonts w:ascii="Old Standard" w:hAnsi="Old Standard" w:cs="Arial"/>
          <w:bCs/>
          <w:sz w:val="24"/>
          <w:szCs w:val="24"/>
        </w:rPr>
      </w:pPr>
      <w:r w:rsidRPr="00871E5B">
        <w:rPr>
          <w:rFonts w:ascii="Old Standard" w:hAnsi="Old Standard" w:cs="Arial"/>
          <w:bCs/>
          <w:sz w:val="24"/>
          <w:szCs w:val="24"/>
        </w:rPr>
        <w:t xml:space="preserve">YoY (Year on Year) growth of minimum 10% in Determined Sales Value </w:t>
      </w:r>
      <w:proofErr w:type="gramStart"/>
      <w:r w:rsidRPr="00871E5B">
        <w:rPr>
          <w:rFonts w:ascii="Old Standard" w:hAnsi="Old Standard" w:cs="Arial"/>
          <w:bCs/>
          <w:sz w:val="24"/>
          <w:szCs w:val="24"/>
        </w:rPr>
        <w:t>has to</w:t>
      </w:r>
      <w:proofErr w:type="gramEnd"/>
      <w:r w:rsidRPr="00871E5B">
        <w:rPr>
          <w:rFonts w:ascii="Old Standard" w:hAnsi="Old Standard" w:cs="Arial"/>
          <w:bCs/>
          <w:sz w:val="24"/>
          <w:szCs w:val="24"/>
        </w:rPr>
        <w:t xml:space="preserve"> be achieved, to receive incentive.</w:t>
      </w:r>
    </w:p>
    <w:p w14:paraId="6006B65D" w14:textId="77777777" w:rsidR="00DD52CD" w:rsidRPr="00871E5B" w:rsidRDefault="00DD52CD" w:rsidP="00DD52CD">
      <w:pPr>
        <w:pStyle w:val="ListParagraph"/>
        <w:numPr>
          <w:ilvl w:val="0"/>
          <w:numId w:val="46"/>
        </w:numPr>
        <w:spacing w:line="360" w:lineRule="auto"/>
        <w:ind w:left="1418" w:right="471" w:hanging="425"/>
        <w:jc w:val="both"/>
        <w:rPr>
          <w:rFonts w:ascii="Old Standard" w:hAnsi="Old Standard" w:cs="Arial"/>
          <w:sz w:val="24"/>
          <w:szCs w:val="24"/>
        </w:rPr>
      </w:pPr>
      <w:r w:rsidRPr="00871E5B">
        <w:rPr>
          <w:rFonts w:ascii="Old Standard" w:hAnsi="Old Standard" w:cs="Arial"/>
          <w:sz w:val="24"/>
          <w:szCs w:val="24"/>
        </w:rPr>
        <w:t xml:space="preserve">On an annual basis, </w:t>
      </w:r>
      <w:proofErr w:type="spellStart"/>
      <w:r w:rsidRPr="00871E5B">
        <w:rPr>
          <w:rFonts w:ascii="Old Standard" w:hAnsi="Old Standard" w:cs="Arial"/>
          <w:sz w:val="24"/>
          <w:szCs w:val="24"/>
        </w:rPr>
        <w:t>eligibleComponent</w:t>
      </w:r>
      <w:proofErr w:type="spellEnd"/>
      <w:r w:rsidRPr="00871E5B">
        <w:rPr>
          <w:rFonts w:ascii="Old Standard" w:hAnsi="Old Standard" w:cs="Arial"/>
          <w:sz w:val="24"/>
          <w:szCs w:val="24"/>
        </w:rPr>
        <w:t xml:space="preserve"> Champions will have to separately report break up of sales value of components specific to Battery-EV </w:t>
      </w:r>
      <w:r w:rsidRPr="00871E5B">
        <w:rPr>
          <w:rFonts w:ascii="Old Standard" w:eastAsia="Times New Roman" w:hAnsi="Old Standard" w:cs="Arial"/>
          <w:color w:val="000000" w:themeColor="text1"/>
          <w:kern w:val="24"/>
          <w:sz w:val="24"/>
          <w:szCs w:val="24"/>
        </w:rPr>
        <w:t xml:space="preserve">and Hydrogen fuel Cell vehicle </w:t>
      </w:r>
      <w:r w:rsidRPr="00871E5B">
        <w:rPr>
          <w:rFonts w:ascii="Old Standard" w:hAnsi="Old Standard" w:cs="Arial"/>
          <w:sz w:val="24"/>
          <w:szCs w:val="24"/>
        </w:rPr>
        <w:t xml:space="preserve">components produced in India as defined in the guidelines. </w:t>
      </w:r>
    </w:p>
    <w:p w14:paraId="7C8EEA65" w14:textId="77777777" w:rsidR="00DD52CD" w:rsidRPr="00871E5B" w:rsidRDefault="00DD52CD" w:rsidP="00DD52CD">
      <w:pPr>
        <w:pStyle w:val="ListParagraph"/>
        <w:numPr>
          <w:ilvl w:val="0"/>
          <w:numId w:val="46"/>
        </w:numPr>
        <w:spacing w:line="360" w:lineRule="auto"/>
        <w:ind w:left="1418" w:hanging="425"/>
        <w:rPr>
          <w:rFonts w:ascii="Old Standard" w:hAnsi="Old Standard" w:cs="Arial"/>
          <w:bCs/>
          <w:sz w:val="24"/>
          <w:szCs w:val="24"/>
        </w:rPr>
      </w:pPr>
      <w:r w:rsidRPr="00871E5B">
        <w:rPr>
          <w:rFonts w:ascii="Old Standard" w:hAnsi="Old Standard" w:cs="Arial"/>
          <w:bCs/>
          <w:sz w:val="24"/>
          <w:szCs w:val="24"/>
        </w:rPr>
        <w:t>For New Non-Automotive investors (who are currently not in automobile or auto component manufacturing business) eligible sales value in the base year will be taken as zero.</w:t>
      </w:r>
    </w:p>
    <w:p w14:paraId="11C31204" w14:textId="77777777" w:rsidR="00DD52CD" w:rsidRPr="00871E5B" w:rsidRDefault="00DD52CD" w:rsidP="00DD52CD">
      <w:pPr>
        <w:spacing w:line="360" w:lineRule="auto"/>
        <w:rPr>
          <w:rFonts w:ascii="Old Standard" w:hAnsi="Old Standard" w:cs="Arial"/>
          <w:sz w:val="24"/>
          <w:szCs w:val="24"/>
        </w:rPr>
      </w:pPr>
    </w:p>
    <w:p w14:paraId="0396D788" w14:textId="77777777" w:rsidR="00DD52CD" w:rsidRPr="00871E5B" w:rsidRDefault="00DD52CD" w:rsidP="00DD52CD">
      <w:pPr>
        <w:jc w:val="right"/>
        <w:rPr>
          <w:rFonts w:ascii="Old Standard" w:hAnsi="Old Standard" w:cs="Arial"/>
          <w:b/>
          <w:bCs/>
          <w:sz w:val="32"/>
          <w:szCs w:val="32"/>
        </w:rPr>
      </w:pPr>
      <w:r w:rsidRPr="00871E5B">
        <w:rPr>
          <w:rFonts w:ascii="Old Standard" w:hAnsi="Old Standard" w:cs="Arial"/>
          <w:b/>
          <w:bCs/>
          <w:sz w:val="32"/>
          <w:szCs w:val="32"/>
        </w:rPr>
        <w:t>Table –IV</w:t>
      </w:r>
    </w:p>
    <w:p w14:paraId="4CD73919" w14:textId="77777777" w:rsidR="00DD52CD" w:rsidRPr="00871E5B" w:rsidRDefault="00DD52CD" w:rsidP="00DD52CD">
      <w:pPr>
        <w:jc w:val="center"/>
        <w:rPr>
          <w:rFonts w:ascii="Old Standard" w:hAnsi="Old Standard" w:cs="Arial"/>
          <w:b/>
          <w:bCs/>
          <w:sz w:val="24"/>
          <w:szCs w:val="24"/>
          <w:u w:val="single"/>
        </w:rPr>
      </w:pPr>
      <w:r w:rsidRPr="00871E5B">
        <w:rPr>
          <w:rFonts w:ascii="Old Standard" w:hAnsi="Old Standard" w:cs="Arial"/>
          <w:b/>
          <w:bCs/>
          <w:sz w:val="24"/>
          <w:szCs w:val="24"/>
          <w:u w:val="single"/>
          <w:lang w:val="en-US"/>
        </w:rPr>
        <w:t>Minimum Determined Sales Value</w:t>
      </w:r>
    </w:p>
    <w:tbl>
      <w:tblPr>
        <w:tblStyle w:val="TableGrid"/>
        <w:tblW w:w="0" w:type="auto"/>
        <w:tblLook w:val="04A0" w:firstRow="1" w:lastRow="0" w:firstColumn="1" w:lastColumn="0" w:noHBand="0" w:noVBand="1"/>
      </w:tblPr>
      <w:tblGrid>
        <w:gridCol w:w="1629"/>
        <w:gridCol w:w="3887"/>
        <w:gridCol w:w="3834"/>
      </w:tblGrid>
      <w:tr w:rsidR="00DD52CD" w:rsidRPr="00871E5B" w14:paraId="18BA43F5" w14:textId="77777777" w:rsidTr="004960EE">
        <w:trPr>
          <w:trHeight w:val="509"/>
        </w:trPr>
        <w:tc>
          <w:tcPr>
            <w:tcW w:w="1668" w:type="dxa"/>
            <w:vAlign w:val="center"/>
          </w:tcPr>
          <w:p w14:paraId="77B652DD" w14:textId="77777777" w:rsidR="00DD52CD" w:rsidRPr="00871E5B" w:rsidRDefault="00DD52CD" w:rsidP="004960EE">
            <w:pPr>
              <w:spacing w:line="360" w:lineRule="auto"/>
              <w:jc w:val="center"/>
              <w:rPr>
                <w:rFonts w:ascii="Old Standard" w:hAnsi="Old Standard" w:cs="Arial"/>
                <w:sz w:val="24"/>
                <w:szCs w:val="24"/>
              </w:rPr>
            </w:pPr>
            <w:r w:rsidRPr="00871E5B">
              <w:rPr>
                <w:rFonts w:ascii="Old Standard" w:hAnsi="Old Standard" w:cs="Arial"/>
                <w:b/>
                <w:bCs/>
                <w:sz w:val="24"/>
                <w:szCs w:val="24"/>
                <w:lang w:val="en-US"/>
              </w:rPr>
              <w:t>Year</w:t>
            </w:r>
          </w:p>
        </w:tc>
        <w:tc>
          <w:tcPr>
            <w:tcW w:w="7908" w:type="dxa"/>
            <w:gridSpan w:val="2"/>
            <w:vAlign w:val="center"/>
          </w:tcPr>
          <w:p w14:paraId="2895DFDF" w14:textId="77777777" w:rsidR="00DD52CD" w:rsidRPr="00871E5B" w:rsidRDefault="00DD52CD" w:rsidP="004960EE">
            <w:pPr>
              <w:spacing w:line="360" w:lineRule="auto"/>
              <w:jc w:val="center"/>
              <w:rPr>
                <w:rFonts w:ascii="Old Standard" w:hAnsi="Old Standard" w:cs="Arial"/>
                <w:sz w:val="24"/>
                <w:szCs w:val="24"/>
              </w:rPr>
            </w:pPr>
            <w:r w:rsidRPr="00871E5B">
              <w:rPr>
                <w:rFonts w:ascii="Old Standard" w:hAnsi="Old Standard" w:cs="Arial"/>
                <w:b/>
                <w:bCs/>
                <w:sz w:val="24"/>
                <w:szCs w:val="24"/>
                <w:lang w:val="en-US"/>
              </w:rPr>
              <w:t>Minimum Determined Sales Value (</w:t>
            </w:r>
            <w:r w:rsidRPr="00871E5B">
              <w:rPr>
                <w:rFonts w:ascii="Old Standard" w:hAnsi="Old Standard" w:cs="Arial"/>
                <w:b/>
                <w:bCs/>
                <w:sz w:val="24"/>
                <w:szCs w:val="24"/>
              </w:rPr>
              <w:t xml:space="preserve">in </w:t>
            </w:r>
            <w:r w:rsidRPr="00871E5B">
              <w:rPr>
                <w:rFonts w:ascii="Times New Roman" w:hAnsi="Times New Roman" w:cs="Times New Roman"/>
                <w:b/>
                <w:bCs/>
                <w:sz w:val="24"/>
                <w:szCs w:val="24"/>
              </w:rPr>
              <w:t>₹</w:t>
            </w:r>
            <w:r w:rsidRPr="00871E5B">
              <w:rPr>
                <w:rFonts w:ascii="Old Standard" w:hAnsi="Old Standard" w:cs="Arial"/>
                <w:sz w:val="24"/>
                <w:szCs w:val="24"/>
              </w:rPr>
              <w:t xml:space="preserve"> </w:t>
            </w:r>
            <w:r w:rsidRPr="00871E5B">
              <w:rPr>
                <w:rFonts w:ascii="Old Standard" w:hAnsi="Old Standard" w:cs="Arial"/>
                <w:b/>
                <w:bCs/>
                <w:sz w:val="24"/>
                <w:szCs w:val="24"/>
                <w:lang w:val="en-US"/>
              </w:rPr>
              <w:t>Crores)</w:t>
            </w:r>
          </w:p>
        </w:tc>
      </w:tr>
      <w:tr w:rsidR="00DD52CD" w:rsidRPr="00871E5B" w14:paraId="42E5EE7D" w14:textId="77777777" w:rsidTr="004960EE">
        <w:tc>
          <w:tcPr>
            <w:tcW w:w="1668" w:type="dxa"/>
          </w:tcPr>
          <w:p w14:paraId="3CCDCE98" w14:textId="77777777" w:rsidR="00DD52CD" w:rsidRPr="00871E5B" w:rsidRDefault="00DD52CD" w:rsidP="004960EE">
            <w:pPr>
              <w:spacing w:line="360" w:lineRule="auto"/>
              <w:jc w:val="center"/>
              <w:rPr>
                <w:rFonts w:ascii="Old Standard" w:hAnsi="Old Standard" w:cs="Arial"/>
                <w:sz w:val="24"/>
                <w:szCs w:val="24"/>
              </w:rPr>
            </w:pPr>
          </w:p>
        </w:tc>
        <w:tc>
          <w:tcPr>
            <w:tcW w:w="3969" w:type="dxa"/>
          </w:tcPr>
          <w:p w14:paraId="3E7B66B9" w14:textId="77777777" w:rsidR="00DD52CD" w:rsidRPr="00871E5B" w:rsidRDefault="00DD52CD" w:rsidP="004960EE">
            <w:pPr>
              <w:spacing w:line="360" w:lineRule="auto"/>
              <w:ind w:firstLine="720"/>
              <w:jc w:val="center"/>
              <w:rPr>
                <w:rFonts w:ascii="Old Standard" w:hAnsi="Old Standard" w:cs="Arial"/>
                <w:sz w:val="24"/>
                <w:szCs w:val="24"/>
              </w:rPr>
            </w:pPr>
            <w:r w:rsidRPr="00871E5B">
              <w:rPr>
                <w:rFonts w:ascii="Old Standard" w:hAnsi="Old Standard" w:cs="Arial"/>
                <w:b/>
                <w:bCs/>
                <w:sz w:val="24"/>
                <w:szCs w:val="24"/>
                <w:lang w:val="en-US"/>
              </w:rPr>
              <w:t>Champion OEM Scheme</w:t>
            </w:r>
          </w:p>
        </w:tc>
        <w:tc>
          <w:tcPr>
            <w:tcW w:w="3939" w:type="dxa"/>
          </w:tcPr>
          <w:p w14:paraId="1F20A851" w14:textId="77777777" w:rsidR="00DD52CD" w:rsidRPr="00871E5B" w:rsidRDefault="00DD52CD" w:rsidP="004960EE">
            <w:pPr>
              <w:spacing w:line="360" w:lineRule="auto"/>
              <w:jc w:val="center"/>
              <w:rPr>
                <w:rFonts w:ascii="Old Standard" w:hAnsi="Old Standard" w:cs="Arial"/>
                <w:sz w:val="24"/>
                <w:szCs w:val="24"/>
              </w:rPr>
            </w:pPr>
            <w:r w:rsidRPr="00871E5B">
              <w:rPr>
                <w:rFonts w:ascii="Old Standard" w:hAnsi="Old Standard" w:cs="Arial"/>
                <w:b/>
                <w:bCs/>
                <w:sz w:val="24"/>
                <w:szCs w:val="24"/>
                <w:lang w:val="en-US"/>
              </w:rPr>
              <w:t>Component Champion Scheme</w:t>
            </w:r>
          </w:p>
        </w:tc>
      </w:tr>
      <w:tr w:rsidR="00DD52CD" w:rsidRPr="00871E5B" w14:paraId="15BD370B" w14:textId="77777777" w:rsidTr="004960EE">
        <w:trPr>
          <w:trHeight w:val="409"/>
        </w:trPr>
        <w:tc>
          <w:tcPr>
            <w:tcW w:w="1668" w:type="dxa"/>
          </w:tcPr>
          <w:p w14:paraId="09FAFAB2" w14:textId="77777777" w:rsidR="00DD52CD" w:rsidRPr="00871E5B" w:rsidRDefault="00DD52CD" w:rsidP="004960EE">
            <w:pPr>
              <w:spacing w:line="360" w:lineRule="auto"/>
              <w:jc w:val="center"/>
              <w:rPr>
                <w:rFonts w:ascii="Old Standard" w:hAnsi="Old Standard" w:cs="Arial"/>
                <w:sz w:val="24"/>
                <w:szCs w:val="24"/>
              </w:rPr>
            </w:pPr>
            <w:r w:rsidRPr="00871E5B">
              <w:rPr>
                <w:rFonts w:ascii="Old Standard" w:hAnsi="Old Standard" w:cs="Arial"/>
                <w:b/>
                <w:bCs/>
                <w:sz w:val="24"/>
                <w:szCs w:val="24"/>
                <w:lang w:val="en-US"/>
              </w:rPr>
              <w:t>Year 1</w:t>
            </w:r>
          </w:p>
        </w:tc>
        <w:tc>
          <w:tcPr>
            <w:tcW w:w="3969" w:type="dxa"/>
          </w:tcPr>
          <w:p w14:paraId="7C702480" w14:textId="77777777" w:rsidR="00DD52CD" w:rsidRPr="00871E5B" w:rsidRDefault="00DD52CD" w:rsidP="004960EE">
            <w:pPr>
              <w:spacing w:line="360" w:lineRule="auto"/>
              <w:jc w:val="center"/>
              <w:rPr>
                <w:rFonts w:ascii="Old Standard" w:hAnsi="Old Standard" w:cs="Arial"/>
                <w:b/>
                <w:sz w:val="24"/>
                <w:szCs w:val="24"/>
              </w:rPr>
            </w:pPr>
            <w:r w:rsidRPr="00871E5B">
              <w:rPr>
                <w:rFonts w:ascii="Old Standard" w:hAnsi="Old Standard" w:cs="Arial"/>
                <w:b/>
                <w:sz w:val="24"/>
                <w:szCs w:val="24"/>
              </w:rPr>
              <w:t>125</w:t>
            </w:r>
          </w:p>
        </w:tc>
        <w:tc>
          <w:tcPr>
            <w:tcW w:w="3939" w:type="dxa"/>
          </w:tcPr>
          <w:p w14:paraId="75353849" w14:textId="77777777" w:rsidR="00DD52CD" w:rsidRPr="00871E5B" w:rsidRDefault="00DD52CD" w:rsidP="004960EE">
            <w:pPr>
              <w:spacing w:line="360" w:lineRule="auto"/>
              <w:jc w:val="center"/>
              <w:rPr>
                <w:rFonts w:ascii="Old Standard" w:hAnsi="Old Standard" w:cs="Arial"/>
                <w:b/>
                <w:sz w:val="24"/>
                <w:szCs w:val="24"/>
              </w:rPr>
            </w:pPr>
            <w:r w:rsidRPr="00871E5B">
              <w:rPr>
                <w:rFonts w:ascii="Old Standard" w:hAnsi="Old Standard" w:cs="Arial"/>
                <w:b/>
                <w:sz w:val="24"/>
                <w:szCs w:val="24"/>
              </w:rPr>
              <w:t>25</w:t>
            </w:r>
          </w:p>
        </w:tc>
      </w:tr>
    </w:tbl>
    <w:p w14:paraId="16F5517A"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sz w:val="24"/>
          <w:szCs w:val="24"/>
        </w:rPr>
        <w:t>Base Year: Financial Year 2019-20 (not applicable for New Non-Automotive investors).</w:t>
      </w:r>
    </w:p>
    <w:p w14:paraId="5C437CCD"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sz w:val="24"/>
          <w:szCs w:val="24"/>
        </w:rPr>
        <w:t xml:space="preserve">For New Non-Automotive investors (who are currently not in automobile or auto component manufacturing business) eligible sales value in the base year will be taken as </w:t>
      </w:r>
      <w:r w:rsidRPr="00871E5B">
        <w:rPr>
          <w:rFonts w:ascii="Old Standard" w:hAnsi="Old Standard" w:cs="Arial"/>
          <w:b/>
          <w:bCs/>
          <w:sz w:val="24"/>
          <w:szCs w:val="24"/>
        </w:rPr>
        <w:t>zero.</w:t>
      </w:r>
    </w:p>
    <w:p w14:paraId="2417A941"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sz w:val="24"/>
          <w:szCs w:val="24"/>
        </w:rPr>
        <w:t xml:space="preserve">New Non-Automotive investors and those OEMs/Component Manufacturers who have </w:t>
      </w:r>
      <w:r w:rsidRPr="00871E5B">
        <w:rPr>
          <w:rFonts w:ascii="Old Standard" w:hAnsi="Old Standard" w:cs="Arial"/>
          <w:b/>
          <w:bCs/>
          <w:sz w:val="24"/>
          <w:szCs w:val="24"/>
        </w:rPr>
        <w:t>NIL</w:t>
      </w:r>
      <w:r w:rsidRPr="00871E5B">
        <w:rPr>
          <w:rFonts w:ascii="Old Standard" w:hAnsi="Old Standard" w:cs="Arial"/>
          <w:sz w:val="24"/>
          <w:szCs w:val="24"/>
        </w:rPr>
        <w:t xml:space="preserve"> eligible sales value in the base year, </w:t>
      </w:r>
      <w:proofErr w:type="gramStart"/>
      <w:r w:rsidRPr="00871E5B">
        <w:rPr>
          <w:rFonts w:ascii="Old Standard" w:hAnsi="Old Standard" w:cs="Arial"/>
          <w:b/>
          <w:bCs/>
          <w:sz w:val="24"/>
          <w:szCs w:val="24"/>
        </w:rPr>
        <w:t>have to</w:t>
      </w:r>
      <w:proofErr w:type="gramEnd"/>
      <w:r w:rsidRPr="00871E5B">
        <w:rPr>
          <w:rFonts w:ascii="Old Standard" w:hAnsi="Old Standard" w:cs="Arial"/>
          <w:b/>
          <w:bCs/>
          <w:sz w:val="24"/>
          <w:szCs w:val="24"/>
        </w:rPr>
        <w:t xml:space="preserve"> achieve Determined Sales Value for the first year. </w:t>
      </w:r>
    </w:p>
    <w:p w14:paraId="3AC4E1DA"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b/>
          <w:bCs/>
          <w:sz w:val="24"/>
          <w:szCs w:val="24"/>
          <w:lang w:val="en-US"/>
        </w:rPr>
        <w:t xml:space="preserve">YoY growth in Determined sales value of minimum 10% </w:t>
      </w:r>
      <w:proofErr w:type="gramStart"/>
      <w:r w:rsidRPr="00871E5B">
        <w:rPr>
          <w:rFonts w:ascii="Old Standard" w:hAnsi="Old Standard" w:cs="Arial"/>
          <w:b/>
          <w:bCs/>
          <w:sz w:val="24"/>
          <w:szCs w:val="24"/>
          <w:lang w:val="en-US"/>
        </w:rPr>
        <w:t>has to</w:t>
      </w:r>
      <w:proofErr w:type="gramEnd"/>
      <w:r w:rsidRPr="00871E5B">
        <w:rPr>
          <w:rFonts w:ascii="Old Standard" w:hAnsi="Old Standard" w:cs="Arial"/>
          <w:b/>
          <w:bCs/>
          <w:sz w:val="24"/>
          <w:szCs w:val="24"/>
          <w:lang w:val="en-US"/>
        </w:rPr>
        <w:t xml:space="preserve"> be achieved.</w:t>
      </w:r>
    </w:p>
    <w:p w14:paraId="2E194DB9"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sz w:val="24"/>
          <w:szCs w:val="24"/>
        </w:rPr>
        <w:lastRenderedPageBreak/>
        <w:t xml:space="preserve">In case the company fails to meet the threshold for determined sales value in any given year, it will not receive any incentive for that year. However, it will still be eligible to receive the benefits under the scheme in the next year if it meets the threshold of Determined sales defined for that year subject to meeting condition of Minimum New Domestic Investment for the claim year.  </w:t>
      </w:r>
    </w:p>
    <w:p w14:paraId="1BC790C5" w14:textId="77777777" w:rsidR="00DD52CD" w:rsidRPr="00871E5B" w:rsidRDefault="00DD52CD" w:rsidP="00DD52CD">
      <w:pPr>
        <w:rPr>
          <w:rFonts w:ascii="Old Standard" w:hAnsi="Old Standard"/>
          <w:b/>
          <w:bCs/>
          <w:sz w:val="26"/>
          <w:szCs w:val="26"/>
        </w:rPr>
      </w:pPr>
    </w:p>
    <w:p w14:paraId="520991E2" w14:textId="77777777" w:rsidR="00DD52CD" w:rsidRPr="00871E5B" w:rsidRDefault="00DD52CD" w:rsidP="00DD52CD">
      <w:pPr>
        <w:rPr>
          <w:rFonts w:ascii="Old Standard" w:hAnsi="Old Standard"/>
          <w:b/>
          <w:bCs/>
          <w:sz w:val="26"/>
          <w:szCs w:val="26"/>
        </w:rPr>
      </w:pPr>
      <w:r w:rsidRPr="00871E5B">
        <w:rPr>
          <w:rFonts w:ascii="Old Standard" w:hAnsi="Old Standard"/>
          <w:b/>
          <w:bCs/>
          <w:sz w:val="26"/>
          <w:szCs w:val="26"/>
        </w:rPr>
        <w:t>Industry Reactions</w:t>
      </w:r>
    </w:p>
    <w:p w14:paraId="542E6D68" w14:textId="77777777" w:rsidR="00DD52CD" w:rsidRPr="00871E5B" w:rsidRDefault="00DD52CD" w:rsidP="00DD52CD">
      <w:pPr>
        <w:rPr>
          <w:rFonts w:ascii="Old Standard" w:hAnsi="Old Standard"/>
        </w:rPr>
      </w:pPr>
    </w:p>
    <w:p w14:paraId="1428149D" w14:textId="77777777" w:rsidR="00DD52CD" w:rsidRPr="00871E5B" w:rsidRDefault="00DD52CD" w:rsidP="00DD52CD">
      <w:pPr>
        <w:jc w:val="center"/>
        <w:rPr>
          <w:rFonts w:ascii="Old Standard" w:hAnsi="Old Standard" w:cstheme="minorHAnsi"/>
          <w:b/>
          <w:bCs/>
          <w:color w:val="003399"/>
          <w:sz w:val="26"/>
          <w:szCs w:val="26"/>
          <w:u w:val="single"/>
          <w:lang w:val="en-US"/>
        </w:rPr>
      </w:pPr>
      <w:r w:rsidRPr="00871E5B">
        <w:rPr>
          <w:rFonts w:ascii="Old Standard" w:hAnsi="Old Standard" w:cstheme="minorHAnsi"/>
          <w:b/>
          <w:bCs/>
          <w:color w:val="003399"/>
          <w:sz w:val="26"/>
          <w:szCs w:val="26"/>
          <w:u w:val="single"/>
          <w:lang w:val="en-US"/>
        </w:rPr>
        <w:t>Industry Reactions - PLI Scheme for Automotive Sector</w:t>
      </w:r>
    </w:p>
    <w:p w14:paraId="60AB78BD" w14:textId="77777777" w:rsidR="00DD52CD" w:rsidRPr="00871E5B" w:rsidRDefault="00DD52CD" w:rsidP="00DD52CD">
      <w:pPr>
        <w:jc w:val="center"/>
        <w:rPr>
          <w:rFonts w:ascii="Old Standard" w:hAnsi="Old Standard" w:cstheme="minorHAnsi"/>
          <w:lang w:val="en-US"/>
        </w:rPr>
      </w:pPr>
    </w:p>
    <w:tbl>
      <w:tblPr>
        <w:tblW w:w="9780" w:type="dxa"/>
        <w:tblLook w:val="04A0" w:firstRow="1" w:lastRow="0" w:firstColumn="1" w:lastColumn="0" w:noHBand="0" w:noVBand="1"/>
      </w:tblPr>
      <w:tblGrid>
        <w:gridCol w:w="3539"/>
        <w:gridCol w:w="6241"/>
      </w:tblGrid>
      <w:tr w:rsidR="00DD52CD" w:rsidRPr="00871E5B" w14:paraId="2061EC8C" w14:textId="77777777" w:rsidTr="004960EE">
        <w:trPr>
          <w:trHeight w:val="11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3E339" w14:textId="77777777" w:rsidR="00DD52CD" w:rsidRPr="00871E5B" w:rsidRDefault="00DD52CD" w:rsidP="004960EE">
            <w:pPr>
              <w:rPr>
                <w:rFonts w:ascii="Old Standard" w:eastAsia="Times New Roman" w:hAnsi="Old Standard" w:cstheme="minorHAnsi"/>
                <w:color w:val="010101"/>
                <w:lang w:eastAsia="en-GB"/>
              </w:rPr>
            </w:pPr>
            <w:r w:rsidRPr="00871E5B">
              <w:rPr>
                <w:rFonts w:ascii="Old Standard" w:eastAsia="Times New Roman" w:hAnsi="Old Standard" w:cstheme="minorHAnsi"/>
                <w:color w:val="010101"/>
                <w:lang w:eastAsia="en-GB"/>
              </w:rPr>
              <w:t xml:space="preserve">Dr Anish Shah, MD &amp; CEO, </w:t>
            </w:r>
            <w:r w:rsidRPr="00871E5B">
              <w:rPr>
                <w:rFonts w:ascii="Old Standard" w:eastAsia="Times New Roman" w:hAnsi="Old Standard" w:cstheme="minorHAnsi"/>
                <w:b/>
                <w:bCs/>
                <w:color w:val="010101"/>
                <w:lang w:eastAsia="en-GB"/>
              </w:rPr>
              <w:t>M&amp;M Ltd.</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2070BF27" w14:textId="77777777" w:rsidR="00DD52CD" w:rsidRPr="00871E5B" w:rsidRDefault="00DD52CD" w:rsidP="00DD52CD">
            <w:pPr>
              <w:pStyle w:val="ListParagraph"/>
              <w:numPr>
                <w:ilvl w:val="0"/>
                <w:numId w:val="39"/>
              </w:numPr>
              <w:spacing w:after="0" w:line="240" w:lineRule="auto"/>
              <w:jc w:val="both"/>
              <w:rPr>
                <w:rFonts w:ascii="Old Standard" w:eastAsia="Times New Roman" w:hAnsi="Old Standard" w:cstheme="minorHAnsi"/>
                <w:color w:val="010101"/>
                <w:lang w:eastAsia="en-GB"/>
              </w:rPr>
            </w:pPr>
            <w:r w:rsidRPr="00871E5B">
              <w:rPr>
                <w:rFonts w:ascii="Old Standard" w:eastAsia="Times New Roman" w:hAnsi="Old Standard" w:cstheme="minorHAnsi"/>
                <w:color w:val="010101"/>
                <w:lang w:eastAsia="en-GB"/>
              </w:rPr>
              <w:t>The Government’s #PLIscheme for auto will drive faster acceptance of sustainable mobility solutions. India promises to be one of the largest EV markets in the world, this scheme is a giant step in the right direction</w:t>
            </w:r>
          </w:p>
        </w:tc>
      </w:tr>
      <w:tr w:rsidR="00DD52CD" w:rsidRPr="00871E5B" w14:paraId="0C2E0726" w14:textId="77777777" w:rsidTr="004960EE">
        <w:trPr>
          <w:trHeight w:val="1489"/>
        </w:trPr>
        <w:tc>
          <w:tcPr>
            <w:tcW w:w="3539" w:type="dxa"/>
            <w:tcBorders>
              <w:top w:val="nil"/>
              <w:left w:val="single" w:sz="4" w:space="0" w:color="auto"/>
              <w:bottom w:val="single" w:sz="4" w:space="0" w:color="auto"/>
              <w:right w:val="single" w:sz="4" w:space="0" w:color="auto"/>
            </w:tcBorders>
            <w:shd w:val="clear" w:color="auto" w:fill="auto"/>
            <w:vAlign w:val="center"/>
          </w:tcPr>
          <w:p w14:paraId="67BC853B"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Rajesh </w:t>
            </w:r>
            <w:proofErr w:type="spellStart"/>
            <w:r w:rsidRPr="00871E5B">
              <w:rPr>
                <w:rFonts w:ascii="Old Standard" w:eastAsia="Times New Roman" w:hAnsi="Old Standard" w:cstheme="minorHAnsi"/>
                <w:color w:val="000000"/>
                <w:lang w:eastAsia="en-GB"/>
              </w:rPr>
              <w:t>Jejurikar</w:t>
            </w:r>
            <w:proofErr w:type="spellEnd"/>
            <w:r w:rsidRPr="00871E5B">
              <w:rPr>
                <w:rFonts w:ascii="Old Standard" w:eastAsia="Times New Roman" w:hAnsi="Old Standard" w:cstheme="minorHAnsi"/>
                <w:color w:val="000000"/>
                <w:lang w:eastAsia="en-GB"/>
              </w:rPr>
              <w:t xml:space="preserve">, ED, Auto &amp; Farm, </w:t>
            </w:r>
            <w:r w:rsidRPr="00871E5B">
              <w:rPr>
                <w:rFonts w:ascii="Old Standard" w:eastAsia="Times New Roman" w:hAnsi="Old Standard" w:cstheme="minorHAnsi"/>
                <w:b/>
                <w:bCs/>
                <w:color w:val="000000"/>
                <w:lang w:eastAsia="en-GB"/>
              </w:rPr>
              <w:t>M&amp;M Ltd.</w:t>
            </w:r>
          </w:p>
        </w:tc>
        <w:tc>
          <w:tcPr>
            <w:tcW w:w="6241" w:type="dxa"/>
            <w:tcBorders>
              <w:top w:val="nil"/>
              <w:left w:val="nil"/>
              <w:bottom w:val="single" w:sz="4" w:space="0" w:color="auto"/>
              <w:right w:val="single" w:sz="4" w:space="0" w:color="auto"/>
            </w:tcBorders>
            <w:shd w:val="clear" w:color="auto" w:fill="auto"/>
            <w:vAlign w:val="center"/>
          </w:tcPr>
          <w:p w14:paraId="4650287C"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The automotive PLI scheme is a transformational move that has the potential to synergize both clean mobility and the economy. It gives Indian companies a strong impetus to compete globally in EVs and technology. increase.”</w:t>
            </w:r>
          </w:p>
        </w:tc>
      </w:tr>
      <w:tr w:rsidR="00DD52CD" w:rsidRPr="00871E5B" w14:paraId="1FB4DFD3" w14:textId="77777777" w:rsidTr="004960EE">
        <w:trPr>
          <w:trHeight w:val="240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CD4F812"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Vivek </w:t>
            </w:r>
            <w:proofErr w:type="spellStart"/>
            <w:r w:rsidRPr="00871E5B">
              <w:rPr>
                <w:rFonts w:ascii="Old Standard" w:eastAsia="Times New Roman" w:hAnsi="Old Standard" w:cstheme="minorHAnsi"/>
                <w:color w:val="000000"/>
                <w:lang w:eastAsia="en-GB"/>
              </w:rPr>
              <w:t>Chaand</w:t>
            </w:r>
            <w:proofErr w:type="spellEnd"/>
            <w:r w:rsidRPr="00871E5B">
              <w:rPr>
                <w:rFonts w:ascii="Old Standard" w:eastAsia="Times New Roman" w:hAnsi="Old Standard" w:cstheme="minorHAnsi"/>
                <w:color w:val="000000"/>
                <w:lang w:eastAsia="en-GB"/>
              </w:rPr>
              <w:t xml:space="preserve"> Sehgal, Chairman of </w:t>
            </w:r>
            <w:proofErr w:type="spellStart"/>
            <w:r w:rsidRPr="00871E5B">
              <w:rPr>
                <w:rFonts w:ascii="Old Standard" w:eastAsia="Times New Roman" w:hAnsi="Old Standard" w:cstheme="minorHAnsi"/>
                <w:b/>
                <w:bCs/>
                <w:color w:val="000000"/>
                <w:lang w:eastAsia="en-GB"/>
              </w:rPr>
              <w:t>Motherson</w:t>
            </w:r>
            <w:proofErr w:type="spellEnd"/>
            <w:r w:rsidRPr="00871E5B">
              <w:rPr>
                <w:rFonts w:ascii="Old Standard" w:eastAsia="Times New Roman" w:hAnsi="Old Standard" w:cstheme="minorHAnsi"/>
                <w:b/>
                <w:bCs/>
                <w:color w:val="000000"/>
                <w:lang w:eastAsia="en-GB"/>
              </w:rPr>
              <w:t xml:space="preserve"> Sumi Group</w:t>
            </w:r>
          </w:p>
        </w:tc>
        <w:tc>
          <w:tcPr>
            <w:tcW w:w="6241" w:type="dxa"/>
            <w:tcBorders>
              <w:top w:val="nil"/>
              <w:left w:val="nil"/>
              <w:bottom w:val="single" w:sz="4" w:space="0" w:color="auto"/>
              <w:right w:val="single" w:sz="4" w:space="0" w:color="auto"/>
            </w:tcBorders>
            <w:shd w:val="clear" w:color="auto" w:fill="auto"/>
            <w:vAlign w:val="center"/>
            <w:hideMark/>
          </w:tcPr>
          <w:p w14:paraId="713DBE60"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If it is for battery makers and electric vehicles</w:t>
            </w:r>
            <w:proofErr w:type="gramStart"/>
            <w:r w:rsidRPr="00871E5B">
              <w:rPr>
                <w:rFonts w:ascii="Old Standard" w:eastAsia="Times New Roman" w:hAnsi="Old Standard" w:cstheme="minorHAnsi"/>
                <w:color w:val="000000"/>
                <w:lang w:eastAsia="en-GB"/>
              </w:rPr>
              <w:t>, definitely, we</w:t>
            </w:r>
            <w:proofErr w:type="gramEnd"/>
            <w:r w:rsidRPr="00871E5B">
              <w:rPr>
                <w:rFonts w:ascii="Old Standard" w:eastAsia="Times New Roman" w:hAnsi="Old Standard" w:cstheme="minorHAnsi"/>
                <w:color w:val="000000"/>
                <w:lang w:eastAsia="en-GB"/>
              </w:rPr>
              <w:t xml:space="preserve"> hope that the demand goes up. </w:t>
            </w:r>
          </w:p>
          <w:p w14:paraId="68BD6208"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 hope that the Government is going to encourage manufacturers of chips etc.</w:t>
            </w:r>
          </w:p>
          <w:p w14:paraId="4466C22B"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It takes about a year-and-a-half to two years to stabilise, but then that could be a good beginning.</w:t>
            </w:r>
          </w:p>
          <w:p w14:paraId="3533CFBA"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So, we welcome that from the government side</w:t>
            </w:r>
          </w:p>
        </w:tc>
      </w:tr>
      <w:tr w:rsidR="00DD52CD" w:rsidRPr="00871E5B" w14:paraId="1293554F" w14:textId="77777777" w:rsidTr="004960EE">
        <w:trPr>
          <w:trHeight w:val="25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B5F8A"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Saurabh Kanchan, Partner, </w:t>
            </w:r>
            <w:r w:rsidRPr="00871E5B">
              <w:rPr>
                <w:rFonts w:ascii="Old Standard" w:eastAsia="Times New Roman" w:hAnsi="Old Standard" w:cstheme="minorHAnsi"/>
                <w:b/>
                <w:bCs/>
                <w:color w:val="000000"/>
                <w:lang w:eastAsia="en-GB"/>
              </w:rPr>
              <w:t>Deloitte India</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5E8D32AF"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Incentivizing new products such as the electric vehicles and alternate fuels as well as advanced technologies such as ADAS, ABS and AT is a welcome move.</w:t>
            </w:r>
          </w:p>
          <w:p w14:paraId="69DE3FA9"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This would aid in their localization and wider adoption, thereby enhancing safety and consumer experience. </w:t>
            </w:r>
          </w:p>
          <w:p w14:paraId="0E3D194E"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There also appears to be incentivization of conventional technology based automotive components. </w:t>
            </w:r>
          </w:p>
          <w:p w14:paraId="59006FD2"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The overall approach appears to be balanced, though review of the outlay would be welcome as industry was </w:t>
            </w:r>
            <w:r w:rsidRPr="00871E5B">
              <w:rPr>
                <w:rFonts w:ascii="Old Standard" w:eastAsia="Times New Roman" w:hAnsi="Old Standard" w:cstheme="minorHAnsi"/>
                <w:color w:val="000000"/>
                <w:lang w:eastAsia="en-GB"/>
              </w:rPr>
              <w:lastRenderedPageBreak/>
              <w:t xml:space="preserve">anticipating incentives in line with the initial announcements. </w:t>
            </w:r>
          </w:p>
          <w:p w14:paraId="00CEA4C2"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Investment and sales targets would now determine the response of the industry.</w:t>
            </w:r>
          </w:p>
        </w:tc>
      </w:tr>
      <w:tr w:rsidR="00DD52CD" w:rsidRPr="00871E5B" w14:paraId="4D21D2BD" w14:textId="77777777" w:rsidTr="004960EE">
        <w:trPr>
          <w:trHeight w:val="32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93C7F55"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lastRenderedPageBreak/>
              <w:t>Sunjay</w:t>
            </w:r>
            <w:proofErr w:type="spellEnd"/>
            <w:r w:rsidRPr="00871E5B">
              <w:rPr>
                <w:rFonts w:ascii="Old Standard" w:eastAsia="Times New Roman" w:hAnsi="Old Standard" w:cstheme="minorHAnsi"/>
                <w:lang w:eastAsia="en-GB"/>
              </w:rPr>
              <w:t xml:space="preserve"> </w:t>
            </w:r>
            <w:proofErr w:type="spellStart"/>
            <w:r w:rsidRPr="00871E5B">
              <w:rPr>
                <w:rFonts w:ascii="Old Standard" w:eastAsia="Times New Roman" w:hAnsi="Old Standard" w:cstheme="minorHAnsi"/>
                <w:lang w:eastAsia="en-GB"/>
              </w:rPr>
              <w:t>Kapur</w:t>
            </w:r>
            <w:proofErr w:type="spellEnd"/>
            <w:r w:rsidRPr="00871E5B">
              <w:rPr>
                <w:rFonts w:ascii="Old Standard" w:eastAsia="Times New Roman" w:hAnsi="Old Standard" w:cstheme="minorHAnsi"/>
                <w:lang w:eastAsia="en-GB"/>
              </w:rPr>
              <w:t xml:space="preserve">, President, </w:t>
            </w:r>
            <w:r w:rsidRPr="00871E5B">
              <w:rPr>
                <w:rFonts w:ascii="Old Standard" w:eastAsia="Times New Roman" w:hAnsi="Old Standard" w:cstheme="minorHAnsi"/>
                <w:b/>
                <w:bCs/>
                <w:lang w:eastAsia="en-GB"/>
              </w:rPr>
              <w:t>ACMA</w:t>
            </w:r>
          </w:p>
        </w:tc>
        <w:tc>
          <w:tcPr>
            <w:tcW w:w="6241" w:type="dxa"/>
            <w:tcBorders>
              <w:top w:val="nil"/>
              <w:left w:val="nil"/>
              <w:bottom w:val="single" w:sz="4" w:space="0" w:color="auto"/>
              <w:right w:val="single" w:sz="4" w:space="0" w:color="auto"/>
            </w:tcBorders>
            <w:shd w:val="clear" w:color="auto" w:fill="auto"/>
            <w:vAlign w:val="center"/>
            <w:hideMark/>
          </w:tcPr>
          <w:p w14:paraId="60EDB7BB" w14:textId="77777777" w:rsidR="00DD52CD" w:rsidRPr="00871E5B" w:rsidRDefault="00DD52CD" w:rsidP="00DD52CD">
            <w:pPr>
              <w:pStyle w:val="ListParagraph"/>
              <w:numPr>
                <w:ilvl w:val="0"/>
                <w:numId w:val="3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ACMA is grateful to the Prime Minister of India</w:t>
            </w:r>
          </w:p>
          <w:p w14:paraId="1AAE6CFC" w14:textId="77777777" w:rsidR="00DD52CD" w:rsidRPr="00871E5B" w:rsidRDefault="00DD52CD" w:rsidP="00DD52CD">
            <w:pPr>
              <w:pStyle w:val="ListParagraph"/>
              <w:numPr>
                <w:ilvl w:val="0"/>
                <w:numId w:val="3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In accordance with our national priorities of energy security and climate change &amp; environment, the PLI scheme envisions creation of an ‘</w:t>
            </w:r>
            <w:proofErr w:type="spellStart"/>
            <w:r w:rsidRPr="00871E5B">
              <w:rPr>
                <w:rFonts w:ascii="Old Standard" w:eastAsia="Times New Roman" w:hAnsi="Old Standard" w:cstheme="minorHAnsi"/>
                <w:lang w:eastAsia="en-GB"/>
              </w:rPr>
              <w:t>Atmanirbhar</w:t>
            </w:r>
            <w:proofErr w:type="spellEnd"/>
            <w:r w:rsidRPr="00871E5B">
              <w:rPr>
                <w:rFonts w:ascii="Old Standard" w:eastAsia="Times New Roman" w:hAnsi="Old Standard" w:cstheme="minorHAnsi"/>
                <w:lang w:eastAsia="en-GB"/>
              </w:rPr>
              <w:t xml:space="preserve">’ (self-reliant), globally competitive and future-ready Indian automotive sector. </w:t>
            </w:r>
          </w:p>
          <w:p w14:paraId="3097B02D" w14:textId="77777777" w:rsidR="00DD52CD" w:rsidRPr="00871E5B" w:rsidRDefault="00DD52CD" w:rsidP="00DD52CD">
            <w:pPr>
              <w:pStyle w:val="ListParagraph"/>
              <w:numPr>
                <w:ilvl w:val="0"/>
                <w:numId w:val="3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Thrust on incentivising new age technologies will facilitate creation of a state-of-the-art automotive value chain in the country and give a much-needed impetus to manufacturing of cutting-edge automotive products in India.</w:t>
            </w:r>
          </w:p>
          <w:p w14:paraId="464E83C4" w14:textId="77777777" w:rsidR="00DD52CD" w:rsidRPr="00871E5B" w:rsidRDefault="00DD52CD" w:rsidP="00DD52CD">
            <w:pPr>
              <w:pStyle w:val="ListParagraph"/>
              <w:numPr>
                <w:ilvl w:val="0"/>
                <w:numId w:val="3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Further, with global economies de-risking their supply chains, the PLI will aid India in developing into an attractive alternative source of high-end auto components</w:t>
            </w:r>
          </w:p>
        </w:tc>
      </w:tr>
      <w:tr w:rsidR="00DD52CD" w:rsidRPr="00871E5B" w14:paraId="55CB4EE1" w14:textId="77777777" w:rsidTr="004960EE">
        <w:trPr>
          <w:trHeight w:val="320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259E8304"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t>Venu</w:t>
            </w:r>
            <w:proofErr w:type="spellEnd"/>
            <w:r w:rsidRPr="00871E5B">
              <w:rPr>
                <w:rFonts w:ascii="Old Standard" w:eastAsia="Times New Roman" w:hAnsi="Old Standard" w:cstheme="minorHAnsi"/>
                <w:lang w:eastAsia="en-GB"/>
              </w:rPr>
              <w:t xml:space="preserve"> Srinivasan, Chairman, </w:t>
            </w:r>
            <w:r w:rsidRPr="00871E5B">
              <w:rPr>
                <w:rFonts w:ascii="Old Standard" w:eastAsia="Times New Roman" w:hAnsi="Old Standard" w:cstheme="minorHAnsi"/>
                <w:b/>
                <w:bCs/>
                <w:lang w:eastAsia="en-GB"/>
              </w:rPr>
              <w:t>TVS Motor</w:t>
            </w:r>
          </w:p>
        </w:tc>
        <w:tc>
          <w:tcPr>
            <w:tcW w:w="6241" w:type="dxa"/>
            <w:tcBorders>
              <w:top w:val="nil"/>
              <w:left w:val="nil"/>
              <w:bottom w:val="single" w:sz="4" w:space="0" w:color="auto"/>
              <w:right w:val="single" w:sz="4" w:space="0" w:color="auto"/>
            </w:tcBorders>
            <w:shd w:val="clear" w:color="auto" w:fill="auto"/>
            <w:vAlign w:val="center"/>
            <w:hideMark/>
          </w:tcPr>
          <w:p w14:paraId="4D14E893" w14:textId="77777777" w:rsidR="00DD52CD" w:rsidRPr="00871E5B" w:rsidRDefault="00DD52CD" w:rsidP="00DD52CD">
            <w:pPr>
              <w:pStyle w:val="ListParagraph"/>
              <w:numPr>
                <w:ilvl w:val="0"/>
                <w:numId w:val="40"/>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revised focus of the PLI scheme on alternative fuels, EVs and utilisation of advanced technological innovation, will help the industry move faster towards the future technologies. </w:t>
            </w:r>
          </w:p>
          <w:p w14:paraId="362B2B1E" w14:textId="77777777" w:rsidR="00DD52CD" w:rsidRPr="00871E5B" w:rsidRDefault="00DD52CD" w:rsidP="00DD52CD">
            <w:pPr>
              <w:pStyle w:val="ListParagraph"/>
              <w:numPr>
                <w:ilvl w:val="0"/>
                <w:numId w:val="40"/>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There is a sense of haste in developing these technologies in India and this scheme gives the right impetus to the industry to move rapidly in that direction.</w:t>
            </w:r>
          </w:p>
          <w:p w14:paraId="3121DDF7" w14:textId="77777777" w:rsidR="00DD52CD" w:rsidRPr="00871E5B" w:rsidRDefault="00DD52CD" w:rsidP="00DD52CD">
            <w:pPr>
              <w:pStyle w:val="ListParagraph"/>
              <w:numPr>
                <w:ilvl w:val="0"/>
                <w:numId w:val="40"/>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pandemic has taught us the essence of </w:t>
            </w:r>
            <w:proofErr w:type="spellStart"/>
            <w:r w:rsidRPr="00871E5B">
              <w:rPr>
                <w:rFonts w:ascii="Old Standard" w:eastAsia="Times New Roman" w:hAnsi="Old Standard" w:cstheme="minorHAnsi"/>
                <w:lang w:eastAsia="en-GB"/>
              </w:rPr>
              <w:t>Aatmanirbharta</w:t>
            </w:r>
            <w:proofErr w:type="spellEnd"/>
            <w:r w:rsidRPr="00871E5B">
              <w:rPr>
                <w:rFonts w:ascii="Old Standard" w:eastAsia="Times New Roman" w:hAnsi="Old Standard" w:cstheme="minorHAnsi"/>
                <w:lang w:eastAsia="en-GB"/>
              </w:rPr>
              <w:t xml:space="preserve"> in every aspect possible. </w:t>
            </w:r>
          </w:p>
          <w:p w14:paraId="7B4D0BD1" w14:textId="77777777" w:rsidR="00DD52CD" w:rsidRPr="00871E5B" w:rsidRDefault="00DD52CD" w:rsidP="00DD52CD">
            <w:pPr>
              <w:pStyle w:val="ListParagraph"/>
              <w:numPr>
                <w:ilvl w:val="0"/>
                <w:numId w:val="40"/>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Hence, this is a significant push by the government for its workforce, organisations (OEMs), and the consumers to seek competitive, diverse, and climate conscious mobility solutions and a progressive India.</w:t>
            </w:r>
          </w:p>
        </w:tc>
      </w:tr>
      <w:tr w:rsidR="00DD52CD" w:rsidRPr="00871E5B" w14:paraId="2A659794" w14:textId="77777777" w:rsidTr="004960EE">
        <w:trPr>
          <w:trHeight w:val="3200"/>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DF49D"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lastRenderedPageBreak/>
              <w:t xml:space="preserve">Shailesh Chandra, President, Passenger Vehicle, </w:t>
            </w:r>
            <w:r w:rsidRPr="00871E5B">
              <w:rPr>
                <w:rFonts w:ascii="Old Standard" w:eastAsia="Times New Roman" w:hAnsi="Old Standard" w:cstheme="minorHAnsi"/>
                <w:b/>
                <w:bCs/>
                <w:lang w:eastAsia="en-GB"/>
              </w:rPr>
              <w:t>Tata Motors</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0DBE13F0" w14:textId="77777777" w:rsidR="00DD52CD" w:rsidRPr="00871E5B" w:rsidRDefault="00DD52CD" w:rsidP="00DD52CD">
            <w:pPr>
              <w:pStyle w:val="ListParagraph"/>
              <w:numPr>
                <w:ilvl w:val="0"/>
                <w:numId w:val="41"/>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government has taken a holistic approach to make India '</w:t>
            </w:r>
            <w:proofErr w:type="spellStart"/>
            <w:r w:rsidRPr="00871E5B">
              <w:rPr>
                <w:rFonts w:ascii="Old Standard" w:eastAsia="Times New Roman" w:hAnsi="Old Standard" w:cstheme="minorHAnsi"/>
                <w:lang w:eastAsia="en-GB"/>
              </w:rPr>
              <w:t>Aatmanirbhar</w:t>
            </w:r>
            <w:proofErr w:type="spellEnd"/>
            <w:r w:rsidRPr="00871E5B">
              <w:rPr>
                <w:rFonts w:ascii="Old Standard" w:eastAsia="Times New Roman" w:hAnsi="Old Standard" w:cstheme="minorHAnsi"/>
                <w:lang w:eastAsia="en-GB"/>
              </w:rPr>
              <w:t xml:space="preserve">', especially in technology areas, that will be relevant and important in future. </w:t>
            </w:r>
          </w:p>
          <w:p w14:paraId="500F9D0D" w14:textId="77777777" w:rsidR="00DD52CD" w:rsidRPr="00871E5B" w:rsidRDefault="00DD52CD" w:rsidP="00DD52CD">
            <w:pPr>
              <w:pStyle w:val="ListParagraph"/>
              <w:numPr>
                <w:ilvl w:val="0"/>
                <w:numId w:val="41"/>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scheme promotes manufacturing, export of EVs and those running on hydrogen fuel cells, their supporting infrastructure, as well as new technology auto parts requiring advanced production techniques.</w:t>
            </w:r>
          </w:p>
          <w:p w14:paraId="0208E4C7" w14:textId="77777777" w:rsidR="00DD52CD" w:rsidRPr="00871E5B" w:rsidRDefault="00DD52CD" w:rsidP="00DD52CD">
            <w:pPr>
              <w:pStyle w:val="ListParagraph"/>
              <w:numPr>
                <w:ilvl w:val="0"/>
                <w:numId w:val="41"/>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A progressive scheme which will help in accelerating transition to smart, environment-friendly, sustainable mobility solutions. </w:t>
            </w:r>
          </w:p>
          <w:p w14:paraId="2A3D4CBC" w14:textId="77777777" w:rsidR="00DD52CD" w:rsidRPr="00871E5B" w:rsidRDefault="00DD52CD" w:rsidP="00DD52CD">
            <w:pPr>
              <w:pStyle w:val="ListParagraph"/>
              <w:numPr>
                <w:ilvl w:val="0"/>
                <w:numId w:val="4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automotive ecosystem will benefit tremendously as more jobs will be created, component manufacturers can plan their future roadmap better and achieve scale. </w:t>
            </w:r>
          </w:p>
          <w:p w14:paraId="0CB582BF" w14:textId="77777777" w:rsidR="00DD52CD" w:rsidRPr="00871E5B" w:rsidRDefault="00DD52CD" w:rsidP="00DD52CD">
            <w:pPr>
              <w:pStyle w:val="ListParagraph"/>
              <w:numPr>
                <w:ilvl w:val="0"/>
                <w:numId w:val="4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It is indeed a very strong resolve shown by the government to fulfil the aspiration of India, by becoming a global manufacturing hub of green mobility.</w:t>
            </w:r>
          </w:p>
        </w:tc>
      </w:tr>
      <w:tr w:rsidR="00DD52CD" w:rsidRPr="00871E5B" w14:paraId="28EC501A" w14:textId="77777777" w:rsidTr="004960EE">
        <w:trPr>
          <w:trHeight w:val="3840"/>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4D977"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Girish </w:t>
            </w:r>
            <w:proofErr w:type="spellStart"/>
            <w:r w:rsidRPr="00871E5B">
              <w:rPr>
                <w:rFonts w:ascii="Old Standard" w:eastAsia="Times New Roman" w:hAnsi="Old Standard" w:cstheme="minorHAnsi"/>
                <w:lang w:eastAsia="en-GB"/>
              </w:rPr>
              <w:t>Wagh</w:t>
            </w:r>
            <w:proofErr w:type="spellEnd"/>
            <w:r w:rsidRPr="00871E5B">
              <w:rPr>
                <w:rFonts w:ascii="Old Standard" w:eastAsia="Times New Roman" w:hAnsi="Old Standard" w:cstheme="minorHAnsi"/>
                <w:lang w:eastAsia="en-GB"/>
              </w:rPr>
              <w:t xml:space="preserve">, Executive Director, </w:t>
            </w:r>
            <w:r w:rsidRPr="00871E5B">
              <w:rPr>
                <w:rFonts w:ascii="Old Standard" w:eastAsia="Times New Roman" w:hAnsi="Old Standard" w:cstheme="minorHAnsi"/>
                <w:b/>
                <w:bCs/>
                <w:lang w:eastAsia="en-GB"/>
              </w:rPr>
              <w:t>Tata Motors</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1BC775C3"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We at Tata Motors are much encouraged with the new PLI scheme announced for the auto sector. This scheme is both progressive and transformational. </w:t>
            </w:r>
          </w:p>
          <w:p w14:paraId="4DFD70E9"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It reiterates India’s holistic commitment to a sustainable future and accelerates the country’s progress towards green mobility. </w:t>
            </w:r>
          </w:p>
          <w:p w14:paraId="0EE187E5"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Several meaningful incentives have been offered across the entire value chain engaged in manufacturing of battery powered EVs and hydrogen fuel cell, as well as their supporting infrastructure and exports. </w:t>
            </w:r>
          </w:p>
          <w:p w14:paraId="7D270938"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Encouraging production of auto components using advanced technologies will boost localisation, domestic manufacturing </w:t>
            </w:r>
            <w:proofErr w:type="gramStart"/>
            <w:r w:rsidRPr="00871E5B">
              <w:rPr>
                <w:rFonts w:ascii="Old Standard" w:eastAsia="Times New Roman" w:hAnsi="Old Standard" w:cstheme="minorHAnsi"/>
                <w:lang w:eastAsia="en-GB"/>
              </w:rPr>
              <w:t>and also</w:t>
            </w:r>
            <w:proofErr w:type="gramEnd"/>
            <w:r w:rsidRPr="00871E5B">
              <w:rPr>
                <w:rFonts w:ascii="Old Standard" w:eastAsia="Times New Roman" w:hAnsi="Old Standard" w:cstheme="minorHAnsi"/>
                <w:lang w:eastAsia="en-GB"/>
              </w:rPr>
              <w:t xml:space="preserve"> attract foreign investments.</w:t>
            </w:r>
          </w:p>
          <w:p w14:paraId="5D99AFEA"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This will help component manufacturers strive for scale, which will require setting up of new facilities and create more jobs. </w:t>
            </w:r>
          </w:p>
          <w:p w14:paraId="6BFE8689"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With auto being a strategically important sector of the economy, the benefits accrued overall will result in a multiplier effect</w:t>
            </w:r>
          </w:p>
          <w:p w14:paraId="1E7C3081" w14:textId="77777777" w:rsidR="00DD52CD" w:rsidRPr="00871E5B" w:rsidRDefault="00DD52CD" w:rsidP="004960EE">
            <w:pPr>
              <w:rPr>
                <w:rFonts w:ascii="Old Standard" w:eastAsia="Times New Roman" w:hAnsi="Old Standard" w:cstheme="minorHAnsi"/>
                <w:lang w:eastAsia="en-GB"/>
              </w:rPr>
            </w:pPr>
          </w:p>
          <w:p w14:paraId="1D5D8CB9" w14:textId="77777777" w:rsidR="00DD52CD" w:rsidRPr="00871E5B" w:rsidRDefault="00DD52CD" w:rsidP="004960EE">
            <w:pPr>
              <w:rPr>
                <w:rFonts w:ascii="Old Standard" w:eastAsia="Times New Roman" w:hAnsi="Old Standard" w:cstheme="minorHAnsi"/>
                <w:lang w:eastAsia="en-GB"/>
              </w:rPr>
            </w:pPr>
          </w:p>
        </w:tc>
      </w:tr>
      <w:tr w:rsidR="00DD52CD" w:rsidRPr="00871E5B" w14:paraId="055011CA" w14:textId="77777777" w:rsidTr="004960EE">
        <w:trPr>
          <w:trHeight w:val="352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9C672"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lastRenderedPageBreak/>
              <w:t xml:space="preserve">Naveen Munjal, MD, </w:t>
            </w:r>
            <w:r w:rsidRPr="00871E5B">
              <w:rPr>
                <w:rFonts w:ascii="Old Standard" w:eastAsia="Times New Roman" w:hAnsi="Old Standard" w:cstheme="minorHAnsi"/>
                <w:b/>
                <w:bCs/>
                <w:lang w:eastAsia="en-GB"/>
              </w:rPr>
              <w:t>Hero Electric</w:t>
            </w:r>
          </w:p>
        </w:tc>
        <w:tc>
          <w:tcPr>
            <w:tcW w:w="6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CEC474"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recent announcements by the government of India over the last few months have helped propel the EV industry onto its next level. </w:t>
            </w:r>
          </w:p>
          <w:p w14:paraId="1E536318"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earlier push through amendments to FAME II and added revisions by various states have been absolute game-changers in bringing down the prices of EVs.</w:t>
            </w:r>
          </w:p>
          <w:p w14:paraId="000D581B"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sector is poised to grow exponentially from here on. </w:t>
            </w:r>
          </w:p>
          <w:p w14:paraId="1AF9A2C2"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outlay for OEM makers and other incentives on manufacturing auto components that help making transportation cleaner will encourage investments and further drive localisation. </w:t>
            </w:r>
          </w:p>
          <w:p w14:paraId="75E5A0A0"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This will further help bring down the cost of manufacturing thereby benefiting the consumer, the </w:t>
            </w:r>
            <w:proofErr w:type="gramStart"/>
            <w:r w:rsidRPr="00871E5B">
              <w:rPr>
                <w:rFonts w:ascii="Old Standard" w:eastAsia="Times New Roman" w:hAnsi="Old Standard" w:cstheme="minorHAnsi"/>
                <w:lang w:eastAsia="en-GB"/>
              </w:rPr>
              <w:t>industry</w:t>
            </w:r>
            <w:proofErr w:type="gramEnd"/>
            <w:r w:rsidRPr="00871E5B">
              <w:rPr>
                <w:rFonts w:ascii="Old Standard" w:eastAsia="Times New Roman" w:hAnsi="Old Standard" w:cstheme="minorHAnsi"/>
                <w:lang w:eastAsia="en-GB"/>
              </w:rPr>
              <w:t xml:space="preserve"> and the environment</w:t>
            </w:r>
          </w:p>
        </w:tc>
      </w:tr>
      <w:tr w:rsidR="00DD52CD" w:rsidRPr="00871E5B" w14:paraId="157E016B" w14:textId="77777777" w:rsidTr="004960EE">
        <w:trPr>
          <w:trHeight w:val="192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72901"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t>Sohinder</w:t>
            </w:r>
            <w:proofErr w:type="spellEnd"/>
            <w:r w:rsidRPr="00871E5B">
              <w:rPr>
                <w:rFonts w:ascii="Old Standard" w:eastAsia="Times New Roman" w:hAnsi="Old Standard" w:cstheme="minorHAnsi"/>
                <w:lang w:eastAsia="en-GB"/>
              </w:rPr>
              <w:t xml:space="preserve"> Gill, CEO, </w:t>
            </w:r>
            <w:r w:rsidRPr="00871E5B">
              <w:rPr>
                <w:rFonts w:ascii="Old Standard" w:eastAsia="Times New Roman" w:hAnsi="Old Standard" w:cstheme="minorHAnsi"/>
                <w:b/>
                <w:bCs/>
                <w:lang w:eastAsia="en-GB"/>
              </w:rPr>
              <w:t>Hero Electric</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527CF529" w14:textId="77777777" w:rsidR="00DD52CD" w:rsidRPr="00871E5B" w:rsidRDefault="00DD52CD" w:rsidP="00DD52CD">
            <w:pPr>
              <w:pStyle w:val="ListParagraph"/>
              <w:numPr>
                <w:ilvl w:val="0"/>
                <w:numId w:val="34"/>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Since the amendments to FAME in June, we have seen a wonderful response to EVs from the consumer end and now with the PLI scheme, we expect the same to come in from potential investors and companies looking to invest in technologies that will make products for cleaner modes of transport. </w:t>
            </w:r>
          </w:p>
          <w:p w14:paraId="1ED61205" w14:textId="77777777" w:rsidR="00DD52CD" w:rsidRPr="00871E5B" w:rsidRDefault="00DD52CD" w:rsidP="00DD52CD">
            <w:pPr>
              <w:pStyle w:val="ListParagraph"/>
              <w:numPr>
                <w:ilvl w:val="0"/>
                <w:numId w:val="34"/>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allotment of Rs.26,000 crore will help in creating the initial push required for the industry to further take off and encourage further adoption of EVs- two-, three- and four-wheelers</w:t>
            </w:r>
          </w:p>
        </w:tc>
      </w:tr>
      <w:tr w:rsidR="00DD52CD" w:rsidRPr="00871E5B" w14:paraId="2DBC0138" w14:textId="77777777" w:rsidTr="004960EE">
        <w:trPr>
          <w:trHeight w:val="64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E0910CF"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t>Bhavish</w:t>
            </w:r>
            <w:proofErr w:type="spellEnd"/>
            <w:r w:rsidRPr="00871E5B">
              <w:rPr>
                <w:rFonts w:ascii="Old Standard" w:eastAsia="Times New Roman" w:hAnsi="Old Standard" w:cstheme="minorHAnsi"/>
                <w:lang w:eastAsia="en-GB"/>
              </w:rPr>
              <w:t xml:space="preserve"> Aggarwal, Chairman and Group CEO, </w:t>
            </w:r>
            <w:r w:rsidRPr="00871E5B">
              <w:rPr>
                <w:rFonts w:ascii="Old Standard" w:eastAsia="Times New Roman" w:hAnsi="Old Standard" w:cstheme="minorHAnsi"/>
                <w:b/>
                <w:bCs/>
                <w:lang w:eastAsia="en-GB"/>
              </w:rPr>
              <w:t>Ola</w:t>
            </w:r>
          </w:p>
        </w:tc>
        <w:tc>
          <w:tcPr>
            <w:tcW w:w="6241" w:type="dxa"/>
            <w:tcBorders>
              <w:top w:val="nil"/>
              <w:left w:val="nil"/>
              <w:bottom w:val="single" w:sz="4" w:space="0" w:color="auto"/>
              <w:right w:val="single" w:sz="4" w:space="0" w:color="auto"/>
            </w:tcBorders>
            <w:shd w:val="clear" w:color="auto" w:fill="auto"/>
            <w:vAlign w:val="center"/>
            <w:hideMark/>
          </w:tcPr>
          <w:p w14:paraId="5CD68BBF"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t>What a momentous occasion with the Auto PLI approval by Cabinet. India will become a global EV hub thanks to this visionary step</w:t>
            </w:r>
          </w:p>
        </w:tc>
      </w:tr>
      <w:tr w:rsidR="00DD52CD" w:rsidRPr="00871E5B" w14:paraId="2094E8D4" w14:textId="77777777" w:rsidTr="004960EE">
        <w:trPr>
          <w:trHeight w:val="25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78B3A"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t>Manish Bhatnagar, MD</w:t>
            </w:r>
            <w:r w:rsidRPr="00871E5B">
              <w:rPr>
                <w:rFonts w:ascii="Old Standard" w:eastAsia="Times New Roman" w:hAnsi="Old Standard" w:cstheme="minorHAnsi"/>
                <w:b/>
                <w:bCs/>
                <w:lang w:eastAsia="en-GB"/>
              </w:rPr>
              <w:t>, SKF India</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0AF4E74C"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automotive sector has been one of the most affected sectors and had contributed to the economic slowdown. </w:t>
            </w:r>
          </w:p>
          <w:p w14:paraId="7059FD10"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cabinet's approval of the revised PLI scheme will boost the confidence of Indian automotive manufacturers and provide much-needed relief to industries.</w:t>
            </w:r>
          </w:p>
          <w:p w14:paraId="474E4054"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scheme is poised to bolster the manufacturing of EVs and hydrogen fuel vehicles in India, and the industry will benefit from such a move. </w:t>
            </w:r>
          </w:p>
          <w:p w14:paraId="2006B78D"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We are also investing in new technology, adapting, and redesigning conventional bearings. </w:t>
            </w:r>
          </w:p>
          <w:p w14:paraId="3CBC5851"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Our customised and hybrid bearings are already solving the fundamental issues and increasing reliability in electric vehicles.</w:t>
            </w:r>
          </w:p>
        </w:tc>
      </w:tr>
      <w:tr w:rsidR="00DD52CD" w:rsidRPr="00871E5B" w14:paraId="06D33FF7" w14:textId="77777777" w:rsidTr="004960EE">
        <w:trPr>
          <w:trHeight w:val="160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BB4D8D9"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lastRenderedPageBreak/>
              <w:t>Satyakam</w:t>
            </w:r>
            <w:proofErr w:type="spellEnd"/>
            <w:r w:rsidRPr="00871E5B">
              <w:rPr>
                <w:rFonts w:ascii="Old Standard" w:eastAsia="Times New Roman" w:hAnsi="Old Standard" w:cstheme="minorHAnsi"/>
                <w:lang w:eastAsia="en-GB"/>
              </w:rPr>
              <w:t xml:space="preserve"> Arya, MD and CEO, </w:t>
            </w:r>
            <w:r w:rsidRPr="00871E5B">
              <w:rPr>
                <w:rFonts w:ascii="Old Standard" w:eastAsia="Times New Roman" w:hAnsi="Old Standard" w:cstheme="minorHAnsi"/>
                <w:b/>
                <w:bCs/>
                <w:lang w:eastAsia="en-GB"/>
              </w:rPr>
              <w:t>Daimler India Commercial Vehicles (DICV)</w:t>
            </w:r>
          </w:p>
        </w:tc>
        <w:tc>
          <w:tcPr>
            <w:tcW w:w="6241" w:type="dxa"/>
            <w:tcBorders>
              <w:top w:val="nil"/>
              <w:left w:val="nil"/>
              <w:bottom w:val="single" w:sz="4" w:space="0" w:color="auto"/>
              <w:right w:val="single" w:sz="4" w:space="0" w:color="auto"/>
            </w:tcBorders>
            <w:shd w:val="clear" w:color="auto" w:fill="auto"/>
            <w:vAlign w:val="center"/>
            <w:hideMark/>
          </w:tcPr>
          <w:p w14:paraId="33EFA96A" w14:textId="77777777" w:rsidR="00DD52CD" w:rsidRPr="00871E5B" w:rsidRDefault="00DD52CD" w:rsidP="00DD52CD">
            <w:pPr>
              <w:pStyle w:val="ListParagraph"/>
              <w:numPr>
                <w:ilvl w:val="0"/>
                <w:numId w:val="36"/>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Welcomes the opportunities offered by the newly announced PLI scheme. </w:t>
            </w:r>
          </w:p>
          <w:p w14:paraId="0C432446" w14:textId="77777777" w:rsidR="00DD52CD" w:rsidRPr="00871E5B" w:rsidRDefault="00DD52CD" w:rsidP="00DD52CD">
            <w:pPr>
              <w:pStyle w:val="ListParagraph"/>
              <w:numPr>
                <w:ilvl w:val="0"/>
                <w:numId w:val="36"/>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This initiative will encourage investment in vital technologies related to sustainability, carbon neutrality and more.</w:t>
            </w:r>
          </w:p>
        </w:tc>
      </w:tr>
      <w:tr w:rsidR="00DD52CD" w:rsidRPr="00871E5B" w14:paraId="57AE26D3" w14:textId="77777777" w:rsidTr="004960EE">
        <w:trPr>
          <w:trHeight w:val="64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149927C"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Shamsher Dewan, ICRA Vice-President &amp; Group Head - </w:t>
            </w:r>
            <w:r w:rsidRPr="00871E5B">
              <w:rPr>
                <w:rFonts w:ascii="Old Standard" w:eastAsia="Times New Roman" w:hAnsi="Old Standard" w:cstheme="minorHAnsi"/>
                <w:b/>
                <w:bCs/>
                <w:color w:val="000000"/>
                <w:lang w:eastAsia="en-GB"/>
              </w:rPr>
              <w:t>Corporate Ratings</w:t>
            </w:r>
            <w:r w:rsidRPr="00871E5B">
              <w:rPr>
                <w:rFonts w:ascii="Old Standard" w:eastAsia="Times New Roman" w:hAnsi="Old Standard" w:cstheme="minorHAnsi"/>
                <w:color w:val="000000"/>
                <w:lang w:eastAsia="en-GB"/>
              </w:rPr>
              <w:t xml:space="preserve"> </w:t>
            </w:r>
          </w:p>
        </w:tc>
        <w:tc>
          <w:tcPr>
            <w:tcW w:w="6241" w:type="dxa"/>
            <w:tcBorders>
              <w:top w:val="nil"/>
              <w:left w:val="nil"/>
              <w:bottom w:val="single" w:sz="4" w:space="0" w:color="auto"/>
              <w:right w:val="single" w:sz="4" w:space="0" w:color="auto"/>
            </w:tcBorders>
            <w:shd w:val="clear" w:color="auto" w:fill="auto"/>
            <w:vAlign w:val="center"/>
            <w:hideMark/>
          </w:tcPr>
          <w:p w14:paraId="2E85A23F" w14:textId="77777777" w:rsidR="00DD52CD" w:rsidRPr="00871E5B" w:rsidRDefault="00DD52CD" w:rsidP="00DD52CD">
            <w:pPr>
              <w:pStyle w:val="ListParagraph"/>
              <w:numPr>
                <w:ilvl w:val="0"/>
                <w:numId w:val="38"/>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The PLI scheme will encourage local investments and aid in reducing dependence on imports.</w:t>
            </w:r>
          </w:p>
        </w:tc>
      </w:tr>
      <w:tr w:rsidR="00DD52CD" w:rsidRPr="00871E5B" w14:paraId="641EAEE1" w14:textId="77777777" w:rsidTr="004960EE">
        <w:trPr>
          <w:trHeight w:val="1920"/>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4419F"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Saurabh Agarwal</w:t>
            </w:r>
            <w:r w:rsidRPr="00871E5B">
              <w:rPr>
                <w:rFonts w:ascii="Old Standard" w:eastAsia="Times New Roman" w:hAnsi="Old Standard" w:cstheme="minorHAnsi"/>
                <w:b/>
                <w:bCs/>
                <w:color w:val="000000"/>
                <w:lang w:eastAsia="en-GB"/>
              </w:rPr>
              <w:t>, EY India Tax Partner (Automotive Sector)</w:t>
            </w:r>
            <w:r w:rsidRPr="00871E5B">
              <w:rPr>
                <w:rFonts w:ascii="Old Standard" w:eastAsia="Times New Roman" w:hAnsi="Old Standard" w:cstheme="minorHAnsi"/>
                <w:color w:val="000000"/>
                <w:lang w:eastAsia="en-GB"/>
              </w:rPr>
              <w:t xml:space="preserve"> </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572649DA" w14:textId="77777777" w:rsidR="00DD52CD" w:rsidRPr="00871E5B" w:rsidRDefault="00DD52CD" w:rsidP="00DD52CD">
            <w:pPr>
              <w:pStyle w:val="ListParagraph"/>
              <w:numPr>
                <w:ilvl w:val="0"/>
                <w:numId w:val="37"/>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PLI scheme for the auto sector is clearly indicative of the government's shift in focus towards advanced technologies and greener environment.</w:t>
            </w:r>
          </w:p>
          <w:p w14:paraId="72EC08E8" w14:textId="77777777" w:rsidR="00DD52CD" w:rsidRPr="00871E5B" w:rsidRDefault="00DD52CD" w:rsidP="00DD52CD">
            <w:pPr>
              <w:pStyle w:val="ListParagraph"/>
              <w:numPr>
                <w:ilvl w:val="0"/>
                <w:numId w:val="37"/>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Further, the inclusion of components for advanced technologies, EVs and HFCVs as a part of the policy are likely to boost the investment in the component industry</w:t>
            </w:r>
            <w:r w:rsidRPr="00871E5B">
              <w:rPr>
                <w:rFonts w:ascii="Old Standard" w:eastAsia="Times New Roman" w:hAnsi="Old Standard" w:cstheme="minorHAnsi"/>
                <w:color w:val="000000"/>
                <w:lang w:eastAsia="en-GB"/>
              </w:rPr>
              <w:br/>
            </w:r>
            <w:r w:rsidRPr="00871E5B">
              <w:rPr>
                <w:rFonts w:ascii="Old Standard" w:eastAsia="Times New Roman" w:hAnsi="Old Standard" w:cstheme="minorHAnsi"/>
                <w:color w:val="000000"/>
                <w:lang w:eastAsia="en-GB"/>
              </w:rPr>
              <w:br/>
            </w:r>
          </w:p>
        </w:tc>
      </w:tr>
    </w:tbl>
    <w:p w14:paraId="0827DEA9" w14:textId="77777777" w:rsidR="00DD52CD" w:rsidRPr="00871E5B" w:rsidRDefault="00DD52CD" w:rsidP="00DD52CD">
      <w:pPr>
        <w:rPr>
          <w:rFonts w:ascii="Old Standard" w:hAnsi="Old Standard"/>
        </w:rPr>
      </w:pPr>
    </w:p>
    <w:p w14:paraId="7C95A29A" w14:textId="77777777" w:rsidR="00DD52CD" w:rsidRPr="00871E5B" w:rsidRDefault="00DD52CD" w:rsidP="00DD52CD">
      <w:pPr>
        <w:rPr>
          <w:rFonts w:ascii="Old Standard" w:hAnsi="Old Standard"/>
          <w:b/>
          <w:bCs/>
          <w:color w:val="000099"/>
        </w:rPr>
      </w:pPr>
      <w:r w:rsidRPr="00871E5B">
        <w:rPr>
          <w:rFonts w:ascii="Old Standard" w:hAnsi="Old Standard"/>
          <w:b/>
          <w:bCs/>
          <w:color w:val="C00000"/>
          <w:sz w:val="28"/>
          <w:szCs w:val="28"/>
        </w:rPr>
        <w:t>Significance</w:t>
      </w:r>
    </w:p>
    <w:p w14:paraId="138BEA67" w14:textId="77777777" w:rsidR="00DD52CD" w:rsidRPr="00871E5B" w:rsidRDefault="00DD52CD" w:rsidP="00DD52CD">
      <w:pPr>
        <w:rPr>
          <w:rFonts w:ascii="Old Standard" w:hAnsi="Old Standard"/>
        </w:rPr>
      </w:pPr>
    </w:p>
    <w:p w14:paraId="79AC4004" w14:textId="77777777" w:rsidR="00DD52CD" w:rsidRPr="00871E5B" w:rsidRDefault="00DD52CD" w:rsidP="00DD52CD">
      <w:pPr>
        <w:spacing w:line="360" w:lineRule="auto"/>
        <w:jc w:val="both"/>
        <w:rPr>
          <w:rFonts w:ascii="Old Standard" w:hAnsi="Old Standard"/>
        </w:rPr>
      </w:pPr>
      <w:r w:rsidRPr="00871E5B">
        <w:rPr>
          <w:rFonts w:ascii="Old Standard" w:hAnsi="Old Standard"/>
        </w:rPr>
        <w:t xml:space="preserve">PLI scheme for auto and components along with the already launched PLI for Advanced Chemistry Cell and Faster Adoption of Manufacturing of Electric Vehicles (FAME) Scheme will give a big boost to the manufacture of Electric Vehicles. It will contribute towards reducing carbon emissions and oil imports. It will encourage production of auto components using advanced technologies that will boost localisation, domestic manufacturing </w:t>
      </w:r>
      <w:proofErr w:type="gramStart"/>
      <w:r w:rsidRPr="00871E5B">
        <w:rPr>
          <w:rFonts w:ascii="Old Standard" w:hAnsi="Old Standard"/>
        </w:rPr>
        <w:t>and also</w:t>
      </w:r>
      <w:proofErr w:type="gramEnd"/>
      <w:r w:rsidRPr="00871E5B">
        <w:rPr>
          <w:rFonts w:ascii="Old Standard" w:hAnsi="Old Standard"/>
        </w:rPr>
        <w:t xml:space="preserve"> attract foreign investments. It will help setting up new facilities and create more jobs. It is expected to generate 7.5 lakh jobs for the auto sector.</w:t>
      </w:r>
    </w:p>
    <w:p w14:paraId="30087850" w14:textId="4A2911E0" w:rsidR="001159B5" w:rsidRPr="009C334B" w:rsidRDefault="001159B5" w:rsidP="00B530A6">
      <w:pPr>
        <w:rPr>
          <w:rFonts w:ascii="Old Standard" w:hAnsi="Old Standard"/>
        </w:rPr>
      </w:pPr>
    </w:p>
    <w:sectPr w:rsidR="001159B5" w:rsidRPr="009C334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FD7DA" w14:textId="77777777" w:rsidR="003730AD" w:rsidRDefault="003730AD" w:rsidP="000670A7">
      <w:pPr>
        <w:spacing w:after="0" w:line="240" w:lineRule="auto"/>
      </w:pPr>
      <w:r>
        <w:separator/>
      </w:r>
    </w:p>
  </w:endnote>
  <w:endnote w:type="continuationSeparator" w:id="0">
    <w:p w14:paraId="59C2CF8A" w14:textId="77777777" w:rsidR="003730AD" w:rsidRDefault="003730AD"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FD40B" w14:textId="77777777" w:rsidR="003730AD" w:rsidRDefault="003730AD" w:rsidP="000670A7">
      <w:pPr>
        <w:spacing w:after="0" w:line="240" w:lineRule="auto"/>
      </w:pPr>
      <w:r>
        <w:separator/>
      </w:r>
    </w:p>
  </w:footnote>
  <w:footnote w:type="continuationSeparator" w:id="0">
    <w:p w14:paraId="6C083C1C" w14:textId="77777777" w:rsidR="003730AD" w:rsidRDefault="003730AD"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34211"/>
    <w:multiLevelType w:val="hybridMultilevel"/>
    <w:tmpl w:val="A036B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96A33"/>
    <w:multiLevelType w:val="hybridMultilevel"/>
    <w:tmpl w:val="F1E817B6"/>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C19B6"/>
    <w:multiLevelType w:val="hybridMultilevel"/>
    <w:tmpl w:val="4D6221CC"/>
    <w:lvl w:ilvl="0" w:tplc="45B0FF6A">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60BFC"/>
    <w:multiLevelType w:val="hybridMultilevel"/>
    <w:tmpl w:val="E8F6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C662F4"/>
    <w:multiLevelType w:val="hybridMultilevel"/>
    <w:tmpl w:val="EBEE9D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6C4DFC"/>
    <w:multiLevelType w:val="hybridMultilevel"/>
    <w:tmpl w:val="3C9A66E6"/>
    <w:lvl w:ilvl="0" w:tplc="1824A62A">
      <w:start w:val="1"/>
      <w:numFmt w:val="lowerLetter"/>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356F0D"/>
    <w:multiLevelType w:val="hybridMultilevel"/>
    <w:tmpl w:val="436A8C5A"/>
    <w:lvl w:ilvl="0" w:tplc="ADA8BA6C">
      <w:start w:val="2"/>
      <w:numFmt w:val="lowerRoman"/>
      <w:lvlText w:val="%1."/>
      <w:lvlJc w:val="righ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685996"/>
    <w:multiLevelType w:val="hybridMultilevel"/>
    <w:tmpl w:val="19982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757031"/>
    <w:multiLevelType w:val="hybridMultilevel"/>
    <w:tmpl w:val="97342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CA2920"/>
    <w:multiLevelType w:val="hybridMultilevel"/>
    <w:tmpl w:val="D752E61C"/>
    <w:lvl w:ilvl="0" w:tplc="40090003">
      <w:start w:val="1"/>
      <w:numFmt w:val="bullet"/>
      <w:lvlText w:val="o"/>
      <w:lvlJc w:val="left"/>
      <w:pPr>
        <w:ind w:left="765" w:hanging="360"/>
      </w:pPr>
      <w:rPr>
        <w:rFonts w:ascii="Courier New" w:hAnsi="Courier New" w:cs="Courier New"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hint="default"/>
      </w:rPr>
    </w:lvl>
  </w:abstractNum>
  <w:abstractNum w:abstractNumId="17" w15:restartNumberingAfterBreak="0">
    <w:nsid w:val="24DF2F2B"/>
    <w:multiLevelType w:val="hybridMultilevel"/>
    <w:tmpl w:val="9724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D5023F"/>
    <w:multiLevelType w:val="hybridMultilevel"/>
    <w:tmpl w:val="9E3E2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0A1D97"/>
    <w:multiLevelType w:val="hybridMultilevel"/>
    <w:tmpl w:val="A34ABAD0"/>
    <w:lvl w:ilvl="0" w:tplc="21506D8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B47581"/>
    <w:multiLevelType w:val="hybridMultilevel"/>
    <w:tmpl w:val="43F2FD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B8367E"/>
    <w:multiLevelType w:val="hybridMultilevel"/>
    <w:tmpl w:val="75FCA6FC"/>
    <w:lvl w:ilvl="0" w:tplc="40090003">
      <w:start w:val="1"/>
      <w:numFmt w:val="bullet"/>
      <w:lvlText w:val="o"/>
      <w:lvlJc w:val="left"/>
      <w:pPr>
        <w:ind w:left="2517" w:hanging="360"/>
      </w:pPr>
      <w:rPr>
        <w:rFonts w:ascii="Courier New" w:hAnsi="Courier New" w:cs="Courier New" w:hint="default"/>
      </w:rPr>
    </w:lvl>
    <w:lvl w:ilvl="1" w:tplc="40090003">
      <w:start w:val="1"/>
      <w:numFmt w:val="bullet"/>
      <w:lvlText w:val="o"/>
      <w:lvlJc w:val="left"/>
      <w:pPr>
        <w:ind w:left="3237" w:hanging="360"/>
      </w:pPr>
      <w:rPr>
        <w:rFonts w:ascii="Courier New" w:hAnsi="Courier New" w:cs="Courier New" w:hint="default"/>
      </w:rPr>
    </w:lvl>
    <w:lvl w:ilvl="2" w:tplc="40090005">
      <w:start w:val="1"/>
      <w:numFmt w:val="bullet"/>
      <w:lvlText w:val=""/>
      <w:lvlJc w:val="left"/>
      <w:pPr>
        <w:ind w:left="3957" w:hanging="360"/>
      </w:pPr>
      <w:rPr>
        <w:rFonts w:ascii="Wingdings" w:hAnsi="Wingdings" w:hint="default"/>
      </w:rPr>
    </w:lvl>
    <w:lvl w:ilvl="3" w:tplc="40090001">
      <w:start w:val="1"/>
      <w:numFmt w:val="bullet"/>
      <w:lvlText w:val=""/>
      <w:lvlJc w:val="left"/>
      <w:pPr>
        <w:ind w:left="4677" w:hanging="360"/>
      </w:pPr>
      <w:rPr>
        <w:rFonts w:ascii="Symbol" w:hAnsi="Symbol" w:hint="default"/>
      </w:rPr>
    </w:lvl>
    <w:lvl w:ilvl="4" w:tplc="40090003">
      <w:start w:val="1"/>
      <w:numFmt w:val="bullet"/>
      <w:lvlText w:val="o"/>
      <w:lvlJc w:val="left"/>
      <w:pPr>
        <w:ind w:left="5397" w:hanging="360"/>
      </w:pPr>
      <w:rPr>
        <w:rFonts w:ascii="Courier New" w:hAnsi="Courier New" w:cs="Courier New" w:hint="default"/>
      </w:rPr>
    </w:lvl>
    <w:lvl w:ilvl="5" w:tplc="40090005">
      <w:start w:val="1"/>
      <w:numFmt w:val="bullet"/>
      <w:lvlText w:val=""/>
      <w:lvlJc w:val="left"/>
      <w:pPr>
        <w:ind w:left="6117" w:hanging="360"/>
      </w:pPr>
      <w:rPr>
        <w:rFonts w:ascii="Wingdings" w:hAnsi="Wingdings" w:hint="default"/>
      </w:rPr>
    </w:lvl>
    <w:lvl w:ilvl="6" w:tplc="40090001">
      <w:start w:val="1"/>
      <w:numFmt w:val="bullet"/>
      <w:lvlText w:val=""/>
      <w:lvlJc w:val="left"/>
      <w:pPr>
        <w:ind w:left="6837" w:hanging="360"/>
      </w:pPr>
      <w:rPr>
        <w:rFonts w:ascii="Symbol" w:hAnsi="Symbol" w:hint="default"/>
      </w:rPr>
    </w:lvl>
    <w:lvl w:ilvl="7" w:tplc="40090003">
      <w:start w:val="1"/>
      <w:numFmt w:val="bullet"/>
      <w:lvlText w:val="o"/>
      <w:lvlJc w:val="left"/>
      <w:pPr>
        <w:ind w:left="7557" w:hanging="360"/>
      </w:pPr>
      <w:rPr>
        <w:rFonts w:ascii="Courier New" w:hAnsi="Courier New" w:cs="Courier New" w:hint="default"/>
      </w:rPr>
    </w:lvl>
    <w:lvl w:ilvl="8" w:tplc="40090005">
      <w:start w:val="1"/>
      <w:numFmt w:val="bullet"/>
      <w:lvlText w:val=""/>
      <w:lvlJc w:val="left"/>
      <w:pPr>
        <w:ind w:left="8277" w:hanging="360"/>
      </w:pPr>
      <w:rPr>
        <w:rFonts w:ascii="Wingdings" w:hAnsi="Wingdings" w:hint="default"/>
      </w:rPr>
    </w:lvl>
  </w:abstractNum>
  <w:abstractNum w:abstractNumId="27" w15:restartNumberingAfterBreak="0">
    <w:nsid w:val="46271BF3"/>
    <w:multiLevelType w:val="hybridMultilevel"/>
    <w:tmpl w:val="BDA85328"/>
    <w:lvl w:ilvl="0" w:tplc="B096E4A6">
      <w:start w:val="1"/>
      <w:numFmt w:val="lowerRoman"/>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DB570D"/>
    <w:multiLevelType w:val="hybridMultilevel"/>
    <w:tmpl w:val="8FBC92F6"/>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257B0A"/>
    <w:multiLevelType w:val="hybridMultilevel"/>
    <w:tmpl w:val="28A481F4"/>
    <w:lvl w:ilvl="0" w:tplc="D84218D2">
      <w:start w:val="1"/>
      <w:numFmt w:val="bullet"/>
      <w:lvlText w:val="•"/>
      <w:lvlJc w:val="left"/>
      <w:pPr>
        <w:tabs>
          <w:tab w:val="num" w:pos="720"/>
        </w:tabs>
        <w:ind w:left="720" w:hanging="360"/>
      </w:pPr>
      <w:rPr>
        <w:rFonts w:ascii="Arial" w:hAnsi="Arial" w:hint="default"/>
      </w:rPr>
    </w:lvl>
    <w:lvl w:ilvl="1" w:tplc="7EA61BCA" w:tentative="1">
      <w:start w:val="1"/>
      <w:numFmt w:val="bullet"/>
      <w:lvlText w:val="•"/>
      <w:lvlJc w:val="left"/>
      <w:pPr>
        <w:tabs>
          <w:tab w:val="num" w:pos="1440"/>
        </w:tabs>
        <w:ind w:left="1440" w:hanging="360"/>
      </w:pPr>
      <w:rPr>
        <w:rFonts w:ascii="Arial" w:hAnsi="Arial" w:hint="default"/>
      </w:rPr>
    </w:lvl>
    <w:lvl w:ilvl="2" w:tplc="6EA8A006" w:tentative="1">
      <w:start w:val="1"/>
      <w:numFmt w:val="bullet"/>
      <w:lvlText w:val="•"/>
      <w:lvlJc w:val="left"/>
      <w:pPr>
        <w:tabs>
          <w:tab w:val="num" w:pos="2160"/>
        </w:tabs>
        <w:ind w:left="2160" w:hanging="360"/>
      </w:pPr>
      <w:rPr>
        <w:rFonts w:ascii="Arial" w:hAnsi="Arial" w:hint="default"/>
      </w:rPr>
    </w:lvl>
    <w:lvl w:ilvl="3" w:tplc="8212817C" w:tentative="1">
      <w:start w:val="1"/>
      <w:numFmt w:val="bullet"/>
      <w:lvlText w:val="•"/>
      <w:lvlJc w:val="left"/>
      <w:pPr>
        <w:tabs>
          <w:tab w:val="num" w:pos="2880"/>
        </w:tabs>
        <w:ind w:left="2880" w:hanging="360"/>
      </w:pPr>
      <w:rPr>
        <w:rFonts w:ascii="Arial" w:hAnsi="Arial" w:hint="default"/>
      </w:rPr>
    </w:lvl>
    <w:lvl w:ilvl="4" w:tplc="016027A6" w:tentative="1">
      <w:start w:val="1"/>
      <w:numFmt w:val="bullet"/>
      <w:lvlText w:val="•"/>
      <w:lvlJc w:val="left"/>
      <w:pPr>
        <w:tabs>
          <w:tab w:val="num" w:pos="3600"/>
        </w:tabs>
        <w:ind w:left="3600" w:hanging="360"/>
      </w:pPr>
      <w:rPr>
        <w:rFonts w:ascii="Arial" w:hAnsi="Arial" w:hint="default"/>
      </w:rPr>
    </w:lvl>
    <w:lvl w:ilvl="5" w:tplc="737E2A46" w:tentative="1">
      <w:start w:val="1"/>
      <w:numFmt w:val="bullet"/>
      <w:lvlText w:val="•"/>
      <w:lvlJc w:val="left"/>
      <w:pPr>
        <w:tabs>
          <w:tab w:val="num" w:pos="4320"/>
        </w:tabs>
        <w:ind w:left="4320" w:hanging="360"/>
      </w:pPr>
      <w:rPr>
        <w:rFonts w:ascii="Arial" w:hAnsi="Arial" w:hint="default"/>
      </w:rPr>
    </w:lvl>
    <w:lvl w:ilvl="6" w:tplc="4A5ABFE0" w:tentative="1">
      <w:start w:val="1"/>
      <w:numFmt w:val="bullet"/>
      <w:lvlText w:val="•"/>
      <w:lvlJc w:val="left"/>
      <w:pPr>
        <w:tabs>
          <w:tab w:val="num" w:pos="5040"/>
        </w:tabs>
        <w:ind w:left="5040" w:hanging="360"/>
      </w:pPr>
      <w:rPr>
        <w:rFonts w:ascii="Arial" w:hAnsi="Arial" w:hint="default"/>
      </w:rPr>
    </w:lvl>
    <w:lvl w:ilvl="7" w:tplc="8B56CBCC" w:tentative="1">
      <w:start w:val="1"/>
      <w:numFmt w:val="bullet"/>
      <w:lvlText w:val="•"/>
      <w:lvlJc w:val="left"/>
      <w:pPr>
        <w:tabs>
          <w:tab w:val="num" w:pos="5760"/>
        </w:tabs>
        <w:ind w:left="5760" w:hanging="360"/>
      </w:pPr>
      <w:rPr>
        <w:rFonts w:ascii="Arial" w:hAnsi="Arial" w:hint="default"/>
      </w:rPr>
    </w:lvl>
    <w:lvl w:ilvl="8" w:tplc="D8F017E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8D840E4"/>
    <w:multiLevelType w:val="hybridMultilevel"/>
    <w:tmpl w:val="7188E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DD0571"/>
    <w:multiLevelType w:val="hybridMultilevel"/>
    <w:tmpl w:val="EFDED87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D52F1"/>
    <w:multiLevelType w:val="hybridMultilevel"/>
    <w:tmpl w:val="758A9F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3516B2"/>
    <w:multiLevelType w:val="hybridMultilevel"/>
    <w:tmpl w:val="8102AAD8"/>
    <w:lvl w:ilvl="0" w:tplc="40090003">
      <w:start w:val="1"/>
      <w:numFmt w:val="bullet"/>
      <w:lvlText w:val="o"/>
      <w:lvlJc w:val="left"/>
      <w:pPr>
        <w:ind w:left="644"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553A5650"/>
    <w:multiLevelType w:val="hybridMultilevel"/>
    <w:tmpl w:val="0FAA3672"/>
    <w:lvl w:ilvl="0" w:tplc="4009001B">
      <w:start w:val="1"/>
      <w:numFmt w:val="lowerRoman"/>
      <w:lvlText w:val="%1."/>
      <w:lvlJc w:val="right"/>
      <w:pPr>
        <w:tabs>
          <w:tab w:val="num" w:pos="720"/>
        </w:tabs>
        <w:ind w:left="720" w:hanging="360"/>
      </w:pPr>
      <w:rPr>
        <w:rFonts w:hint="default"/>
      </w:rPr>
    </w:lvl>
    <w:lvl w:ilvl="1" w:tplc="B7A849BE">
      <w:start w:val="1"/>
      <w:numFmt w:val="decimal"/>
      <w:lvlText w:val="%2."/>
      <w:lvlJc w:val="left"/>
      <w:pPr>
        <w:tabs>
          <w:tab w:val="num" w:pos="1440"/>
        </w:tabs>
        <w:ind w:left="1440" w:hanging="360"/>
      </w:pPr>
    </w:lvl>
    <w:lvl w:ilvl="2" w:tplc="51489180">
      <w:start w:val="1"/>
      <w:numFmt w:val="decimal"/>
      <w:lvlText w:val="%3."/>
      <w:lvlJc w:val="left"/>
      <w:pPr>
        <w:tabs>
          <w:tab w:val="num" w:pos="2160"/>
        </w:tabs>
        <w:ind w:left="2160" w:hanging="360"/>
      </w:pPr>
    </w:lvl>
    <w:lvl w:ilvl="3" w:tplc="55565FBE">
      <w:start w:val="1"/>
      <w:numFmt w:val="decimal"/>
      <w:lvlText w:val="%4."/>
      <w:lvlJc w:val="left"/>
      <w:pPr>
        <w:tabs>
          <w:tab w:val="num" w:pos="2880"/>
        </w:tabs>
        <w:ind w:left="2880" w:hanging="360"/>
      </w:pPr>
    </w:lvl>
    <w:lvl w:ilvl="4" w:tplc="8E5E1974">
      <w:start w:val="1"/>
      <w:numFmt w:val="decimal"/>
      <w:lvlText w:val="%5."/>
      <w:lvlJc w:val="left"/>
      <w:pPr>
        <w:tabs>
          <w:tab w:val="num" w:pos="3600"/>
        </w:tabs>
        <w:ind w:left="3600" w:hanging="360"/>
      </w:pPr>
    </w:lvl>
    <w:lvl w:ilvl="5" w:tplc="D6FE70FA">
      <w:start w:val="1"/>
      <w:numFmt w:val="decimal"/>
      <w:lvlText w:val="%6."/>
      <w:lvlJc w:val="left"/>
      <w:pPr>
        <w:tabs>
          <w:tab w:val="num" w:pos="4320"/>
        </w:tabs>
        <w:ind w:left="4320" w:hanging="360"/>
      </w:pPr>
    </w:lvl>
    <w:lvl w:ilvl="6" w:tplc="B90A2C4E">
      <w:start w:val="1"/>
      <w:numFmt w:val="decimal"/>
      <w:lvlText w:val="%7."/>
      <w:lvlJc w:val="left"/>
      <w:pPr>
        <w:tabs>
          <w:tab w:val="num" w:pos="5040"/>
        </w:tabs>
        <w:ind w:left="5040" w:hanging="360"/>
      </w:pPr>
    </w:lvl>
    <w:lvl w:ilvl="7" w:tplc="033202AC">
      <w:start w:val="1"/>
      <w:numFmt w:val="decimal"/>
      <w:lvlText w:val="%8."/>
      <w:lvlJc w:val="left"/>
      <w:pPr>
        <w:tabs>
          <w:tab w:val="num" w:pos="5760"/>
        </w:tabs>
        <w:ind w:left="5760" w:hanging="360"/>
      </w:pPr>
    </w:lvl>
    <w:lvl w:ilvl="8" w:tplc="DE52B2AC">
      <w:start w:val="1"/>
      <w:numFmt w:val="decimal"/>
      <w:lvlText w:val="%9."/>
      <w:lvlJc w:val="left"/>
      <w:pPr>
        <w:tabs>
          <w:tab w:val="num" w:pos="6480"/>
        </w:tabs>
        <w:ind w:left="6480" w:hanging="360"/>
      </w:pPr>
    </w:lvl>
  </w:abstractNum>
  <w:abstractNum w:abstractNumId="37"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FE6D6A"/>
    <w:multiLevelType w:val="multilevel"/>
    <w:tmpl w:val="93687C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1A3408"/>
    <w:multiLevelType w:val="hybridMultilevel"/>
    <w:tmpl w:val="8E72446C"/>
    <w:lvl w:ilvl="0" w:tplc="40090003">
      <w:start w:val="1"/>
      <w:numFmt w:val="bullet"/>
      <w:lvlText w:val="o"/>
      <w:lvlJc w:val="left"/>
      <w:pPr>
        <w:ind w:left="1797" w:hanging="360"/>
      </w:pPr>
      <w:rPr>
        <w:rFonts w:ascii="Courier New" w:hAnsi="Courier New" w:cs="Courier New" w:hint="default"/>
      </w:rPr>
    </w:lvl>
    <w:lvl w:ilvl="1" w:tplc="40090003">
      <w:start w:val="1"/>
      <w:numFmt w:val="bullet"/>
      <w:lvlText w:val="o"/>
      <w:lvlJc w:val="left"/>
      <w:pPr>
        <w:ind w:left="2517" w:hanging="360"/>
      </w:pPr>
      <w:rPr>
        <w:rFonts w:ascii="Courier New" w:hAnsi="Courier New" w:cs="Courier New" w:hint="default"/>
      </w:rPr>
    </w:lvl>
    <w:lvl w:ilvl="2" w:tplc="40090005">
      <w:start w:val="1"/>
      <w:numFmt w:val="bullet"/>
      <w:lvlText w:val=""/>
      <w:lvlJc w:val="left"/>
      <w:pPr>
        <w:ind w:left="3237" w:hanging="360"/>
      </w:pPr>
      <w:rPr>
        <w:rFonts w:ascii="Wingdings" w:hAnsi="Wingdings" w:hint="default"/>
      </w:rPr>
    </w:lvl>
    <w:lvl w:ilvl="3" w:tplc="40090001">
      <w:start w:val="1"/>
      <w:numFmt w:val="bullet"/>
      <w:lvlText w:val=""/>
      <w:lvlJc w:val="left"/>
      <w:pPr>
        <w:ind w:left="3957" w:hanging="360"/>
      </w:pPr>
      <w:rPr>
        <w:rFonts w:ascii="Symbol" w:hAnsi="Symbol" w:hint="default"/>
      </w:rPr>
    </w:lvl>
    <w:lvl w:ilvl="4" w:tplc="40090003">
      <w:start w:val="1"/>
      <w:numFmt w:val="bullet"/>
      <w:lvlText w:val="o"/>
      <w:lvlJc w:val="left"/>
      <w:pPr>
        <w:ind w:left="4677" w:hanging="360"/>
      </w:pPr>
      <w:rPr>
        <w:rFonts w:ascii="Courier New" w:hAnsi="Courier New" w:cs="Courier New" w:hint="default"/>
      </w:rPr>
    </w:lvl>
    <w:lvl w:ilvl="5" w:tplc="40090005">
      <w:start w:val="1"/>
      <w:numFmt w:val="bullet"/>
      <w:lvlText w:val=""/>
      <w:lvlJc w:val="left"/>
      <w:pPr>
        <w:ind w:left="5397" w:hanging="360"/>
      </w:pPr>
      <w:rPr>
        <w:rFonts w:ascii="Wingdings" w:hAnsi="Wingdings" w:hint="default"/>
      </w:rPr>
    </w:lvl>
    <w:lvl w:ilvl="6" w:tplc="40090001">
      <w:start w:val="1"/>
      <w:numFmt w:val="bullet"/>
      <w:lvlText w:val=""/>
      <w:lvlJc w:val="left"/>
      <w:pPr>
        <w:ind w:left="6117" w:hanging="360"/>
      </w:pPr>
      <w:rPr>
        <w:rFonts w:ascii="Symbol" w:hAnsi="Symbol" w:hint="default"/>
      </w:rPr>
    </w:lvl>
    <w:lvl w:ilvl="7" w:tplc="40090003">
      <w:start w:val="1"/>
      <w:numFmt w:val="bullet"/>
      <w:lvlText w:val="o"/>
      <w:lvlJc w:val="left"/>
      <w:pPr>
        <w:ind w:left="6837" w:hanging="360"/>
      </w:pPr>
      <w:rPr>
        <w:rFonts w:ascii="Courier New" w:hAnsi="Courier New" w:cs="Courier New" w:hint="default"/>
      </w:rPr>
    </w:lvl>
    <w:lvl w:ilvl="8" w:tplc="40090005">
      <w:start w:val="1"/>
      <w:numFmt w:val="bullet"/>
      <w:lvlText w:val=""/>
      <w:lvlJc w:val="left"/>
      <w:pPr>
        <w:ind w:left="7557" w:hanging="360"/>
      </w:pPr>
      <w:rPr>
        <w:rFonts w:ascii="Wingdings" w:hAnsi="Wingdings" w:hint="default"/>
      </w:rPr>
    </w:lvl>
  </w:abstractNum>
  <w:abstractNum w:abstractNumId="41"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65C1739"/>
    <w:multiLevelType w:val="hybridMultilevel"/>
    <w:tmpl w:val="21C60356"/>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343E5B"/>
    <w:multiLevelType w:val="hybridMultilevel"/>
    <w:tmpl w:val="B2FCE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462FAD"/>
    <w:multiLevelType w:val="hybridMultilevel"/>
    <w:tmpl w:val="7F8E0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047234"/>
    <w:multiLevelType w:val="hybridMultilevel"/>
    <w:tmpl w:val="FAA63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35A0F4F"/>
    <w:multiLevelType w:val="hybridMultilevel"/>
    <w:tmpl w:val="D456A716"/>
    <w:lvl w:ilvl="0" w:tplc="40090003">
      <w:start w:val="1"/>
      <w:numFmt w:val="bullet"/>
      <w:lvlText w:val="o"/>
      <w:lvlJc w:val="left"/>
      <w:pPr>
        <w:ind w:left="2517" w:hanging="360"/>
      </w:pPr>
      <w:rPr>
        <w:rFonts w:ascii="Courier New" w:hAnsi="Courier New" w:cs="Courier New" w:hint="default"/>
      </w:rPr>
    </w:lvl>
    <w:lvl w:ilvl="1" w:tplc="40090003">
      <w:start w:val="1"/>
      <w:numFmt w:val="bullet"/>
      <w:lvlText w:val="o"/>
      <w:lvlJc w:val="left"/>
      <w:pPr>
        <w:ind w:left="3237" w:hanging="360"/>
      </w:pPr>
      <w:rPr>
        <w:rFonts w:ascii="Courier New" w:hAnsi="Courier New" w:cs="Courier New" w:hint="default"/>
      </w:rPr>
    </w:lvl>
    <w:lvl w:ilvl="2" w:tplc="40090005">
      <w:start w:val="1"/>
      <w:numFmt w:val="bullet"/>
      <w:lvlText w:val=""/>
      <w:lvlJc w:val="left"/>
      <w:pPr>
        <w:ind w:left="3957" w:hanging="360"/>
      </w:pPr>
      <w:rPr>
        <w:rFonts w:ascii="Wingdings" w:hAnsi="Wingdings" w:hint="default"/>
      </w:rPr>
    </w:lvl>
    <w:lvl w:ilvl="3" w:tplc="40090001">
      <w:start w:val="1"/>
      <w:numFmt w:val="bullet"/>
      <w:lvlText w:val=""/>
      <w:lvlJc w:val="left"/>
      <w:pPr>
        <w:ind w:left="4677" w:hanging="360"/>
      </w:pPr>
      <w:rPr>
        <w:rFonts w:ascii="Symbol" w:hAnsi="Symbol" w:hint="default"/>
      </w:rPr>
    </w:lvl>
    <w:lvl w:ilvl="4" w:tplc="40090003">
      <w:start w:val="1"/>
      <w:numFmt w:val="bullet"/>
      <w:lvlText w:val="o"/>
      <w:lvlJc w:val="left"/>
      <w:pPr>
        <w:ind w:left="5397" w:hanging="360"/>
      </w:pPr>
      <w:rPr>
        <w:rFonts w:ascii="Courier New" w:hAnsi="Courier New" w:cs="Courier New" w:hint="default"/>
      </w:rPr>
    </w:lvl>
    <w:lvl w:ilvl="5" w:tplc="40090005">
      <w:start w:val="1"/>
      <w:numFmt w:val="bullet"/>
      <w:lvlText w:val=""/>
      <w:lvlJc w:val="left"/>
      <w:pPr>
        <w:ind w:left="6117" w:hanging="360"/>
      </w:pPr>
      <w:rPr>
        <w:rFonts w:ascii="Wingdings" w:hAnsi="Wingdings" w:hint="default"/>
      </w:rPr>
    </w:lvl>
    <w:lvl w:ilvl="6" w:tplc="40090001">
      <w:start w:val="1"/>
      <w:numFmt w:val="bullet"/>
      <w:lvlText w:val=""/>
      <w:lvlJc w:val="left"/>
      <w:pPr>
        <w:ind w:left="6837" w:hanging="360"/>
      </w:pPr>
      <w:rPr>
        <w:rFonts w:ascii="Symbol" w:hAnsi="Symbol" w:hint="default"/>
      </w:rPr>
    </w:lvl>
    <w:lvl w:ilvl="7" w:tplc="40090003">
      <w:start w:val="1"/>
      <w:numFmt w:val="bullet"/>
      <w:lvlText w:val="o"/>
      <w:lvlJc w:val="left"/>
      <w:pPr>
        <w:ind w:left="7557" w:hanging="360"/>
      </w:pPr>
      <w:rPr>
        <w:rFonts w:ascii="Courier New" w:hAnsi="Courier New" w:cs="Courier New" w:hint="default"/>
      </w:rPr>
    </w:lvl>
    <w:lvl w:ilvl="8" w:tplc="40090005">
      <w:start w:val="1"/>
      <w:numFmt w:val="bullet"/>
      <w:lvlText w:val=""/>
      <w:lvlJc w:val="left"/>
      <w:pPr>
        <w:ind w:left="8277" w:hanging="360"/>
      </w:pPr>
      <w:rPr>
        <w:rFonts w:ascii="Wingdings" w:hAnsi="Wingdings" w:hint="default"/>
      </w:rPr>
    </w:lvl>
  </w:abstractNum>
  <w:abstractNum w:abstractNumId="48"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F1145C"/>
    <w:multiLevelType w:val="hybridMultilevel"/>
    <w:tmpl w:val="A2EE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3"/>
  </w:num>
  <w:num w:numId="4">
    <w:abstractNumId w:val="37"/>
  </w:num>
  <w:num w:numId="5">
    <w:abstractNumId w:val="20"/>
  </w:num>
  <w:num w:numId="6">
    <w:abstractNumId w:val="22"/>
  </w:num>
  <w:num w:numId="7">
    <w:abstractNumId w:val="5"/>
  </w:num>
  <w:num w:numId="8">
    <w:abstractNumId w:val="0"/>
  </w:num>
  <w:num w:numId="9">
    <w:abstractNumId w:val="9"/>
  </w:num>
  <w:num w:numId="10">
    <w:abstractNumId w:val="8"/>
  </w:num>
  <w:num w:numId="11">
    <w:abstractNumId w:val="25"/>
  </w:num>
  <w:num w:numId="12">
    <w:abstractNumId w:val="41"/>
  </w:num>
  <w:num w:numId="13">
    <w:abstractNumId w:val="28"/>
  </w:num>
  <w:num w:numId="14">
    <w:abstractNumId w:val="48"/>
  </w:num>
  <w:num w:numId="15">
    <w:abstractNumId w:val="4"/>
  </w:num>
  <w:num w:numId="16">
    <w:abstractNumId w:val="19"/>
  </w:num>
  <w:num w:numId="17">
    <w:abstractNumId w:val="39"/>
  </w:num>
  <w:num w:numId="18">
    <w:abstractNumId w:val="33"/>
  </w:num>
  <w:num w:numId="19">
    <w:abstractNumId w:val="23"/>
  </w:num>
  <w:num w:numId="20">
    <w:abstractNumId w:val="17"/>
  </w:num>
  <w:num w:numId="21">
    <w:abstractNumId w:val="6"/>
  </w:num>
  <w:num w:numId="22">
    <w:abstractNumId w:val="45"/>
  </w:num>
  <w:num w:numId="23">
    <w:abstractNumId w:val="31"/>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26"/>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35"/>
  </w:num>
  <w:num w:numId="32">
    <w:abstractNumId w:val="14"/>
  </w:num>
  <w:num w:numId="33">
    <w:abstractNumId w:val="1"/>
  </w:num>
  <w:num w:numId="34">
    <w:abstractNumId w:val="18"/>
  </w:num>
  <w:num w:numId="35">
    <w:abstractNumId w:val="44"/>
  </w:num>
  <w:num w:numId="36">
    <w:abstractNumId w:val="46"/>
  </w:num>
  <w:num w:numId="37">
    <w:abstractNumId w:val="15"/>
  </w:num>
  <w:num w:numId="38">
    <w:abstractNumId w:val="49"/>
  </w:num>
  <w:num w:numId="39">
    <w:abstractNumId w:val="7"/>
  </w:num>
  <w:num w:numId="40">
    <w:abstractNumId w:val="42"/>
  </w:num>
  <w:num w:numId="41">
    <w:abstractNumId w:val="2"/>
  </w:num>
  <w:num w:numId="42">
    <w:abstractNumId w:val="29"/>
  </w:num>
  <w:num w:numId="43">
    <w:abstractNumId w:val="32"/>
  </w:num>
  <w:num w:numId="44">
    <w:abstractNumId w:val="11"/>
  </w:num>
  <w:num w:numId="45">
    <w:abstractNumId w:val="36"/>
  </w:num>
  <w:num w:numId="46">
    <w:abstractNumId w:val="21"/>
  </w:num>
  <w:num w:numId="47">
    <w:abstractNumId w:val="13"/>
  </w:num>
  <w:num w:numId="48">
    <w:abstractNumId w:val="3"/>
  </w:num>
  <w:num w:numId="49">
    <w:abstractNumId w:val="30"/>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1159B5"/>
    <w:rsid w:val="001873F3"/>
    <w:rsid w:val="001A3EE1"/>
    <w:rsid w:val="001B6078"/>
    <w:rsid w:val="00201041"/>
    <w:rsid w:val="00210161"/>
    <w:rsid w:val="00233940"/>
    <w:rsid w:val="002621AD"/>
    <w:rsid w:val="002C69E0"/>
    <w:rsid w:val="002E5682"/>
    <w:rsid w:val="003137E6"/>
    <w:rsid w:val="00323879"/>
    <w:rsid w:val="00337F12"/>
    <w:rsid w:val="003730AD"/>
    <w:rsid w:val="003B057C"/>
    <w:rsid w:val="00415909"/>
    <w:rsid w:val="004428CF"/>
    <w:rsid w:val="00445420"/>
    <w:rsid w:val="00453CE2"/>
    <w:rsid w:val="004F2254"/>
    <w:rsid w:val="00552912"/>
    <w:rsid w:val="00552D47"/>
    <w:rsid w:val="005B5CBC"/>
    <w:rsid w:val="005E133C"/>
    <w:rsid w:val="00603C04"/>
    <w:rsid w:val="00613B1D"/>
    <w:rsid w:val="00631224"/>
    <w:rsid w:val="00641BE5"/>
    <w:rsid w:val="006B4AE5"/>
    <w:rsid w:val="006C084D"/>
    <w:rsid w:val="007072AC"/>
    <w:rsid w:val="00732374"/>
    <w:rsid w:val="007967FF"/>
    <w:rsid w:val="007E0C54"/>
    <w:rsid w:val="007E3B32"/>
    <w:rsid w:val="008108E4"/>
    <w:rsid w:val="00817537"/>
    <w:rsid w:val="00832811"/>
    <w:rsid w:val="008353A1"/>
    <w:rsid w:val="00852890"/>
    <w:rsid w:val="00871E5B"/>
    <w:rsid w:val="00885533"/>
    <w:rsid w:val="008C1260"/>
    <w:rsid w:val="008D2352"/>
    <w:rsid w:val="008E3D2C"/>
    <w:rsid w:val="00905783"/>
    <w:rsid w:val="009208D5"/>
    <w:rsid w:val="00986301"/>
    <w:rsid w:val="009A11A1"/>
    <w:rsid w:val="009C2A5F"/>
    <w:rsid w:val="009C334B"/>
    <w:rsid w:val="00A734F2"/>
    <w:rsid w:val="00B530A6"/>
    <w:rsid w:val="00B650D1"/>
    <w:rsid w:val="00B66FC9"/>
    <w:rsid w:val="00BC5774"/>
    <w:rsid w:val="00BE1964"/>
    <w:rsid w:val="00C13996"/>
    <w:rsid w:val="00C27440"/>
    <w:rsid w:val="00C51C4A"/>
    <w:rsid w:val="00C627CF"/>
    <w:rsid w:val="00C9738C"/>
    <w:rsid w:val="00CF5613"/>
    <w:rsid w:val="00D37DB6"/>
    <w:rsid w:val="00D44023"/>
    <w:rsid w:val="00DD52CD"/>
    <w:rsid w:val="00DE473D"/>
    <w:rsid w:val="00E511E2"/>
    <w:rsid w:val="00EB6051"/>
    <w:rsid w:val="00EC2708"/>
    <w:rsid w:val="00ED1217"/>
    <w:rsid w:val="00EE267B"/>
    <w:rsid w:val="00F16F23"/>
    <w:rsid w:val="00F9010E"/>
    <w:rsid w:val="00FC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Graphic,List Paragraph1,Bullets1,Resume Title,Table of contents numbered,heading 4,Ha,List Paragraph Char Char,Heading 2_sj,Report Para,ADB paragraph numbering,Bullets,Use Case List Paragraph,List bullets 2,Bullet Points,列出段"/>
    <w:basedOn w:val="Normal"/>
    <w:link w:val="ListParagraphChar"/>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customStyle="1" w:styleId="ListParagraphChar">
    <w:name w:val="List Paragraph Char"/>
    <w:aliases w:val="Citation List Char,Graphic Char,List Paragraph1 Char,Bullets1 Char,Resume Title Char,Table of contents numbered Char,heading 4 Char,Ha Char,List Paragraph Char Char Char,Heading 2_sj Char,Report Para Char,ADB paragraph numbering Char"/>
    <w:basedOn w:val="DefaultParagraphFont"/>
    <w:link w:val="ListParagraph"/>
    <w:uiPriority w:val="34"/>
    <w:qFormat/>
    <w:locked/>
    <w:rsid w:val="00DD52CD"/>
    <w:rPr>
      <w:lang w:val="en-IN"/>
    </w:rPr>
  </w:style>
  <w:style w:type="table" w:styleId="TableGrid">
    <w:name w:val="Table Grid"/>
    <w:basedOn w:val="TableNormal"/>
    <w:uiPriority w:val="39"/>
    <w:rsid w:val="00DD52C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1body Char,BodText Char,bt Char,body text Char,Body Txt Char,bd Char,by Char,RFQ Text Char,RFQ Char,4 Char,Body Char,R... Char,Body Text - Level 2 Char,heading3 Char,b Char,Body Text x Char,OC Body Text Char,block Char,t1 Char,bo Char"/>
    <w:basedOn w:val="DefaultParagraphFont"/>
    <w:link w:val="BodyText"/>
    <w:uiPriority w:val="99"/>
    <w:locked/>
    <w:rsid w:val="00DD52CD"/>
    <w:rPr>
      <w:sz w:val="20"/>
      <w:szCs w:val="20"/>
    </w:rPr>
  </w:style>
  <w:style w:type="paragraph" w:styleId="BodyText">
    <w:name w:val="Body Text"/>
    <w:aliases w:val="1body,BodText,bt,body text,Body Txt,bd,by,RFQ Text,RFQ,4,Body,R...,Body Text - Level 2,heading3,b,Body Text x,OC Body Text,block,t1,taten_body,b-heading,bo,full cell text,OpinBody,Report Body,Proposal Body,memo body,BD,b14,t,jfp_standard,BT, b"/>
    <w:basedOn w:val="Normal"/>
    <w:link w:val="BodyTextChar"/>
    <w:uiPriority w:val="99"/>
    <w:unhideWhenUsed/>
    <w:qFormat/>
    <w:rsid w:val="00DD52CD"/>
    <w:pPr>
      <w:spacing w:line="240" w:lineRule="auto"/>
    </w:pPr>
    <w:rPr>
      <w:sz w:val="20"/>
      <w:szCs w:val="20"/>
      <w:lang w:val="en-US"/>
    </w:rPr>
  </w:style>
  <w:style w:type="character" w:customStyle="1" w:styleId="BodyTextChar1">
    <w:name w:val="Body Text Char1"/>
    <w:basedOn w:val="DefaultParagraphFont"/>
    <w:uiPriority w:val="99"/>
    <w:semiHidden/>
    <w:rsid w:val="00DD52CD"/>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13</cp:revision>
  <dcterms:created xsi:type="dcterms:W3CDTF">2021-10-04T13:30:00Z</dcterms:created>
  <dcterms:modified xsi:type="dcterms:W3CDTF">2021-10-06T13:16:00Z</dcterms:modified>
</cp:coreProperties>
</file>