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7381" w14:textId="055A09D9" w:rsidR="00271215" w:rsidRPr="00271215" w:rsidRDefault="00271215" w:rsidP="00E13A29">
      <w:pPr>
        <w:jc w:val="center"/>
        <w:rPr>
          <w:rFonts w:ascii="Old Standard" w:hAnsi="Old Standard"/>
          <w:b/>
          <w:bCs/>
          <w:color w:val="44546A" w:themeColor="text2"/>
          <w:sz w:val="28"/>
          <w:szCs w:val="28"/>
        </w:rPr>
      </w:pPr>
      <w:r w:rsidRPr="00271215">
        <w:rPr>
          <w:rFonts w:ascii="Old Standard" w:hAnsi="Old Standard"/>
          <w:b/>
          <w:bCs/>
          <w:color w:val="44546A" w:themeColor="text2"/>
          <w:sz w:val="28"/>
          <w:szCs w:val="28"/>
        </w:rPr>
        <w:t>Ministry of Finance</w:t>
      </w:r>
    </w:p>
    <w:p w14:paraId="6CCFA8F1" w14:textId="04C4A7C2" w:rsidR="00E13A29" w:rsidRPr="00E13A29" w:rsidRDefault="00E13A29" w:rsidP="00E13A29">
      <w:pPr>
        <w:jc w:val="center"/>
        <w:rPr>
          <w:rFonts w:ascii="Old Standard" w:hAnsi="Old Standard"/>
          <w:b/>
          <w:bCs/>
          <w:color w:val="44546A" w:themeColor="text2"/>
          <w:sz w:val="36"/>
          <w:szCs w:val="36"/>
        </w:rPr>
      </w:pPr>
      <w:r w:rsidRPr="00E13A29">
        <w:rPr>
          <w:rFonts w:ascii="Old Standard" w:hAnsi="Old Standard"/>
          <w:b/>
          <w:bCs/>
          <w:color w:val="44546A" w:themeColor="text2"/>
          <w:sz w:val="36"/>
          <w:szCs w:val="36"/>
        </w:rPr>
        <w:t>Summary of 45th GST Council Meeting</w:t>
      </w:r>
    </w:p>
    <w:p w14:paraId="75911A83" w14:textId="77777777" w:rsidR="00E13A29" w:rsidRPr="00E13A29" w:rsidRDefault="00E13A29" w:rsidP="00E13A29">
      <w:pPr>
        <w:jc w:val="center"/>
        <w:rPr>
          <w:rFonts w:ascii="Old Standard" w:hAnsi="Old Standard"/>
          <w:b/>
          <w:bCs/>
          <w:color w:val="FF0000"/>
          <w:sz w:val="28"/>
          <w:szCs w:val="28"/>
        </w:rPr>
      </w:pPr>
      <w:r w:rsidRPr="00E13A29">
        <w:rPr>
          <w:rFonts w:ascii="Old Standard" w:hAnsi="Old Standard"/>
          <w:b/>
          <w:bCs/>
          <w:color w:val="FF0000"/>
          <w:sz w:val="28"/>
          <w:szCs w:val="28"/>
        </w:rPr>
        <w:t>Relevant to All Mahindra Businesses</w:t>
      </w:r>
    </w:p>
    <w:p w14:paraId="5AB30242" w14:textId="77777777" w:rsidR="00E13A29" w:rsidRPr="00E13A29" w:rsidRDefault="00E13A29" w:rsidP="00E13A29">
      <w:pPr>
        <w:jc w:val="center"/>
        <w:rPr>
          <w:rFonts w:ascii="Old Standard" w:hAnsi="Old Standard"/>
          <w:b/>
          <w:bCs/>
        </w:rPr>
      </w:pPr>
      <w:r w:rsidRPr="00E13A29">
        <w:rPr>
          <w:rFonts w:ascii="Old Standard" w:hAnsi="Old Standard"/>
          <w:b/>
          <w:bCs/>
        </w:rPr>
        <w:t>17th September 2021</w:t>
      </w:r>
    </w:p>
    <w:p w14:paraId="206A82C2" w14:textId="77777777" w:rsidR="00E13A29" w:rsidRPr="00E13A29" w:rsidRDefault="00E13A29" w:rsidP="00E13A29">
      <w:pPr>
        <w:rPr>
          <w:rFonts w:ascii="Old Standard" w:hAnsi="Old Standard"/>
          <w:b/>
          <w:bCs/>
          <w:color w:val="C00000"/>
          <w:sz w:val="28"/>
          <w:szCs w:val="28"/>
        </w:rPr>
      </w:pPr>
      <w:r w:rsidRPr="00E13A29">
        <w:rPr>
          <w:rFonts w:ascii="Old Standard" w:hAnsi="Old Standard"/>
          <w:b/>
          <w:bCs/>
          <w:color w:val="C00000"/>
          <w:sz w:val="28"/>
          <w:szCs w:val="28"/>
        </w:rPr>
        <w:t>Context</w:t>
      </w:r>
    </w:p>
    <w:p w14:paraId="31270BB8" w14:textId="77777777" w:rsidR="00E13A29" w:rsidRPr="00E13A29" w:rsidRDefault="00E13A29" w:rsidP="00E13A29">
      <w:pPr>
        <w:spacing w:line="360" w:lineRule="auto"/>
        <w:jc w:val="both"/>
        <w:rPr>
          <w:rFonts w:ascii="Old Standard" w:hAnsi="Old Standard" w:cs="Old Standard"/>
        </w:rPr>
      </w:pPr>
      <w:r w:rsidRPr="00E13A29">
        <w:rPr>
          <w:rFonts w:ascii="Old Standard" w:hAnsi="Old Standard" w:cs="Old Standard"/>
        </w:rPr>
        <w:t>The GST Council’s 45th meeting was held at Lucknow on 17</w:t>
      </w:r>
      <w:r w:rsidRPr="00E13A29">
        <w:rPr>
          <w:rFonts w:ascii="Old Standard" w:hAnsi="Old Standard" w:cs="Old Standard"/>
          <w:vertAlign w:val="superscript"/>
        </w:rPr>
        <w:t>th</w:t>
      </w:r>
      <w:r w:rsidRPr="00E13A29">
        <w:rPr>
          <w:rFonts w:ascii="Old Standard" w:hAnsi="Old Standard" w:cs="Old Standard"/>
        </w:rPr>
        <w:t xml:space="preserve"> September 2021 under the chairmanship of the Union Finance &amp; Corporate Affairs Minister Smt. Nirmala Sitharaman. The government has witnessed increasing cases of tax evasion. There is a sudden spike in fake ITC claims across India. Therefore, the GST Council announced fresh measures to tighten its anti-evasion policies in place.</w:t>
      </w:r>
    </w:p>
    <w:p w14:paraId="41F95102" w14:textId="77777777" w:rsidR="00E13A29" w:rsidRPr="00E13A29" w:rsidRDefault="00E13A29" w:rsidP="00E13A29">
      <w:pPr>
        <w:spacing w:line="360" w:lineRule="auto"/>
        <w:jc w:val="both"/>
        <w:rPr>
          <w:rFonts w:ascii="Old Standard" w:hAnsi="Old Standard" w:cs="Old Standard"/>
          <w:b/>
          <w:bCs/>
        </w:rPr>
      </w:pPr>
      <w:r w:rsidRPr="00E13A29">
        <w:rPr>
          <w:rFonts w:ascii="Old Standard" w:hAnsi="Old Standard" w:cs="Old Standard"/>
          <w:b/>
          <w:bCs/>
        </w:rPr>
        <w:t>Council has deliberated and taken decisions around following issues:</w:t>
      </w:r>
    </w:p>
    <w:p w14:paraId="14A5984A" w14:textId="77777777" w:rsidR="00E13A29" w:rsidRPr="00E13A29" w:rsidRDefault="00E13A29" w:rsidP="00E13A29">
      <w:pPr>
        <w:pStyle w:val="ListParagraph"/>
        <w:numPr>
          <w:ilvl w:val="0"/>
          <w:numId w:val="27"/>
        </w:numPr>
        <w:spacing w:line="360" w:lineRule="auto"/>
        <w:ind w:hanging="357"/>
        <w:jc w:val="both"/>
        <w:rPr>
          <w:rFonts w:ascii="Old Standard" w:hAnsi="Old Standard" w:cs="Old Standard"/>
          <w:b/>
          <w:bCs/>
        </w:rPr>
      </w:pPr>
      <w:r w:rsidRPr="00E13A29">
        <w:rPr>
          <w:rFonts w:ascii="Old Standard" w:hAnsi="Old Standard" w:cs="Old Standard"/>
          <w:b/>
          <w:bCs/>
        </w:rPr>
        <w:t>Recommendations relating to GST rates on goods and services</w:t>
      </w:r>
    </w:p>
    <w:p w14:paraId="2FD00B34" w14:textId="77777777" w:rsidR="00E13A29" w:rsidRPr="00E13A29" w:rsidRDefault="00E13A29" w:rsidP="00E13A29">
      <w:pPr>
        <w:pStyle w:val="ListParagraph"/>
        <w:numPr>
          <w:ilvl w:val="0"/>
          <w:numId w:val="28"/>
        </w:numPr>
        <w:spacing w:line="360" w:lineRule="auto"/>
        <w:ind w:hanging="357"/>
        <w:jc w:val="both"/>
        <w:rPr>
          <w:rFonts w:ascii="Old Standard" w:hAnsi="Old Standard" w:cs="Old Standard"/>
        </w:rPr>
      </w:pPr>
      <w:r w:rsidRPr="00E13A29">
        <w:rPr>
          <w:rFonts w:ascii="Old Standard" w:hAnsi="Old Standard" w:cs="Old Standard"/>
        </w:rPr>
        <w:t>COVID-19 relief measure in form of GST rate concessions</w:t>
      </w:r>
    </w:p>
    <w:p w14:paraId="5B4A85D5" w14:textId="77777777" w:rsidR="00E13A29" w:rsidRPr="00E13A29" w:rsidRDefault="00E13A29" w:rsidP="00E13A29">
      <w:pPr>
        <w:pStyle w:val="ListParagraph"/>
        <w:numPr>
          <w:ilvl w:val="0"/>
          <w:numId w:val="28"/>
        </w:numPr>
        <w:spacing w:line="360" w:lineRule="auto"/>
        <w:ind w:hanging="357"/>
        <w:jc w:val="both"/>
        <w:rPr>
          <w:rFonts w:ascii="Old Standard" w:hAnsi="Old Standard" w:cs="Old Standard"/>
        </w:rPr>
      </w:pPr>
      <w:r w:rsidRPr="00E13A29">
        <w:rPr>
          <w:rFonts w:ascii="Old Standard" w:hAnsi="Old Standard" w:cs="Old Standard"/>
        </w:rPr>
        <w:t>recommendations on GST rate changes in relation to Goods</w:t>
      </w:r>
    </w:p>
    <w:p w14:paraId="54FD2235" w14:textId="77777777" w:rsidR="00E13A29" w:rsidRPr="00E13A29" w:rsidRDefault="00E13A29" w:rsidP="00E13A29">
      <w:pPr>
        <w:pStyle w:val="ListParagraph"/>
        <w:numPr>
          <w:ilvl w:val="0"/>
          <w:numId w:val="28"/>
        </w:numPr>
        <w:spacing w:line="360" w:lineRule="auto"/>
        <w:ind w:hanging="357"/>
        <w:jc w:val="both"/>
        <w:rPr>
          <w:rFonts w:ascii="Old Standard" w:hAnsi="Old Standard" w:cs="Old Standard"/>
        </w:rPr>
      </w:pPr>
      <w:r w:rsidRPr="00E13A29">
        <w:rPr>
          <w:rFonts w:ascii="Old Standard" w:hAnsi="Old Standard" w:cs="Old Standard"/>
        </w:rPr>
        <w:t>Correction in Inverted Duty structure in Footwear and Textiles sector</w:t>
      </w:r>
    </w:p>
    <w:p w14:paraId="0E161F54" w14:textId="77777777" w:rsidR="00E13A29" w:rsidRPr="00E13A29" w:rsidRDefault="00E13A29" w:rsidP="00E13A29">
      <w:pPr>
        <w:pStyle w:val="ListParagraph"/>
        <w:numPr>
          <w:ilvl w:val="0"/>
          <w:numId w:val="28"/>
        </w:numPr>
        <w:spacing w:line="360" w:lineRule="auto"/>
        <w:ind w:hanging="357"/>
        <w:jc w:val="both"/>
        <w:rPr>
          <w:rFonts w:ascii="Old Standard" w:hAnsi="Old Standard" w:cs="Old Standard"/>
        </w:rPr>
      </w:pPr>
      <w:r w:rsidRPr="00E13A29">
        <w:rPr>
          <w:rFonts w:ascii="Old Standard" w:hAnsi="Old Standard" w:cs="Old Standard"/>
        </w:rPr>
        <w:t>GST changes in relation to rates and scope of exemption on Services</w:t>
      </w:r>
    </w:p>
    <w:p w14:paraId="01BC855A" w14:textId="77777777" w:rsidR="00E13A29" w:rsidRPr="00E13A29" w:rsidRDefault="00E13A29" w:rsidP="00E13A29">
      <w:pPr>
        <w:pStyle w:val="ListParagraph"/>
        <w:numPr>
          <w:ilvl w:val="0"/>
          <w:numId w:val="28"/>
        </w:numPr>
        <w:spacing w:line="360" w:lineRule="auto"/>
        <w:ind w:hanging="357"/>
        <w:jc w:val="both"/>
        <w:rPr>
          <w:rFonts w:ascii="Old Standard" w:hAnsi="Old Standard" w:cs="Old Standard"/>
        </w:rPr>
      </w:pPr>
      <w:r w:rsidRPr="00E13A29">
        <w:rPr>
          <w:rFonts w:ascii="Old Standard" w:hAnsi="Old Standard" w:cs="Old Standard"/>
        </w:rPr>
        <w:t>Clarification in relation to GST rate on Goods</w:t>
      </w:r>
    </w:p>
    <w:p w14:paraId="38548B23" w14:textId="77777777" w:rsidR="00E13A29" w:rsidRPr="00E13A29" w:rsidRDefault="00E13A29" w:rsidP="00E13A29">
      <w:pPr>
        <w:pStyle w:val="ListParagraph"/>
        <w:numPr>
          <w:ilvl w:val="0"/>
          <w:numId w:val="28"/>
        </w:numPr>
        <w:spacing w:line="360" w:lineRule="auto"/>
        <w:ind w:hanging="357"/>
        <w:jc w:val="both"/>
        <w:rPr>
          <w:rFonts w:ascii="Old Standard" w:hAnsi="Old Standard" w:cs="Old Standard"/>
        </w:rPr>
      </w:pPr>
      <w:r w:rsidRPr="00E13A29">
        <w:rPr>
          <w:rFonts w:ascii="Old Standard" w:hAnsi="Old Standard" w:cs="Old Standard"/>
        </w:rPr>
        <w:t>Clarification in relation to GST rate on services</w:t>
      </w:r>
    </w:p>
    <w:p w14:paraId="1E6A9576" w14:textId="77777777" w:rsidR="00E13A29" w:rsidRPr="00E13A29" w:rsidRDefault="00E13A29" w:rsidP="00E13A29">
      <w:pPr>
        <w:pStyle w:val="ListParagraph"/>
        <w:numPr>
          <w:ilvl w:val="0"/>
          <w:numId w:val="27"/>
        </w:numPr>
        <w:spacing w:line="360" w:lineRule="auto"/>
        <w:ind w:hanging="357"/>
        <w:jc w:val="both"/>
        <w:rPr>
          <w:rFonts w:ascii="Old Standard" w:hAnsi="Old Standard" w:cs="Old Standard"/>
          <w:b/>
          <w:bCs/>
        </w:rPr>
      </w:pPr>
      <w:r w:rsidRPr="00E13A29">
        <w:rPr>
          <w:rFonts w:ascii="Old Standard" w:hAnsi="Old Standard" w:cs="Old Standard"/>
          <w:b/>
          <w:bCs/>
        </w:rPr>
        <w:t>Deliberations on the issue of compensation scenario</w:t>
      </w:r>
    </w:p>
    <w:p w14:paraId="79F48EE1" w14:textId="77777777" w:rsidR="00E13A29" w:rsidRPr="00E13A29" w:rsidRDefault="00E13A29" w:rsidP="00E13A29">
      <w:pPr>
        <w:pStyle w:val="ListParagraph"/>
        <w:numPr>
          <w:ilvl w:val="0"/>
          <w:numId w:val="27"/>
        </w:numPr>
        <w:spacing w:line="360" w:lineRule="auto"/>
        <w:ind w:hanging="357"/>
        <w:jc w:val="both"/>
        <w:rPr>
          <w:rFonts w:ascii="Old Standard" w:hAnsi="Old Standard" w:cs="Old Standard"/>
          <w:b/>
          <w:bCs/>
        </w:rPr>
      </w:pPr>
      <w:r w:rsidRPr="00E13A29">
        <w:rPr>
          <w:rFonts w:ascii="Old Standard" w:hAnsi="Old Standard" w:cs="Old Standard"/>
          <w:b/>
          <w:bCs/>
        </w:rPr>
        <w:t>Recommendations relating to GST law and procedure</w:t>
      </w:r>
    </w:p>
    <w:p w14:paraId="361A44BA" w14:textId="77777777" w:rsidR="00E13A29" w:rsidRPr="00E13A29" w:rsidRDefault="00E13A29" w:rsidP="00E13A29">
      <w:pPr>
        <w:pStyle w:val="ListParagraph"/>
        <w:numPr>
          <w:ilvl w:val="1"/>
          <w:numId w:val="27"/>
        </w:numPr>
        <w:spacing w:line="360" w:lineRule="auto"/>
        <w:jc w:val="both"/>
        <w:rPr>
          <w:rFonts w:ascii="Old Standard" w:hAnsi="Old Standard" w:cs="Old Standard"/>
        </w:rPr>
      </w:pPr>
      <w:r w:rsidRPr="00E13A29">
        <w:rPr>
          <w:rFonts w:ascii="Old Standard" w:hAnsi="Old Standard" w:cs="Old Standard"/>
        </w:rPr>
        <w:t>Measures for Trade facilitation</w:t>
      </w:r>
    </w:p>
    <w:p w14:paraId="28CB5822" w14:textId="77777777" w:rsidR="00E13A29" w:rsidRPr="00E13A29" w:rsidRDefault="00E13A29" w:rsidP="00E13A29">
      <w:pPr>
        <w:pStyle w:val="ListParagraph"/>
        <w:numPr>
          <w:ilvl w:val="1"/>
          <w:numId w:val="27"/>
        </w:numPr>
        <w:spacing w:line="360" w:lineRule="auto"/>
        <w:jc w:val="both"/>
        <w:rPr>
          <w:rFonts w:ascii="Old Standard" w:hAnsi="Old Standard" w:cs="Old Standard"/>
        </w:rPr>
      </w:pPr>
      <w:r w:rsidRPr="00E13A29">
        <w:rPr>
          <w:rFonts w:ascii="Old Standard" w:hAnsi="Old Standard" w:cs="Old Standard"/>
        </w:rPr>
        <w:t>Measures for streamlining compliances in GST</w:t>
      </w:r>
    </w:p>
    <w:p w14:paraId="1C00CB8C" w14:textId="77777777" w:rsidR="00E13A29" w:rsidRPr="00E13A29" w:rsidRDefault="00E13A29" w:rsidP="00E13A29">
      <w:pPr>
        <w:pStyle w:val="ListParagraph"/>
        <w:numPr>
          <w:ilvl w:val="1"/>
          <w:numId w:val="27"/>
        </w:numPr>
        <w:spacing w:line="360" w:lineRule="auto"/>
        <w:jc w:val="both"/>
        <w:rPr>
          <w:rFonts w:ascii="Old Standard" w:hAnsi="Old Standard" w:cs="Old Standard"/>
        </w:rPr>
      </w:pPr>
      <w:r w:rsidRPr="00E13A29">
        <w:rPr>
          <w:rFonts w:ascii="Old Standard" w:hAnsi="Old Standard" w:cs="Old Standard"/>
        </w:rPr>
        <w:t>Recommendations for amendments in certain provisions of the Act and Rules.</w:t>
      </w:r>
    </w:p>
    <w:p w14:paraId="21E89496" w14:textId="77777777" w:rsidR="00E13A29" w:rsidRDefault="00E13A29" w:rsidP="00E13A29">
      <w:pPr>
        <w:rPr>
          <w:rFonts w:ascii="Old Standard" w:hAnsi="Old Standard"/>
          <w:b/>
          <w:bCs/>
          <w:color w:val="C00000"/>
          <w:sz w:val="28"/>
          <w:szCs w:val="28"/>
        </w:rPr>
      </w:pPr>
    </w:p>
    <w:p w14:paraId="75BD4CC1" w14:textId="77777777" w:rsidR="00E13A29" w:rsidRDefault="00E13A29" w:rsidP="00E13A29">
      <w:pPr>
        <w:rPr>
          <w:rFonts w:ascii="Old Standard" w:hAnsi="Old Standard"/>
          <w:b/>
          <w:bCs/>
          <w:color w:val="C00000"/>
          <w:sz w:val="28"/>
          <w:szCs w:val="28"/>
        </w:rPr>
      </w:pPr>
    </w:p>
    <w:p w14:paraId="19F2D359" w14:textId="77777777" w:rsidR="00E13A29" w:rsidRDefault="00E13A29" w:rsidP="00E13A29">
      <w:pPr>
        <w:rPr>
          <w:rFonts w:ascii="Old Standard" w:hAnsi="Old Standard"/>
          <w:b/>
          <w:bCs/>
          <w:color w:val="C00000"/>
          <w:sz w:val="28"/>
          <w:szCs w:val="28"/>
        </w:rPr>
      </w:pPr>
    </w:p>
    <w:p w14:paraId="6371465A" w14:textId="77777777" w:rsidR="00E13A29" w:rsidRDefault="00E13A29" w:rsidP="00E13A29">
      <w:pPr>
        <w:rPr>
          <w:rFonts w:ascii="Old Standard" w:hAnsi="Old Standard"/>
          <w:b/>
          <w:bCs/>
          <w:color w:val="C00000"/>
          <w:sz w:val="28"/>
          <w:szCs w:val="28"/>
        </w:rPr>
      </w:pPr>
    </w:p>
    <w:p w14:paraId="4E4AA874" w14:textId="77777777" w:rsidR="00E13A29" w:rsidRDefault="00E13A29" w:rsidP="00E13A29">
      <w:pPr>
        <w:rPr>
          <w:rFonts w:ascii="Old Standard" w:hAnsi="Old Standard"/>
          <w:b/>
          <w:bCs/>
          <w:color w:val="C00000"/>
          <w:sz w:val="28"/>
          <w:szCs w:val="28"/>
        </w:rPr>
      </w:pPr>
    </w:p>
    <w:p w14:paraId="658D805D" w14:textId="0BA4D9F8" w:rsidR="00E13A29" w:rsidRPr="00E13A29" w:rsidRDefault="00E13A29" w:rsidP="00E13A29">
      <w:pPr>
        <w:rPr>
          <w:rFonts w:ascii="Old Standard" w:hAnsi="Old Standard"/>
          <w:b/>
          <w:bCs/>
          <w:color w:val="C00000"/>
          <w:sz w:val="28"/>
          <w:szCs w:val="28"/>
        </w:rPr>
      </w:pPr>
      <w:r w:rsidRPr="00E13A29">
        <w:rPr>
          <w:rFonts w:ascii="Old Standard" w:hAnsi="Old Standard"/>
          <w:b/>
          <w:bCs/>
          <w:color w:val="C00000"/>
          <w:sz w:val="28"/>
          <w:szCs w:val="28"/>
        </w:rPr>
        <w:t>Highlights</w:t>
      </w:r>
    </w:p>
    <w:p w14:paraId="00826D12" w14:textId="77777777" w:rsidR="00E13A29" w:rsidRPr="00E13A29" w:rsidRDefault="00E13A29" w:rsidP="00E13A29">
      <w:pPr>
        <w:jc w:val="center"/>
        <w:rPr>
          <w:rFonts w:ascii="Old Standard" w:hAnsi="Old Standard" w:cs="Old Standard"/>
          <w:b/>
          <w:bCs/>
        </w:rPr>
      </w:pPr>
      <w:r w:rsidRPr="00E13A29">
        <w:rPr>
          <w:rFonts w:ascii="Old Standard" w:hAnsi="Old Standard" w:cs="Old Standard"/>
          <w:noProof/>
        </w:rPr>
        <w:drawing>
          <wp:inline distT="0" distB="0" distL="0" distR="0" wp14:anchorId="3FF6D3C8" wp14:editId="7B277B24">
            <wp:extent cx="3524250" cy="2775061"/>
            <wp:effectExtent l="0" t="0" r="0" b="6350"/>
            <wp:docPr id="1" name="Picture 1"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3338" cy="2837336"/>
                    </a:xfrm>
                    <a:prstGeom prst="rect">
                      <a:avLst/>
                    </a:prstGeom>
                    <a:noFill/>
                    <a:ln>
                      <a:noFill/>
                    </a:ln>
                  </pic:spPr>
                </pic:pic>
              </a:graphicData>
            </a:graphic>
          </wp:inline>
        </w:drawing>
      </w:r>
    </w:p>
    <w:p w14:paraId="269EF3A1" w14:textId="77777777" w:rsidR="00E13A29" w:rsidRPr="00E13A29" w:rsidRDefault="00E13A29" w:rsidP="00E13A29">
      <w:pPr>
        <w:rPr>
          <w:rFonts w:ascii="Old Standard" w:hAnsi="Old Standard"/>
          <w:b/>
          <w:bCs/>
          <w:color w:val="C00000"/>
          <w:sz w:val="28"/>
          <w:szCs w:val="28"/>
        </w:rPr>
      </w:pPr>
      <w:r w:rsidRPr="00E13A29">
        <w:rPr>
          <w:rFonts w:ascii="Old Standard" w:hAnsi="Old Standard"/>
          <w:b/>
          <w:bCs/>
          <w:color w:val="C00000"/>
          <w:sz w:val="28"/>
          <w:szCs w:val="28"/>
        </w:rPr>
        <w:t>Clarification on the scope of “Intermediary Services”</w:t>
      </w:r>
    </w:p>
    <w:p w14:paraId="3AF521C9" w14:textId="77777777" w:rsidR="00E13A29" w:rsidRPr="00E13A29" w:rsidRDefault="00E13A29" w:rsidP="00E13A29">
      <w:pPr>
        <w:spacing w:after="0" w:line="240" w:lineRule="auto"/>
        <w:rPr>
          <w:rFonts w:ascii="Old Standard" w:eastAsia="Times New Roman" w:hAnsi="Old Standard" w:cs="Old Standard"/>
          <w:color w:val="474747"/>
          <w:sz w:val="24"/>
          <w:szCs w:val="24"/>
          <w:lang w:eastAsia="en-IN"/>
        </w:rPr>
      </w:pPr>
    </w:p>
    <w:p w14:paraId="691DE722" w14:textId="77777777" w:rsidR="00E13A29" w:rsidRPr="00E13A29" w:rsidRDefault="00E13A29" w:rsidP="00E13A29">
      <w:pPr>
        <w:pStyle w:val="ListParagraph"/>
        <w:numPr>
          <w:ilvl w:val="0"/>
          <w:numId w:val="33"/>
        </w:numPr>
        <w:spacing w:after="0" w:line="360" w:lineRule="auto"/>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 xml:space="preserve">The GST Council has approved issuance of a Circular to clarify the scope of </w:t>
      </w:r>
      <w:r w:rsidRPr="00E13A29">
        <w:rPr>
          <w:rFonts w:ascii="Old Standard" w:eastAsia="Times New Roman" w:hAnsi="Old Standard" w:cs="Old Standard"/>
          <w:b/>
          <w:bCs/>
          <w:color w:val="C00000"/>
          <w:sz w:val="24"/>
          <w:szCs w:val="24"/>
          <w:lang w:eastAsia="en-IN"/>
        </w:rPr>
        <w:t>‘intermediary’ services</w:t>
      </w:r>
      <w:r w:rsidRPr="00E13A29">
        <w:rPr>
          <w:rFonts w:ascii="Old Standard" w:eastAsia="Times New Roman" w:hAnsi="Old Standard" w:cs="Old Standard"/>
          <w:color w:val="C00000"/>
          <w:sz w:val="24"/>
          <w:szCs w:val="24"/>
          <w:lang w:eastAsia="en-IN"/>
        </w:rPr>
        <w:t xml:space="preserve"> </w:t>
      </w:r>
      <w:r w:rsidRPr="00E13A29">
        <w:rPr>
          <w:rFonts w:ascii="Old Standard" w:eastAsia="Times New Roman" w:hAnsi="Old Standard" w:cs="Old Standard"/>
          <w:color w:val="474747"/>
          <w:sz w:val="24"/>
          <w:szCs w:val="24"/>
          <w:lang w:eastAsia="en-IN"/>
        </w:rPr>
        <w:t xml:space="preserve">and thus, also address ambiguities around classification of export services which are disputed as ‘intermediary’. Indian IT/ITES companies had been pursuing this issue for nearly 3 years now with various government departments and made several submissions. The Circular is expected to provide clarification on the principles for services to be considered as ‘intermediary’. </w:t>
      </w:r>
    </w:p>
    <w:p w14:paraId="3B38F40B" w14:textId="77777777" w:rsidR="00E13A29" w:rsidRPr="00E13A29" w:rsidRDefault="00E13A29" w:rsidP="00E13A29">
      <w:pPr>
        <w:pStyle w:val="ListParagraph"/>
        <w:spacing w:after="0" w:line="360" w:lineRule="auto"/>
        <w:jc w:val="both"/>
        <w:rPr>
          <w:rFonts w:ascii="Old Standard" w:eastAsia="Times New Roman" w:hAnsi="Old Standard" w:cs="Old Standard"/>
          <w:color w:val="474747"/>
          <w:sz w:val="24"/>
          <w:szCs w:val="24"/>
          <w:lang w:eastAsia="en-IN"/>
        </w:rPr>
      </w:pPr>
    </w:p>
    <w:p w14:paraId="12F72B08" w14:textId="77777777" w:rsidR="00E13A29" w:rsidRPr="00E13A29" w:rsidRDefault="00E13A29" w:rsidP="00E13A29">
      <w:pPr>
        <w:pStyle w:val="ListParagraph"/>
        <w:numPr>
          <w:ilvl w:val="0"/>
          <w:numId w:val="33"/>
        </w:numPr>
        <w:spacing w:after="0" w:line="360" w:lineRule="auto"/>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It is expected that with the issue of the Circular, services provided by Information Technology enabled Services (</w:t>
      </w:r>
      <w:proofErr w:type="spellStart"/>
      <w:r w:rsidRPr="00E13A29">
        <w:rPr>
          <w:rFonts w:ascii="Old Standard" w:eastAsia="Times New Roman" w:hAnsi="Old Standard" w:cs="Old Standard"/>
          <w:color w:val="474747"/>
          <w:sz w:val="24"/>
          <w:szCs w:val="24"/>
          <w:lang w:eastAsia="en-IN"/>
        </w:rPr>
        <w:t>ITeS</w:t>
      </w:r>
      <w:proofErr w:type="spellEnd"/>
      <w:r w:rsidRPr="00E13A29">
        <w:rPr>
          <w:rFonts w:ascii="Old Standard" w:eastAsia="Times New Roman" w:hAnsi="Old Standard" w:cs="Old Standard"/>
          <w:color w:val="474747"/>
          <w:sz w:val="24"/>
          <w:szCs w:val="24"/>
          <w:lang w:eastAsia="en-IN"/>
        </w:rPr>
        <w:t xml:space="preserve">)/ Business Process Management (BPM) companies would be excluded from the scope of Intermediary, since these services are provided on a </w:t>
      </w:r>
      <w:r w:rsidRPr="00E13A29">
        <w:rPr>
          <w:rFonts w:ascii="Old Standard" w:eastAsia="Times New Roman" w:hAnsi="Old Standard" w:cs="Old Standard"/>
          <w:b/>
          <w:bCs/>
          <w:color w:val="C00000"/>
          <w:sz w:val="24"/>
          <w:szCs w:val="24"/>
          <w:lang w:eastAsia="en-IN"/>
        </w:rPr>
        <w:t>principal-to-principal basis</w:t>
      </w:r>
      <w:r w:rsidRPr="00E13A29">
        <w:rPr>
          <w:rFonts w:ascii="Old Standard" w:eastAsia="Times New Roman" w:hAnsi="Old Standard" w:cs="Old Standard"/>
          <w:color w:val="474747"/>
          <w:sz w:val="24"/>
          <w:szCs w:val="24"/>
          <w:lang w:eastAsia="en-IN"/>
        </w:rPr>
        <w:t>. This will put an end to litigation on taxation of exports done by such companies, thereby resolving issues relating to denial of refunds and pending litigation.</w:t>
      </w:r>
    </w:p>
    <w:p w14:paraId="2F3A8E00" w14:textId="77777777" w:rsidR="00E13A29" w:rsidRPr="00E13A29" w:rsidRDefault="00E13A29" w:rsidP="00E13A29">
      <w:pPr>
        <w:pStyle w:val="ListParagraph"/>
        <w:rPr>
          <w:rFonts w:ascii="Old Standard" w:eastAsia="Times New Roman" w:hAnsi="Old Standard" w:cs="Old Standard"/>
          <w:color w:val="474747"/>
          <w:sz w:val="24"/>
          <w:szCs w:val="24"/>
          <w:lang w:eastAsia="en-IN"/>
        </w:rPr>
      </w:pPr>
    </w:p>
    <w:p w14:paraId="74666366" w14:textId="77777777" w:rsidR="00E13A29" w:rsidRPr="00E13A29" w:rsidRDefault="00E13A29" w:rsidP="00E13A29">
      <w:pPr>
        <w:rPr>
          <w:rFonts w:ascii="Old Standard" w:hAnsi="Old Standard"/>
          <w:b/>
          <w:bCs/>
          <w:color w:val="C00000"/>
          <w:sz w:val="28"/>
          <w:szCs w:val="28"/>
        </w:rPr>
      </w:pPr>
      <w:r w:rsidRPr="00E13A29">
        <w:rPr>
          <w:rFonts w:ascii="Old Standard" w:hAnsi="Old Standard"/>
          <w:b/>
          <w:bCs/>
          <w:color w:val="C00000"/>
          <w:sz w:val="28"/>
          <w:szCs w:val="28"/>
        </w:rPr>
        <w:lastRenderedPageBreak/>
        <w:t>Clarification relating to interpretation of “merely establishment of distinct person” to qualify as exports</w:t>
      </w:r>
    </w:p>
    <w:p w14:paraId="17003240" w14:textId="77777777" w:rsidR="00E13A29" w:rsidRPr="00E13A29" w:rsidRDefault="00E13A29" w:rsidP="00E13A29">
      <w:pPr>
        <w:pStyle w:val="ListParagraph"/>
        <w:spacing w:after="0" w:line="360" w:lineRule="auto"/>
        <w:ind w:left="357"/>
        <w:jc w:val="both"/>
        <w:rPr>
          <w:rFonts w:ascii="Old Standard" w:eastAsia="Times New Roman" w:hAnsi="Old Standard" w:cs="Old Standard"/>
          <w:b/>
          <w:bCs/>
          <w:color w:val="000099"/>
          <w:sz w:val="24"/>
          <w:szCs w:val="24"/>
          <w:lang w:eastAsia="en-IN"/>
        </w:rPr>
      </w:pPr>
    </w:p>
    <w:p w14:paraId="7D946DD4" w14:textId="77777777" w:rsidR="00E13A29" w:rsidRPr="00E13A29" w:rsidRDefault="00E13A29" w:rsidP="00E13A29">
      <w:pPr>
        <w:pStyle w:val="ListParagraph"/>
        <w:numPr>
          <w:ilvl w:val="0"/>
          <w:numId w:val="34"/>
        </w:numPr>
        <w:spacing w:after="0" w:line="360" w:lineRule="auto"/>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A person incorporated in India under the Companies Act, 2013 and a person incorporated under the laws of any other country shall be treated as separate legal entities and will not be barred from exports benefits. This will also help in resolving refund issues and clearing litigations pending before the appellate and judicial authorities, thereby aiding growth of GCCs in India and facilitating ease of doing business.</w:t>
      </w:r>
    </w:p>
    <w:p w14:paraId="42466124" w14:textId="77777777" w:rsidR="00E13A29" w:rsidRPr="00E13A29" w:rsidRDefault="00E13A29" w:rsidP="00E13A29">
      <w:pPr>
        <w:rPr>
          <w:rFonts w:ascii="Old Standard" w:hAnsi="Old Standard"/>
          <w:b/>
          <w:bCs/>
          <w:color w:val="C00000"/>
          <w:sz w:val="28"/>
          <w:szCs w:val="28"/>
        </w:rPr>
      </w:pPr>
      <w:r w:rsidRPr="00E13A29">
        <w:rPr>
          <w:rFonts w:ascii="Old Standard" w:hAnsi="Old Standard"/>
          <w:b/>
          <w:bCs/>
          <w:color w:val="C00000"/>
          <w:sz w:val="28"/>
          <w:szCs w:val="28"/>
        </w:rPr>
        <w:t>Applicability of interest only on Input Tax Credit (ITC) availed and utilised</w:t>
      </w:r>
    </w:p>
    <w:p w14:paraId="21097720" w14:textId="77777777" w:rsidR="00E13A29" w:rsidRPr="00E13A29" w:rsidRDefault="00E13A29" w:rsidP="00E13A29">
      <w:pPr>
        <w:spacing w:after="0" w:line="240" w:lineRule="auto"/>
        <w:rPr>
          <w:rFonts w:ascii="Old Standard" w:eastAsia="Times New Roman" w:hAnsi="Old Standard" w:cs="Old Standard"/>
          <w:color w:val="474747"/>
          <w:sz w:val="24"/>
          <w:szCs w:val="24"/>
          <w:lang w:eastAsia="en-IN"/>
        </w:rPr>
      </w:pPr>
    </w:p>
    <w:p w14:paraId="032BC053" w14:textId="77777777" w:rsidR="00E13A29" w:rsidRPr="00E13A29" w:rsidRDefault="00E13A29" w:rsidP="00E13A29">
      <w:pPr>
        <w:pStyle w:val="ListParagraph"/>
        <w:numPr>
          <w:ilvl w:val="0"/>
          <w:numId w:val="34"/>
        </w:numPr>
        <w:spacing w:after="0" w:line="360" w:lineRule="auto"/>
        <w:ind w:left="714" w:hanging="357"/>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The GST council has proposed to levy interest under section 50(3) of Central Goods and Services Tax Act, 2017 (CGST Act) on ‘ineligible ITC availed and utilised’ and not on “ineligible ITC availed”. Further, the rate of interest has also been reduced from 24% to 18% w.e.f. July 1, 2017. This will provide much needed relief to taxpayers where any contentious ITC has been availed but remains unutilised. This is aligned to the tax position under service tax as well as with the decisions of the courts.</w:t>
      </w:r>
    </w:p>
    <w:p w14:paraId="407DDE62" w14:textId="77777777" w:rsidR="00E13A29" w:rsidRPr="00E13A29" w:rsidRDefault="00E13A29" w:rsidP="00E13A29">
      <w:pPr>
        <w:spacing w:after="0" w:line="240" w:lineRule="auto"/>
        <w:rPr>
          <w:rFonts w:ascii="Old Standard" w:eastAsia="Times New Roman" w:hAnsi="Old Standard" w:cs="Old Standard"/>
          <w:color w:val="474747"/>
          <w:sz w:val="24"/>
          <w:szCs w:val="24"/>
          <w:lang w:eastAsia="en-IN"/>
        </w:rPr>
      </w:pPr>
    </w:p>
    <w:p w14:paraId="37C93237" w14:textId="77777777" w:rsidR="00E13A29" w:rsidRPr="00E13A29" w:rsidRDefault="00E13A29" w:rsidP="00E13A29">
      <w:pPr>
        <w:pStyle w:val="ListParagraph"/>
        <w:numPr>
          <w:ilvl w:val="0"/>
          <w:numId w:val="34"/>
        </w:numPr>
        <w:spacing w:after="0" w:line="360" w:lineRule="auto"/>
        <w:ind w:left="714" w:hanging="357"/>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 xml:space="preserve">Effectively, interest would need to be paid only in cases where ITC determined to be ineligible is availed and utilised. With this amendment, it is expected that pending litigation before judicial and appellate authorities would get resolved. These changes are proposed to be effective </w:t>
      </w:r>
      <w:r w:rsidRPr="00E13A29">
        <w:rPr>
          <w:rFonts w:ascii="Old Standard" w:eastAsia="Times New Roman" w:hAnsi="Old Standard" w:cs="Old Standard"/>
          <w:b/>
          <w:bCs/>
          <w:color w:val="C00000"/>
          <w:sz w:val="24"/>
          <w:szCs w:val="24"/>
          <w:lang w:eastAsia="en-IN"/>
        </w:rPr>
        <w:t>retrospectively from 1st July 2017</w:t>
      </w:r>
      <w:r w:rsidRPr="00E13A29">
        <w:rPr>
          <w:rFonts w:ascii="Old Standard" w:eastAsia="Times New Roman" w:hAnsi="Old Standard" w:cs="Old Standard"/>
          <w:color w:val="474747"/>
          <w:sz w:val="24"/>
          <w:szCs w:val="24"/>
          <w:lang w:eastAsia="en-IN"/>
        </w:rPr>
        <w:t>.</w:t>
      </w:r>
    </w:p>
    <w:p w14:paraId="3C9845F1" w14:textId="77777777" w:rsidR="00E13A29" w:rsidRPr="00E13A29" w:rsidRDefault="00E13A29" w:rsidP="00E13A29">
      <w:pPr>
        <w:pStyle w:val="ListParagraph"/>
        <w:rPr>
          <w:rFonts w:ascii="Old Standard" w:eastAsia="Times New Roman" w:hAnsi="Old Standard" w:cs="Old Standard"/>
          <w:color w:val="474747"/>
          <w:sz w:val="24"/>
          <w:szCs w:val="24"/>
          <w:lang w:eastAsia="en-IN"/>
        </w:rPr>
      </w:pPr>
    </w:p>
    <w:p w14:paraId="38BFFFD9" w14:textId="77777777" w:rsidR="00E13A29" w:rsidRPr="00E13A29" w:rsidRDefault="00E13A29" w:rsidP="00E13A29">
      <w:pPr>
        <w:rPr>
          <w:rFonts w:ascii="Old Standard" w:hAnsi="Old Standard"/>
          <w:b/>
          <w:bCs/>
          <w:color w:val="C00000"/>
          <w:sz w:val="28"/>
          <w:szCs w:val="28"/>
        </w:rPr>
      </w:pPr>
      <w:r w:rsidRPr="00E13A29">
        <w:rPr>
          <w:rFonts w:ascii="Old Standard" w:hAnsi="Old Standard"/>
          <w:b/>
          <w:bCs/>
          <w:color w:val="C00000"/>
          <w:sz w:val="28"/>
          <w:szCs w:val="28"/>
        </w:rPr>
        <w:t>Eligibility to transfer unutilised balance in CGST and IGST cash ledger between distinct persons</w:t>
      </w:r>
    </w:p>
    <w:p w14:paraId="38C704BE" w14:textId="77777777" w:rsidR="00E13A29" w:rsidRPr="00E13A29" w:rsidRDefault="00E13A29" w:rsidP="00E13A29">
      <w:pPr>
        <w:pStyle w:val="ListParagraph"/>
        <w:numPr>
          <w:ilvl w:val="0"/>
          <w:numId w:val="35"/>
        </w:numPr>
        <w:spacing w:after="0" w:line="360" w:lineRule="auto"/>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 xml:space="preserve">The GST council has approved transfer of unutilised balance in CGST and IGST cash ledger between distinct person (entities having same PAN but registered in </w:t>
      </w:r>
      <w:r w:rsidRPr="00E13A29">
        <w:rPr>
          <w:rFonts w:ascii="Old Standard" w:eastAsia="Times New Roman" w:hAnsi="Old Standard" w:cs="Old Standard"/>
          <w:color w:val="474747"/>
          <w:sz w:val="24"/>
          <w:szCs w:val="24"/>
          <w:lang w:eastAsia="en-IN"/>
        </w:rPr>
        <w:lastRenderedPageBreak/>
        <w:t>different states). Presently, if a taxpayer has any cash balance unutilised due to any reason (TCS, TDS or excess deposit), they are forced to claim refund even if there is liability in different state of same legal person. This recommendation will relax working capital requirements for the entities operating from multiple states and having unutilised cash balances.</w:t>
      </w:r>
    </w:p>
    <w:p w14:paraId="460DCFDB" w14:textId="77777777" w:rsidR="00E13A29" w:rsidRPr="00E13A29" w:rsidRDefault="00E13A29" w:rsidP="00E13A29">
      <w:pPr>
        <w:pStyle w:val="ListParagraph"/>
        <w:spacing w:after="0" w:line="240" w:lineRule="auto"/>
        <w:ind w:left="357"/>
        <w:rPr>
          <w:rFonts w:ascii="Old Standard" w:eastAsia="Times New Roman" w:hAnsi="Old Standard" w:cs="Old Standard"/>
          <w:color w:val="474747"/>
          <w:sz w:val="24"/>
          <w:szCs w:val="24"/>
          <w:lang w:eastAsia="en-IN"/>
        </w:rPr>
      </w:pPr>
    </w:p>
    <w:p w14:paraId="1AEBCE71" w14:textId="77777777" w:rsidR="00E13A29" w:rsidRPr="00E13A29" w:rsidRDefault="00E13A29" w:rsidP="00E13A29">
      <w:pPr>
        <w:rPr>
          <w:rFonts w:ascii="Old Standard" w:eastAsia="Times New Roman" w:hAnsi="Old Standard" w:cs="Old Standard"/>
          <w:color w:val="474747"/>
          <w:sz w:val="24"/>
          <w:szCs w:val="24"/>
          <w:lang w:eastAsia="en-IN"/>
        </w:rPr>
      </w:pPr>
      <w:r w:rsidRPr="00E13A29">
        <w:rPr>
          <w:rFonts w:ascii="Old Standard" w:hAnsi="Old Standard"/>
          <w:b/>
          <w:bCs/>
          <w:color w:val="C00000"/>
          <w:sz w:val="28"/>
          <w:szCs w:val="28"/>
        </w:rPr>
        <w:t>Extension of Concessional GST Rates:</w:t>
      </w:r>
      <w:r w:rsidRPr="00E13A29">
        <w:rPr>
          <w:rFonts w:ascii="Old Standard" w:eastAsia="Times New Roman" w:hAnsi="Old Standard" w:cs="Old Standard"/>
          <w:color w:val="474747"/>
          <w:sz w:val="24"/>
          <w:szCs w:val="24"/>
          <w:lang w:eastAsia="en-IN"/>
        </w:rPr>
        <w:br/>
      </w:r>
    </w:p>
    <w:p w14:paraId="635B7C45" w14:textId="77777777" w:rsidR="00E13A29" w:rsidRPr="00E13A29" w:rsidRDefault="00E13A29" w:rsidP="00E13A29">
      <w:pPr>
        <w:pStyle w:val="ListParagraph"/>
        <w:numPr>
          <w:ilvl w:val="0"/>
          <w:numId w:val="30"/>
        </w:numPr>
        <w:spacing w:after="150" w:line="360" w:lineRule="auto"/>
        <w:ind w:left="714" w:right="301" w:hanging="357"/>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The Council decided to </w:t>
      </w:r>
      <w:r w:rsidRPr="00E13A29">
        <w:rPr>
          <w:rFonts w:ascii="Old Standard" w:eastAsia="Times New Roman" w:hAnsi="Old Standard" w:cs="Old Standard"/>
          <w:b/>
          <w:bCs/>
          <w:color w:val="474747"/>
          <w:sz w:val="24"/>
          <w:szCs w:val="24"/>
          <w:lang w:eastAsia="en-IN"/>
        </w:rPr>
        <w:t>extend the GST relief on several drugs related to Covid-19 treatment</w:t>
      </w:r>
      <w:r w:rsidRPr="00E13A29">
        <w:rPr>
          <w:rFonts w:ascii="Old Standard" w:eastAsia="Times New Roman" w:hAnsi="Old Standard" w:cs="Old Standard"/>
          <w:color w:val="474747"/>
          <w:sz w:val="24"/>
          <w:szCs w:val="24"/>
          <w:lang w:eastAsia="en-IN"/>
        </w:rPr>
        <w:t> till December 2021.</w:t>
      </w:r>
    </w:p>
    <w:p w14:paraId="47BB5E40" w14:textId="77777777" w:rsidR="00E13A29" w:rsidRPr="00E13A29" w:rsidRDefault="00E13A29" w:rsidP="00E13A29">
      <w:pPr>
        <w:pStyle w:val="ListParagraph"/>
        <w:spacing w:after="150" w:line="240" w:lineRule="auto"/>
        <w:ind w:right="300"/>
        <w:rPr>
          <w:rFonts w:ascii="Old Standard" w:eastAsia="Times New Roman" w:hAnsi="Old Standard" w:cs="Old Standard"/>
          <w:color w:val="474747"/>
          <w:sz w:val="24"/>
          <w:szCs w:val="24"/>
          <w:lang w:eastAsia="en-IN"/>
        </w:rPr>
      </w:pPr>
    </w:p>
    <w:p w14:paraId="7A1B8866" w14:textId="77777777" w:rsidR="00E13A29" w:rsidRPr="00E13A29" w:rsidRDefault="00E13A29" w:rsidP="00E13A29">
      <w:pPr>
        <w:rPr>
          <w:rFonts w:ascii="Old Standard" w:eastAsia="Times New Roman" w:hAnsi="Old Standard" w:cs="Old Standard"/>
          <w:color w:val="474747"/>
          <w:sz w:val="24"/>
          <w:szCs w:val="24"/>
          <w:lang w:eastAsia="en-IN"/>
        </w:rPr>
      </w:pPr>
      <w:r w:rsidRPr="00E13A29">
        <w:rPr>
          <w:rFonts w:ascii="Old Standard" w:hAnsi="Old Standard"/>
          <w:b/>
          <w:bCs/>
          <w:color w:val="C00000"/>
          <w:sz w:val="28"/>
          <w:szCs w:val="28"/>
        </w:rPr>
        <w:t>Food Delivery Apps to Collect GST:</w:t>
      </w:r>
      <w:r w:rsidRPr="00E13A29">
        <w:rPr>
          <w:rFonts w:ascii="Old Standard" w:eastAsia="Times New Roman" w:hAnsi="Old Standard" w:cs="Old Standard"/>
          <w:color w:val="474747"/>
          <w:sz w:val="24"/>
          <w:szCs w:val="24"/>
          <w:lang w:eastAsia="en-IN"/>
        </w:rPr>
        <w:br/>
      </w:r>
    </w:p>
    <w:p w14:paraId="0D4CB861" w14:textId="77777777" w:rsidR="00E13A29" w:rsidRPr="00E13A29" w:rsidRDefault="00E13A29" w:rsidP="00E13A29">
      <w:pPr>
        <w:pStyle w:val="ListParagraph"/>
        <w:numPr>
          <w:ilvl w:val="0"/>
          <w:numId w:val="30"/>
        </w:numPr>
        <w:spacing w:after="150" w:line="360" w:lineRule="auto"/>
        <w:ind w:right="30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 xml:space="preserve">Online food delivery aggregator firms such as </w:t>
      </w:r>
      <w:proofErr w:type="spellStart"/>
      <w:r w:rsidRPr="00E13A29">
        <w:rPr>
          <w:rFonts w:ascii="Old Standard" w:eastAsia="Times New Roman" w:hAnsi="Old Standard" w:cs="Old Standard"/>
          <w:color w:val="474747"/>
          <w:sz w:val="24"/>
          <w:szCs w:val="24"/>
          <w:lang w:eastAsia="en-IN"/>
        </w:rPr>
        <w:t>Swiggy</w:t>
      </w:r>
      <w:proofErr w:type="spellEnd"/>
      <w:r w:rsidRPr="00E13A29">
        <w:rPr>
          <w:rFonts w:ascii="Old Standard" w:eastAsia="Times New Roman" w:hAnsi="Old Standard" w:cs="Old Standard"/>
          <w:color w:val="474747"/>
          <w:sz w:val="24"/>
          <w:szCs w:val="24"/>
          <w:lang w:eastAsia="en-IN"/>
        </w:rPr>
        <w:t xml:space="preserve"> and Zomato </w:t>
      </w:r>
      <w:r w:rsidRPr="00E13A29">
        <w:rPr>
          <w:rFonts w:ascii="Old Standard" w:eastAsia="Times New Roman" w:hAnsi="Old Standard" w:cs="Old Standard"/>
          <w:b/>
          <w:bCs/>
          <w:color w:val="474747"/>
          <w:sz w:val="24"/>
          <w:szCs w:val="24"/>
          <w:lang w:eastAsia="en-IN"/>
        </w:rPr>
        <w:t>will now be liable to pay GST</w:t>
      </w:r>
      <w:r w:rsidRPr="00E13A29">
        <w:rPr>
          <w:rFonts w:ascii="Old Standard" w:eastAsia="Times New Roman" w:hAnsi="Old Standard" w:cs="Old Standard"/>
          <w:color w:val="474747"/>
          <w:sz w:val="24"/>
          <w:szCs w:val="24"/>
          <w:lang w:eastAsia="en-IN"/>
        </w:rPr>
        <w:t> and not the restaurant partners.</w:t>
      </w:r>
    </w:p>
    <w:p w14:paraId="534A1683" w14:textId="77777777" w:rsidR="00E13A29" w:rsidRPr="00E13A29" w:rsidRDefault="00E13A29" w:rsidP="00E13A29">
      <w:pPr>
        <w:pStyle w:val="ListParagraph"/>
        <w:spacing w:after="150" w:line="360" w:lineRule="auto"/>
        <w:ind w:right="300"/>
        <w:jc w:val="both"/>
        <w:rPr>
          <w:rFonts w:ascii="Old Standard" w:eastAsia="Times New Roman" w:hAnsi="Old Standard" w:cs="Old Standard"/>
          <w:color w:val="474747"/>
          <w:sz w:val="24"/>
          <w:szCs w:val="24"/>
          <w:lang w:eastAsia="en-IN"/>
        </w:rPr>
      </w:pPr>
    </w:p>
    <w:p w14:paraId="5C4E7F0C" w14:textId="77777777" w:rsidR="00E13A29" w:rsidRPr="00E13A29" w:rsidRDefault="00E13A29" w:rsidP="00E13A29">
      <w:pPr>
        <w:pStyle w:val="ListParagraph"/>
        <w:numPr>
          <w:ilvl w:val="0"/>
          <w:numId w:val="30"/>
        </w:numPr>
        <w:spacing w:after="150" w:line="360" w:lineRule="auto"/>
        <w:ind w:right="30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Currently, online bills generated by food aggregators </w:t>
      </w:r>
      <w:r w:rsidRPr="00E13A29">
        <w:rPr>
          <w:rFonts w:ascii="Old Standard" w:eastAsia="Times New Roman" w:hAnsi="Old Standard" w:cs="Old Standard"/>
          <w:b/>
          <w:bCs/>
          <w:color w:val="474747"/>
          <w:sz w:val="24"/>
          <w:szCs w:val="24"/>
          <w:lang w:eastAsia="en-IN"/>
        </w:rPr>
        <w:t>already have a tax component in it.</w:t>
      </w:r>
    </w:p>
    <w:p w14:paraId="4A6CD8EF" w14:textId="77777777" w:rsidR="00E13A29" w:rsidRPr="00E13A29" w:rsidRDefault="00E13A29" w:rsidP="00E13A29">
      <w:pPr>
        <w:pStyle w:val="ListParagraph"/>
        <w:spacing w:line="360" w:lineRule="auto"/>
        <w:jc w:val="both"/>
        <w:rPr>
          <w:rFonts w:ascii="Old Standard" w:eastAsia="Times New Roman" w:hAnsi="Old Standard" w:cs="Old Standard"/>
          <w:color w:val="474747"/>
          <w:sz w:val="24"/>
          <w:szCs w:val="24"/>
          <w:lang w:eastAsia="en-IN"/>
        </w:rPr>
      </w:pPr>
    </w:p>
    <w:p w14:paraId="4CCB200A" w14:textId="77777777" w:rsidR="00E13A29" w:rsidRPr="00E13A29" w:rsidRDefault="00E13A29" w:rsidP="00E13A29">
      <w:pPr>
        <w:pStyle w:val="ListParagraph"/>
        <w:numPr>
          <w:ilvl w:val="0"/>
          <w:numId w:val="30"/>
        </w:numPr>
        <w:spacing w:after="150" w:line="360" w:lineRule="auto"/>
        <w:ind w:right="30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The taxed amount is </w:t>
      </w:r>
      <w:r w:rsidRPr="00E13A29">
        <w:rPr>
          <w:rFonts w:ascii="Old Standard" w:eastAsia="Times New Roman" w:hAnsi="Old Standard" w:cs="Old Standard"/>
          <w:b/>
          <w:bCs/>
          <w:color w:val="474747"/>
          <w:sz w:val="24"/>
          <w:szCs w:val="24"/>
          <w:lang w:eastAsia="en-IN"/>
        </w:rPr>
        <w:t>paid back to the restaurant partners who are then expected to pay</w:t>
      </w:r>
      <w:r w:rsidRPr="00E13A29">
        <w:rPr>
          <w:rFonts w:ascii="Old Standard" w:eastAsia="Times New Roman" w:hAnsi="Old Standard" w:cs="Old Standard"/>
          <w:color w:val="474747"/>
          <w:sz w:val="24"/>
          <w:szCs w:val="24"/>
          <w:lang w:eastAsia="en-IN"/>
        </w:rPr>
        <w:t> this amount to the government.</w:t>
      </w:r>
    </w:p>
    <w:p w14:paraId="279909F5" w14:textId="77777777" w:rsidR="00E13A29" w:rsidRPr="00E13A29" w:rsidRDefault="00E13A29" w:rsidP="00E13A29">
      <w:pPr>
        <w:pStyle w:val="ListParagraph"/>
        <w:spacing w:after="150" w:line="240" w:lineRule="auto"/>
        <w:ind w:right="150"/>
        <w:rPr>
          <w:rFonts w:ascii="Old Standard" w:eastAsia="Times New Roman" w:hAnsi="Old Standard" w:cs="Old Standard"/>
          <w:color w:val="474747"/>
          <w:sz w:val="24"/>
          <w:szCs w:val="24"/>
          <w:lang w:eastAsia="en-IN"/>
        </w:rPr>
      </w:pPr>
    </w:p>
    <w:p w14:paraId="351FCC2E" w14:textId="77777777" w:rsidR="00E13A29" w:rsidRPr="00E13A29" w:rsidRDefault="00E13A29" w:rsidP="00E13A29">
      <w:pPr>
        <w:rPr>
          <w:rFonts w:ascii="Old Standard" w:eastAsia="Times New Roman" w:hAnsi="Old Standard" w:cs="Old Standard"/>
          <w:color w:val="474747"/>
          <w:sz w:val="24"/>
          <w:szCs w:val="24"/>
          <w:lang w:eastAsia="en-IN"/>
        </w:rPr>
      </w:pPr>
      <w:r w:rsidRPr="00E13A29">
        <w:rPr>
          <w:rFonts w:ascii="Old Standard" w:hAnsi="Old Standard"/>
          <w:b/>
          <w:bCs/>
          <w:color w:val="C00000"/>
          <w:sz w:val="28"/>
          <w:szCs w:val="28"/>
        </w:rPr>
        <w:t>Petrol and Diesel will not come under GST Regime:</w:t>
      </w:r>
      <w:r w:rsidRPr="00E13A29">
        <w:rPr>
          <w:rFonts w:ascii="Old Standard" w:eastAsia="Times New Roman" w:hAnsi="Old Standard" w:cs="Old Standard"/>
          <w:color w:val="474747"/>
          <w:sz w:val="24"/>
          <w:szCs w:val="24"/>
          <w:lang w:eastAsia="en-IN"/>
        </w:rPr>
        <w:br/>
      </w:r>
    </w:p>
    <w:p w14:paraId="1FE8C1D3" w14:textId="77777777" w:rsidR="00E13A29" w:rsidRPr="00E13A29" w:rsidRDefault="00E13A29" w:rsidP="00E13A29">
      <w:pPr>
        <w:pStyle w:val="ListParagraph"/>
        <w:numPr>
          <w:ilvl w:val="0"/>
          <w:numId w:val="31"/>
        </w:numPr>
        <w:spacing w:after="150" w:line="360" w:lineRule="auto"/>
        <w:ind w:left="714" w:right="301" w:hanging="357"/>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 xml:space="preserve">The council has decided </w:t>
      </w:r>
      <w:r w:rsidRPr="00E13A29">
        <w:rPr>
          <w:rFonts w:ascii="Old Standard" w:eastAsia="Times New Roman" w:hAnsi="Old Standard" w:cs="Old Standard"/>
          <w:b/>
          <w:bCs/>
          <w:color w:val="C00000"/>
          <w:sz w:val="24"/>
          <w:szCs w:val="24"/>
          <w:lang w:eastAsia="en-IN"/>
        </w:rPr>
        <w:t>not to bring petrol and diesel under</w:t>
      </w:r>
      <w:r w:rsidRPr="00E13A29">
        <w:rPr>
          <w:rFonts w:ascii="Old Standard" w:eastAsia="Times New Roman" w:hAnsi="Old Standard" w:cs="Old Standard"/>
          <w:color w:val="474747"/>
          <w:sz w:val="24"/>
          <w:szCs w:val="24"/>
          <w:lang w:eastAsia="en-IN"/>
        </w:rPr>
        <w:t xml:space="preserve"> the GST regime. </w:t>
      </w:r>
      <w:r w:rsidRPr="00E13A29">
        <w:rPr>
          <w:rFonts w:ascii="Old Standard" w:eastAsia="Times New Roman" w:hAnsi="Old Standard" w:cs="Old Standard"/>
          <w:b/>
          <w:bCs/>
          <w:color w:val="474747"/>
          <w:sz w:val="24"/>
          <w:szCs w:val="24"/>
          <w:lang w:eastAsia="en-IN"/>
        </w:rPr>
        <w:t>States</w:t>
      </w:r>
      <w:r w:rsidRPr="00E13A29">
        <w:rPr>
          <w:rFonts w:ascii="Old Standard" w:eastAsia="Times New Roman" w:hAnsi="Old Standard" w:cs="Old Standard"/>
          <w:color w:val="474747"/>
          <w:sz w:val="24"/>
          <w:szCs w:val="24"/>
          <w:lang w:eastAsia="en-IN"/>
        </w:rPr>
        <w:t> vehemently </w:t>
      </w:r>
      <w:r w:rsidRPr="00E13A29">
        <w:rPr>
          <w:rFonts w:ascii="Old Standard" w:eastAsia="Times New Roman" w:hAnsi="Old Standard" w:cs="Old Standard"/>
          <w:b/>
          <w:bCs/>
          <w:color w:val="474747"/>
          <w:sz w:val="24"/>
          <w:szCs w:val="24"/>
          <w:lang w:eastAsia="en-IN"/>
        </w:rPr>
        <w:t>opposed the inclusion</w:t>
      </w:r>
      <w:r w:rsidRPr="00E13A29">
        <w:rPr>
          <w:rFonts w:ascii="Old Standard" w:eastAsia="Times New Roman" w:hAnsi="Old Standard" w:cs="Old Standard"/>
          <w:color w:val="474747"/>
          <w:sz w:val="24"/>
          <w:szCs w:val="24"/>
          <w:lang w:eastAsia="en-IN"/>
        </w:rPr>
        <w:t> of the fuels while raising concerns on revenue buoyancy during the meet.</w:t>
      </w:r>
      <w:r w:rsidRPr="00E13A29">
        <w:rPr>
          <w:rFonts w:ascii="Old Standard" w:eastAsia="Times New Roman" w:hAnsi="Old Standard" w:cs="Old Standard"/>
          <w:color w:val="474747"/>
          <w:sz w:val="24"/>
          <w:szCs w:val="24"/>
          <w:lang w:eastAsia="en-IN"/>
        </w:rPr>
        <w:br/>
      </w:r>
    </w:p>
    <w:p w14:paraId="3F608F93" w14:textId="77777777" w:rsidR="00E13A29" w:rsidRPr="00E13A29" w:rsidRDefault="00E13A29" w:rsidP="00E13A29">
      <w:pPr>
        <w:pStyle w:val="ListParagraph"/>
        <w:numPr>
          <w:ilvl w:val="0"/>
          <w:numId w:val="31"/>
        </w:numPr>
        <w:spacing w:after="150" w:line="360" w:lineRule="auto"/>
        <w:ind w:left="714" w:right="301" w:hanging="357"/>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lastRenderedPageBreak/>
        <w:t>If petrol and diesel come under the GST regime, </w:t>
      </w:r>
      <w:r w:rsidRPr="00E13A29">
        <w:rPr>
          <w:rFonts w:ascii="Old Standard" w:eastAsia="Times New Roman" w:hAnsi="Old Standard" w:cs="Old Standard"/>
          <w:b/>
          <w:bCs/>
          <w:color w:val="474747"/>
          <w:sz w:val="24"/>
          <w:szCs w:val="24"/>
          <w:lang w:eastAsia="en-IN"/>
        </w:rPr>
        <w:t>prices will become mostly uniform across all states</w:t>
      </w:r>
      <w:r w:rsidRPr="00E13A29">
        <w:rPr>
          <w:rFonts w:ascii="Old Standard" w:eastAsia="Times New Roman" w:hAnsi="Old Standard" w:cs="Old Standard"/>
          <w:color w:val="474747"/>
          <w:sz w:val="24"/>
          <w:szCs w:val="24"/>
          <w:lang w:eastAsia="en-IN"/>
        </w:rPr>
        <w:t> as the different excise and VAT rates that the Centre and the states impose would then be done away with.</w:t>
      </w:r>
    </w:p>
    <w:p w14:paraId="7670BEA9" w14:textId="77777777" w:rsidR="00E13A29" w:rsidRPr="00E13A29" w:rsidRDefault="00E13A29" w:rsidP="00E13A29">
      <w:pPr>
        <w:pStyle w:val="ListParagraph"/>
        <w:spacing w:after="150" w:line="240" w:lineRule="auto"/>
        <w:ind w:right="300"/>
        <w:jc w:val="both"/>
        <w:rPr>
          <w:rFonts w:ascii="Old Standard" w:eastAsia="Times New Roman" w:hAnsi="Old Standard" w:cs="Old Standard"/>
          <w:color w:val="474747"/>
          <w:sz w:val="24"/>
          <w:szCs w:val="24"/>
          <w:lang w:eastAsia="en-IN"/>
        </w:rPr>
      </w:pPr>
    </w:p>
    <w:p w14:paraId="5E4F4571" w14:textId="77777777" w:rsidR="00E13A29" w:rsidRPr="00E13A29" w:rsidRDefault="00E13A29" w:rsidP="00E13A29">
      <w:pPr>
        <w:rPr>
          <w:rFonts w:ascii="Old Standard" w:eastAsia="Times New Roman" w:hAnsi="Old Standard" w:cs="Old Standard"/>
          <w:color w:val="474747"/>
          <w:sz w:val="24"/>
          <w:szCs w:val="24"/>
          <w:lang w:eastAsia="en-IN"/>
        </w:rPr>
      </w:pPr>
      <w:r w:rsidRPr="00E13A29">
        <w:rPr>
          <w:rFonts w:ascii="Old Standard" w:hAnsi="Old Standard"/>
          <w:b/>
          <w:bCs/>
          <w:color w:val="C00000"/>
          <w:sz w:val="28"/>
          <w:szCs w:val="28"/>
        </w:rPr>
        <w:t>GST on Fortified Rice Reduced:</w:t>
      </w:r>
      <w:r w:rsidRPr="00E13A29">
        <w:rPr>
          <w:rFonts w:ascii="Old Standard" w:eastAsia="Times New Roman" w:hAnsi="Old Standard" w:cs="Old Standard"/>
          <w:color w:val="474747"/>
          <w:sz w:val="24"/>
          <w:szCs w:val="24"/>
          <w:lang w:eastAsia="en-IN"/>
        </w:rPr>
        <w:br/>
      </w:r>
    </w:p>
    <w:p w14:paraId="2227D732" w14:textId="77777777" w:rsidR="00E13A29" w:rsidRPr="00E13A29" w:rsidRDefault="00E13A29" w:rsidP="00E13A29">
      <w:pPr>
        <w:pStyle w:val="ListParagraph"/>
        <w:numPr>
          <w:ilvl w:val="0"/>
          <w:numId w:val="32"/>
        </w:numPr>
        <w:spacing w:after="150" w:line="360" w:lineRule="auto"/>
        <w:ind w:left="714" w:right="301" w:hanging="357"/>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The GST rate on</w:t>
      </w:r>
      <w:hyperlink r:id="rId8" w:tgtFrame="_blank" w:history="1">
        <w:r w:rsidRPr="00E13A29">
          <w:rPr>
            <w:rFonts w:ascii="Old Standard" w:eastAsia="Times New Roman" w:hAnsi="Old Standard" w:cs="Old Standard"/>
            <w:b/>
            <w:bCs/>
            <w:color w:val="FF5353"/>
            <w:sz w:val="24"/>
            <w:szCs w:val="24"/>
            <w:u w:val="single"/>
            <w:lang w:eastAsia="en-IN"/>
          </w:rPr>
          <w:t> fortified rice</w:t>
        </w:r>
      </w:hyperlink>
      <w:r w:rsidRPr="00E13A29">
        <w:rPr>
          <w:rFonts w:ascii="Old Standard" w:eastAsia="Times New Roman" w:hAnsi="Old Standard" w:cs="Old Standard"/>
          <w:b/>
          <w:bCs/>
          <w:color w:val="474747"/>
          <w:sz w:val="24"/>
          <w:szCs w:val="24"/>
          <w:lang w:eastAsia="en-IN"/>
        </w:rPr>
        <w:t> kernels</w:t>
      </w:r>
      <w:r w:rsidRPr="00E13A29">
        <w:rPr>
          <w:rFonts w:ascii="Old Standard" w:eastAsia="Times New Roman" w:hAnsi="Old Standard" w:cs="Old Standard"/>
          <w:color w:val="474747"/>
          <w:sz w:val="24"/>
          <w:szCs w:val="24"/>
          <w:lang w:eastAsia="en-IN"/>
        </w:rPr>
        <w:t> for schemes like </w:t>
      </w:r>
      <w:hyperlink r:id="rId9" w:anchor=":~:text=Integrated%20Child%20Development%20Services%20(ICDS,of%20Women%20and%20Child%20Development." w:tgtFrame="_blank" w:history="1">
        <w:r w:rsidRPr="00E13A29">
          <w:rPr>
            <w:rFonts w:ascii="Old Standard" w:eastAsia="Times New Roman" w:hAnsi="Old Standard" w:cs="Old Standard"/>
            <w:b/>
            <w:bCs/>
            <w:color w:val="FF5353"/>
            <w:sz w:val="24"/>
            <w:szCs w:val="24"/>
            <w:lang w:eastAsia="en-IN"/>
          </w:rPr>
          <w:t>integrated child development schemes</w:t>
        </w:r>
      </w:hyperlink>
      <w:r w:rsidRPr="00E13A29">
        <w:rPr>
          <w:rFonts w:ascii="Old Standard" w:eastAsia="Times New Roman" w:hAnsi="Old Standard" w:cs="Old Standard"/>
          <w:color w:val="474747"/>
          <w:sz w:val="24"/>
          <w:szCs w:val="24"/>
          <w:lang w:eastAsia="en-IN"/>
        </w:rPr>
        <w:t> has been recommended to be reduced from 18% to 5%.</w:t>
      </w:r>
    </w:p>
    <w:p w14:paraId="6D775627" w14:textId="77777777" w:rsidR="00E13A29" w:rsidRPr="00E13A29" w:rsidRDefault="00E13A29" w:rsidP="00E13A29">
      <w:pPr>
        <w:pStyle w:val="ListParagraph"/>
        <w:spacing w:after="150" w:line="360" w:lineRule="auto"/>
        <w:ind w:left="714" w:right="301"/>
        <w:jc w:val="both"/>
        <w:rPr>
          <w:rFonts w:ascii="Old Standard" w:eastAsia="Times New Roman" w:hAnsi="Old Standard" w:cs="Old Standard"/>
          <w:color w:val="474747"/>
          <w:sz w:val="24"/>
          <w:szCs w:val="24"/>
          <w:lang w:eastAsia="en-IN"/>
        </w:rPr>
      </w:pPr>
    </w:p>
    <w:p w14:paraId="163110D4" w14:textId="77777777" w:rsidR="00E13A29" w:rsidRPr="00E13A29" w:rsidRDefault="00E13A29" w:rsidP="00E13A29">
      <w:pPr>
        <w:rPr>
          <w:rFonts w:ascii="Old Standard" w:eastAsia="Times New Roman" w:hAnsi="Old Standard" w:cs="Old Standard"/>
          <w:color w:val="474747"/>
          <w:sz w:val="24"/>
          <w:szCs w:val="24"/>
          <w:lang w:eastAsia="en-IN"/>
        </w:rPr>
      </w:pPr>
      <w:r w:rsidRPr="00E13A29">
        <w:rPr>
          <w:rFonts w:ascii="Old Standard" w:hAnsi="Old Standard"/>
          <w:b/>
          <w:bCs/>
          <w:color w:val="C00000"/>
          <w:sz w:val="28"/>
          <w:szCs w:val="28"/>
        </w:rPr>
        <w:t>Group of Ministers (</w:t>
      </w:r>
      <w:proofErr w:type="spellStart"/>
      <w:r w:rsidRPr="00E13A29">
        <w:rPr>
          <w:rFonts w:ascii="Old Standard" w:hAnsi="Old Standard"/>
          <w:b/>
          <w:bCs/>
          <w:color w:val="C00000"/>
          <w:sz w:val="28"/>
          <w:szCs w:val="28"/>
        </w:rPr>
        <w:t>GoM</w:t>
      </w:r>
      <w:proofErr w:type="spellEnd"/>
      <w:r w:rsidRPr="00E13A29">
        <w:rPr>
          <w:rFonts w:ascii="Old Standard" w:hAnsi="Old Standard"/>
          <w:b/>
          <w:bCs/>
          <w:color w:val="C00000"/>
          <w:sz w:val="28"/>
          <w:szCs w:val="28"/>
        </w:rPr>
        <w:t>) to Look After Rate Rationalisation:</w:t>
      </w:r>
      <w:r w:rsidRPr="00E13A29">
        <w:rPr>
          <w:rFonts w:ascii="Old Standard" w:eastAsia="Times New Roman" w:hAnsi="Old Standard" w:cs="Old Standard"/>
          <w:color w:val="474747"/>
          <w:sz w:val="24"/>
          <w:szCs w:val="24"/>
          <w:lang w:eastAsia="en-IN"/>
        </w:rPr>
        <w:br/>
      </w:r>
    </w:p>
    <w:p w14:paraId="735F55D3" w14:textId="77777777" w:rsidR="00E13A29" w:rsidRPr="00E13A29" w:rsidRDefault="00E13A29" w:rsidP="00E13A29">
      <w:pPr>
        <w:pStyle w:val="ListParagraph"/>
        <w:numPr>
          <w:ilvl w:val="0"/>
          <w:numId w:val="32"/>
        </w:numPr>
        <w:spacing w:after="150" w:line="360" w:lineRule="auto"/>
        <w:ind w:right="30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b/>
          <w:bCs/>
          <w:color w:val="474747"/>
          <w:sz w:val="24"/>
          <w:szCs w:val="24"/>
          <w:lang w:eastAsia="en-IN"/>
        </w:rPr>
        <w:t>A Group of state ministers (</w:t>
      </w:r>
      <w:proofErr w:type="spellStart"/>
      <w:r w:rsidRPr="00E13A29">
        <w:rPr>
          <w:rFonts w:ascii="Old Standard" w:eastAsia="Times New Roman" w:hAnsi="Old Standard" w:cs="Old Standard"/>
          <w:b/>
          <w:bCs/>
          <w:color w:val="474747"/>
          <w:sz w:val="24"/>
          <w:szCs w:val="24"/>
          <w:lang w:eastAsia="en-IN"/>
        </w:rPr>
        <w:t>GoM</w:t>
      </w:r>
      <w:proofErr w:type="spellEnd"/>
      <w:r w:rsidRPr="00E13A29">
        <w:rPr>
          <w:rFonts w:ascii="Old Standard" w:eastAsia="Times New Roman" w:hAnsi="Old Standard" w:cs="Old Standard"/>
          <w:b/>
          <w:bCs/>
          <w:color w:val="474747"/>
          <w:sz w:val="24"/>
          <w:szCs w:val="24"/>
          <w:lang w:eastAsia="en-IN"/>
        </w:rPr>
        <w:t>)</w:t>
      </w:r>
      <w:r w:rsidRPr="00E13A29">
        <w:rPr>
          <w:rFonts w:ascii="Old Standard" w:eastAsia="Times New Roman" w:hAnsi="Old Standard" w:cs="Old Standard"/>
          <w:color w:val="474747"/>
          <w:sz w:val="24"/>
          <w:szCs w:val="24"/>
          <w:lang w:eastAsia="en-IN"/>
        </w:rPr>
        <w:t> will be established to look after the </w:t>
      </w:r>
      <w:r w:rsidRPr="00E13A29">
        <w:rPr>
          <w:rFonts w:ascii="Old Standard" w:eastAsia="Times New Roman" w:hAnsi="Old Standard" w:cs="Old Standard"/>
          <w:b/>
          <w:bCs/>
          <w:color w:val="474747"/>
          <w:sz w:val="24"/>
          <w:szCs w:val="24"/>
          <w:lang w:eastAsia="en-IN"/>
        </w:rPr>
        <w:t>rate rationalisation</w:t>
      </w:r>
      <w:r w:rsidRPr="00E13A29">
        <w:rPr>
          <w:rFonts w:ascii="Old Standard" w:eastAsia="Times New Roman" w:hAnsi="Old Standard" w:cs="Old Standard"/>
          <w:color w:val="474747"/>
          <w:sz w:val="24"/>
          <w:szCs w:val="24"/>
          <w:lang w:eastAsia="en-IN"/>
        </w:rPr>
        <w:t> related issues to correct the </w:t>
      </w:r>
      <w:r w:rsidRPr="00E13A29">
        <w:rPr>
          <w:rFonts w:ascii="Old Standard" w:eastAsia="Times New Roman" w:hAnsi="Old Standard" w:cs="Old Standard"/>
          <w:b/>
          <w:bCs/>
          <w:color w:val="474747"/>
          <w:sz w:val="24"/>
          <w:szCs w:val="24"/>
          <w:lang w:eastAsia="en-IN"/>
        </w:rPr>
        <w:t>inverted duty</w:t>
      </w:r>
      <w:r w:rsidRPr="00E13A29">
        <w:rPr>
          <w:rFonts w:ascii="Old Standard" w:eastAsia="Times New Roman" w:hAnsi="Old Standard" w:cs="Old Standard"/>
          <w:color w:val="474747"/>
          <w:sz w:val="24"/>
          <w:szCs w:val="24"/>
          <w:lang w:eastAsia="en-IN"/>
        </w:rPr>
        <w:t> structure and to take steps to augment revenues.</w:t>
      </w:r>
      <w:r w:rsidRPr="00E13A29">
        <w:rPr>
          <w:rFonts w:ascii="Old Standard" w:eastAsia="Times New Roman" w:hAnsi="Old Standard" w:cs="Old Standard"/>
          <w:color w:val="474747"/>
          <w:sz w:val="24"/>
          <w:szCs w:val="24"/>
          <w:lang w:eastAsia="en-IN"/>
        </w:rPr>
        <w:br/>
      </w:r>
    </w:p>
    <w:p w14:paraId="2B6C846D" w14:textId="77777777" w:rsidR="00E13A29" w:rsidRPr="00E13A29" w:rsidRDefault="00E13A29" w:rsidP="00E13A29">
      <w:pPr>
        <w:pStyle w:val="ListParagraph"/>
        <w:numPr>
          <w:ilvl w:val="0"/>
          <w:numId w:val="32"/>
        </w:numPr>
        <w:spacing w:after="150" w:line="360" w:lineRule="auto"/>
        <w:ind w:right="45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An inverted duty structure arises when </w:t>
      </w:r>
      <w:r w:rsidRPr="00E13A29">
        <w:rPr>
          <w:rFonts w:ascii="Old Standard" w:eastAsia="Times New Roman" w:hAnsi="Old Standard" w:cs="Old Standard"/>
          <w:b/>
          <w:bCs/>
          <w:color w:val="474747"/>
          <w:sz w:val="24"/>
          <w:szCs w:val="24"/>
          <w:lang w:eastAsia="en-IN"/>
        </w:rPr>
        <w:t>the taxes on output or final product is lower than the taxes on inputs</w:t>
      </w:r>
      <w:r w:rsidRPr="00E13A29">
        <w:rPr>
          <w:rFonts w:ascii="Old Standard" w:eastAsia="Times New Roman" w:hAnsi="Old Standard" w:cs="Old Standard"/>
          <w:color w:val="474747"/>
          <w:sz w:val="24"/>
          <w:szCs w:val="24"/>
          <w:lang w:eastAsia="en-IN"/>
        </w:rPr>
        <w:t>, creating an inverse accumulation of input tax credit which in </w:t>
      </w:r>
      <w:r w:rsidRPr="00E13A29">
        <w:rPr>
          <w:rFonts w:ascii="Old Standard" w:eastAsia="Times New Roman" w:hAnsi="Old Standard" w:cs="Old Standard"/>
          <w:b/>
          <w:bCs/>
          <w:color w:val="474747"/>
          <w:sz w:val="24"/>
          <w:szCs w:val="24"/>
          <w:lang w:eastAsia="en-IN"/>
        </w:rPr>
        <w:t xml:space="preserve">most cases </w:t>
      </w:r>
      <w:proofErr w:type="gramStart"/>
      <w:r w:rsidRPr="00E13A29">
        <w:rPr>
          <w:rFonts w:ascii="Old Standard" w:eastAsia="Times New Roman" w:hAnsi="Old Standard" w:cs="Old Standard"/>
          <w:b/>
          <w:bCs/>
          <w:color w:val="474747"/>
          <w:sz w:val="24"/>
          <w:szCs w:val="24"/>
          <w:lang w:eastAsia="en-IN"/>
        </w:rPr>
        <w:t>has to</w:t>
      </w:r>
      <w:proofErr w:type="gramEnd"/>
      <w:r w:rsidRPr="00E13A29">
        <w:rPr>
          <w:rFonts w:ascii="Old Standard" w:eastAsia="Times New Roman" w:hAnsi="Old Standard" w:cs="Old Standard"/>
          <w:b/>
          <w:bCs/>
          <w:color w:val="474747"/>
          <w:sz w:val="24"/>
          <w:szCs w:val="24"/>
          <w:lang w:eastAsia="en-IN"/>
        </w:rPr>
        <w:t xml:space="preserve"> be refunded.</w:t>
      </w:r>
    </w:p>
    <w:p w14:paraId="7D211E57" w14:textId="77777777" w:rsidR="00E13A29" w:rsidRPr="00E13A29" w:rsidRDefault="00E13A29" w:rsidP="00E13A29">
      <w:pPr>
        <w:pStyle w:val="ListParagraph"/>
        <w:spacing w:after="150" w:line="360" w:lineRule="auto"/>
        <w:ind w:right="450"/>
        <w:jc w:val="both"/>
        <w:rPr>
          <w:rFonts w:ascii="Old Standard" w:eastAsia="Times New Roman" w:hAnsi="Old Standard" w:cs="Old Standard"/>
          <w:color w:val="474747"/>
          <w:sz w:val="24"/>
          <w:szCs w:val="24"/>
          <w:lang w:eastAsia="en-IN"/>
        </w:rPr>
      </w:pPr>
    </w:p>
    <w:p w14:paraId="7A95DA26" w14:textId="77777777" w:rsidR="00E13A29" w:rsidRPr="00E13A29" w:rsidRDefault="00E13A29" w:rsidP="00E13A29">
      <w:pPr>
        <w:pStyle w:val="ListParagraph"/>
        <w:numPr>
          <w:ilvl w:val="0"/>
          <w:numId w:val="32"/>
        </w:numPr>
        <w:spacing w:after="150" w:line="360" w:lineRule="auto"/>
        <w:ind w:right="45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Inverted duty structure </w:t>
      </w:r>
      <w:r w:rsidRPr="00E13A29">
        <w:rPr>
          <w:rFonts w:ascii="Old Standard" w:eastAsia="Times New Roman" w:hAnsi="Old Standard" w:cs="Old Standard"/>
          <w:b/>
          <w:bCs/>
          <w:color w:val="474747"/>
          <w:sz w:val="24"/>
          <w:szCs w:val="24"/>
          <w:lang w:eastAsia="en-IN"/>
        </w:rPr>
        <w:t>has implied a stream of revenue outflow for the government</w:t>
      </w:r>
      <w:r w:rsidRPr="00E13A29">
        <w:rPr>
          <w:rFonts w:ascii="Old Standard" w:eastAsia="Times New Roman" w:hAnsi="Old Standard" w:cs="Old Standard"/>
          <w:color w:val="474747"/>
          <w:sz w:val="24"/>
          <w:szCs w:val="24"/>
          <w:lang w:eastAsia="en-IN"/>
        </w:rPr>
        <w:t> prompting the government to relook the duty structure.</w:t>
      </w:r>
    </w:p>
    <w:p w14:paraId="61DEEF65" w14:textId="77777777" w:rsidR="00E13A29" w:rsidRPr="00E13A29" w:rsidRDefault="00E13A29" w:rsidP="00E13A29">
      <w:pPr>
        <w:pStyle w:val="ListParagraph"/>
        <w:spacing w:line="360" w:lineRule="auto"/>
        <w:jc w:val="both"/>
        <w:rPr>
          <w:rFonts w:ascii="Old Standard" w:eastAsia="Times New Roman" w:hAnsi="Old Standard" w:cs="Old Standard"/>
          <w:color w:val="474747"/>
          <w:sz w:val="24"/>
          <w:szCs w:val="24"/>
          <w:lang w:eastAsia="en-IN"/>
        </w:rPr>
      </w:pPr>
    </w:p>
    <w:p w14:paraId="4092DED1" w14:textId="77777777" w:rsidR="00E13A29" w:rsidRPr="00E13A29" w:rsidRDefault="00E13A29" w:rsidP="00E13A29">
      <w:pPr>
        <w:pStyle w:val="ListParagraph"/>
        <w:numPr>
          <w:ilvl w:val="0"/>
          <w:numId w:val="32"/>
        </w:numPr>
        <w:spacing w:after="150" w:line="360" w:lineRule="auto"/>
        <w:ind w:right="450"/>
        <w:jc w:val="both"/>
        <w:rPr>
          <w:rFonts w:ascii="Old Standard" w:eastAsia="Times New Roman" w:hAnsi="Old Standard" w:cs="Old Standard"/>
          <w:color w:val="474747"/>
          <w:sz w:val="24"/>
          <w:szCs w:val="24"/>
          <w:lang w:eastAsia="en-IN"/>
        </w:rPr>
      </w:pPr>
      <w:r w:rsidRPr="00E13A29">
        <w:rPr>
          <w:rFonts w:ascii="Old Standard" w:eastAsia="Times New Roman" w:hAnsi="Old Standard" w:cs="Old Standard"/>
          <w:color w:val="474747"/>
          <w:sz w:val="24"/>
          <w:szCs w:val="24"/>
          <w:lang w:eastAsia="en-IN"/>
        </w:rPr>
        <w:t xml:space="preserve">Other </w:t>
      </w:r>
      <w:proofErr w:type="spellStart"/>
      <w:r w:rsidRPr="00E13A29">
        <w:rPr>
          <w:rFonts w:ascii="Old Standard" w:eastAsia="Times New Roman" w:hAnsi="Old Standard" w:cs="Old Standard"/>
          <w:color w:val="474747"/>
          <w:sz w:val="24"/>
          <w:szCs w:val="24"/>
          <w:lang w:eastAsia="en-IN"/>
        </w:rPr>
        <w:t>GoMs</w:t>
      </w:r>
      <w:proofErr w:type="spellEnd"/>
      <w:r w:rsidRPr="00E13A29">
        <w:rPr>
          <w:rFonts w:ascii="Old Standard" w:eastAsia="Times New Roman" w:hAnsi="Old Standard" w:cs="Old Standard"/>
          <w:color w:val="474747"/>
          <w:sz w:val="24"/>
          <w:szCs w:val="24"/>
          <w:lang w:eastAsia="en-IN"/>
        </w:rPr>
        <w:t xml:space="preserve"> will be set up in order to look after issues of e-way bills, </w:t>
      </w:r>
      <w:hyperlink r:id="rId10" w:tgtFrame="_blank" w:history="1">
        <w:r w:rsidRPr="00E13A29">
          <w:rPr>
            <w:rFonts w:ascii="Old Standard" w:eastAsia="Times New Roman" w:hAnsi="Old Standard" w:cs="Old Standard"/>
            <w:b/>
            <w:bCs/>
            <w:color w:val="FF5353"/>
            <w:sz w:val="24"/>
            <w:szCs w:val="24"/>
            <w:lang w:eastAsia="en-IN"/>
          </w:rPr>
          <w:t>FASTAGs</w:t>
        </w:r>
      </w:hyperlink>
      <w:r w:rsidRPr="00E13A29">
        <w:rPr>
          <w:rFonts w:ascii="Old Standard" w:eastAsia="Times New Roman" w:hAnsi="Old Standard" w:cs="Old Standard"/>
          <w:color w:val="474747"/>
          <w:sz w:val="24"/>
          <w:szCs w:val="24"/>
          <w:lang w:eastAsia="en-IN"/>
        </w:rPr>
        <w:t>, compliances, technology, plugging of loopholes, composition schemes etc.</w:t>
      </w:r>
    </w:p>
    <w:tbl>
      <w:tblPr>
        <w:tblW w:w="10200" w:type="dxa"/>
        <w:tblLook w:val="04A0" w:firstRow="1" w:lastRow="0" w:firstColumn="1" w:lastColumn="0" w:noHBand="0" w:noVBand="1"/>
      </w:tblPr>
      <w:tblGrid>
        <w:gridCol w:w="762"/>
        <w:gridCol w:w="3018"/>
        <w:gridCol w:w="2720"/>
        <w:gridCol w:w="2080"/>
        <w:gridCol w:w="1620"/>
      </w:tblGrid>
      <w:tr w:rsidR="00E13A29" w:rsidRPr="00E13A29" w14:paraId="3D9B46D3" w14:textId="77777777" w:rsidTr="003F7AC6">
        <w:trPr>
          <w:trHeight w:val="300"/>
        </w:trPr>
        <w:tc>
          <w:tcPr>
            <w:tcW w:w="3780" w:type="dxa"/>
            <w:gridSpan w:val="2"/>
            <w:tcBorders>
              <w:top w:val="nil"/>
              <w:left w:val="nil"/>
              <w:bottom w:val="nil"/>
              <w:right w:val="nil"/>
            </w:tcBorders>
            <w:shd w:val="clear" w:color="auto" w:fill="auto"/>
            <w:noWrap/>
            <w:vAlign w:val="bottom"/>
            <w:hideMark/>
          </w:tcPr>
          <w:p w14:paraId="5D7ACBB2" w14:textId="77777777" w:rsidR="00E13A29" w:rsidRPr="00E13A29" w:rsidRDefault="00E13A29" w:rsidP="003F7AC6">
            <w:pPr>
              <w:spacing w:after="0" w:line="240" w:lineRule="auto"/>
              <w:rPr>
                <w:rFonts w:ascii="Old Standard" w:eastAsia="Times New Roman" w:hAnsi="Old Standard" w:cs="Old Standard"/>
                <w:b/>
                <w:bCs/>
                <w:color w:val="C00000"/>
                <w:lang w:eastAsia="en-IN"/>
              </w:rPr>
            </w:pPr>
            <w:r w:rsidRPr="00E13A29">
              <w:rPr>
                <w:rFonts w:ascii="Old Standard" w:eastAsia="Times New Roman" w:hAnsi="Old Standard" w:cs="Old Standard"/>
                <w:b/>
                <w:bCs/>
                <w:color w:val="C00000"/>
                <w:lang w:eastAsia="en-IN"/>
              </w:rPr>
              <w:t>Measures for Trade facilitation:</w:t>
            </w:r>
          </w:p>
        </w:tc>
        <w:tc>
          <w:tcPr>
            <w:tcW w:w="2720" w:type="dxa"/>
            <w:tcBorders>
              <w:top w:val="nil"/>
              <w:left w:val="nil"/>
              <w:bottom w:val="nil"/>
              <w:right w:val="nil"/>
            </w:tcBorders>
            <w:shd w:val="clear" w:color="auto" w:fill="auto"/>
            <w:noWrap/>
            <w:vAlign w:val="bottom"/>
            <w:hideMark/>
          </w:tcPr>
          <w:p w14:paraId="4AE5485A" w14:textId="77777777" w:rsidR="00E13A29" w:rsidRPr="00E13A29" w:rsidRDefault="00E13A29" w:rsidP="003F7AC6">
            <w:pPr>
              <w:spacing w:after="0" w:line="240" w:lineRule="auto"/>
              <w:rPr>
                <w:rFonts w:ascii="Old Standard" w:eastAsia="Times New Roman" w:hAnsi="Old Standard" w:cs="Old Standard"/>
                <w:b/>
                <w:bCs/>
                <w:color w:val="C00000"/>
                <w:lang w:eastAsia="en-IN"/>
              </w:rPr>
            </w:pPr>
          </w:p>
        </w:tc>
        <w:tc>
          <w:tcPr>
            <w:tcW w:w="2080" w:type="dxa"/>
            <w:tcBorders>
              <w:top w:val="nil"/>
              <w:left w:val="nil"/>
              <w:bottom w:val="nil"/>
              <w:right w:val="nil"/>
            </w:tcBorders>
            <w:shd w:val="clear" w:color="auto" w:fill="auto"/>
            <w:noWrap/>
            <w:vAlign w:val="bottom"/>
            <w:hideMark/>
          </w:tcPr>
          <w:p w14:paraId="5915729F" w14:textId="77777777" w:rsidR="00E13A29" w:rsidRPr="00E13A29" w:rsidRDefault="00E13A29" w:rsidP="003F7AC6">
            <w:pPr>
              <w:spacing w:after="0" w:line="240" w:lineRule="auto"/>
              <w:rPr>
                <w:rFonts w:ascii="Old Standard" w:eastAsia="Times New Roman" w:hAnsi="Old Standard" w:cs="Old Standard"/>
                <w:sz w:val="20"/>
                <w:szCs w:val="20"/>
                <w:lang w:eastAsia="en-IN"/>
              </w:rPr>
            </w:pPr>
          </w:p>
        </w:tc>
        <w:tc>
          <w:tcPr>
            <w:tcW w:w="1620" w:type="dxa"/>
            <w:tcBorders>
              <w:top w:val="nil"/>
              <w:left w:val="nil"/>
              <w:bottom w:val="nil"/>
              <w:right w:val="nil"/>
            </w:tcBorders>
            <w:shd w:val="clear" w:color="auto" w:fill="auto"/>
            <w:noWrap/>
            <w:vAlign w:val="bottom"/>
            <w:hideMark/>
          </w:tcPr>
          <w:p w14:paraId="26DB1402" w14:textId="77777777" w:rsidR="00E13A29" w:rsidRPr="00E13A29" w:rsidRDefault="00E13A29" w:rsidP="003F7AC6">
            <w:pPr>
              <w:spacing w:after="0" w:line="240" w:lineRule="auto"/>
              <w:rPr>
                <w:rFonts w:ascii="Old Standard" w:eastAsia="Times New Roman" w:hAnsi="Old Standard" w:cs="Old Standard"/>
                <w:sz w:val="20"/>
                <w:szCs w:val="20"/>
                <w:lang w:eastAsia="en-IN"/>
              </w:rPr>
            </w:pPr>
          </w:p>
        </w:tc>
      </w:tr>
      <w:tr w:rsidR="00E13A29" w:rsidRPr="00E13A29" w14:paraId="0A46F67A" w14:textId="77777777" w:rsidTr="003F7AC6">
        <w:trPr>
          <w:trHeight w:val="300"/>
        </w:trPr>
        <w:tc>
          <w:tcPr>
            <w:tcW w:w="76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8F8EC0A" w14:textId="77777777" w:rsidR="00E13A29" w:rsidRPr="00E13A29" w:rsidRDefault="00E13A29" w:rsidP="003F7AC6">
            <w:pPr>
              <w:spacing w:after="0" w:line="240" w:lineRule="auto"/>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S. No.</w:t>
            </w:r>
          </w:p>
        </w:tc>
        <w:tc>
          <w:tcPr>
            <w:tcW w:w="3018" w:type="dxa"/>
            <w:tcBorders>
              <w:top w:val="single" w:sz="4" w:space="0" w:color="auto"/>
              <w:left w:val="nil"/>
              <w:bottom w:val="single" w:sz="4" w:space="0" w:color="auto"/>
              <w:right w:val="single" w:sz="4" w:space="0" w:color="auto"/>
            </w:tcBorders>
            <w:shd w:val="clear" w:color="000000" w:fill="FFFF00"/>
            <w:noWrap/>
            <w:vAlign w:val="center"/>
            <w:hideMark/>
          </w:tcPr>
          <w:p w14:paraId="5083F7E0"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Recommendation</w:t>
            </w:r>
          </w:p>
        </w:tc>
        <w:tc>
          <w:tcPr>
            <w:tcW w:w="2720" w:type="dxa"/>
            <w:tcBorders>
              <w:top w:val="single" w:sz="4" w:space="0" w:color="auto"/>
              <w:left w:val="nil"/>
              <w:bottom w:val="single" w:sz="4" w:space="0" w:color="auto"/>
              <w:right w:val="single" w:sz="4" w:space="0" w:color="auto"/>
            </w:tcBorders>
            <w:shd w:val="clear" w:color="000000" w:fill="FFFF00"/>
            <w:noWrap/>
            <w:vAlign w:val="center"/>
            <w:hideMark/>
          </w:tcPr>
          <w:p w14:paraId="71C927B6"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Notification/ Circular No.</w:t>
            </w:r>
          </w:p>
        </w:tc>
        <w:tc>
          <w:tcPr>
            <w:tcW w:w="2080" w:type="dxa"/>
            <w:tcBorders>
              <w:top w:val="single" w:sz="4" w:space="0" w:color="auto"/>
              <w:left w:val="nil"/>
              <w:bottom w:val="single" w:sz="4" w:space="0" w:color="auto"/>
              <w:right w:val="single" w:sz="4" w:space="0" w:color="auto"/>
            </w:tcBorders>
            <w:shd w:val="clear" w:color="000000" w:fill="FFFF00"/>
            <w:noWrap/>
            <w:vAlign w:val="center"/>
            <w:hideMark/>
          </w:tcPr>
          <w:p w14:paraId="4D055B11"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Date of Applicability</w:t>
            </w:r>
          </w:p>
        </w:tc>
        <w:tc>
          <w:tcPr>
            <w:tcW w:w="1620" w:type="dxa"/>
            <w:tcBorders>
              <w:top w:val="single" w:sz="4" w:space="0" w:color="auto"/>
              <w:left w:val="nil"/>
              <w:bottom w:val="single" w:sz="4" w:space="0" w:color="auto"/>
              <w:right w:val="single" w:sz="4" w:space="0" w:color="auto"/>
            </w:tcBorders>
            <w:shd w:val="clear" w:color="000000" w:fill="FFFF00"/>
            <w:noWrap/>
            <w:vAlign w:val="center"/>
            <w:hideMark/>
          </w:tcPr>
          <w:p w14:paraId="61836F05"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Amendment in</w:t>
            </w:r>
          </w:p>
        </w:tc>
      </w:tr>
      <w:tr w:rsidR="00E13A29" w:rsidRPr="00E13A29" w14:paraId="39CEEC1D" w14:textId="77777777" w:rsidTr="003F7AC6">
        <w:trPr>
          <w:trHeight w:val="3300"/>
        </w:trPr>
        <w:tc>
          <w:tcPr>
            <w:tcW w:w="762" w:type="dxa"/>
            <w:tcBorders>
              <w:top w:val="nil"/>
              <w:left w:val="single" w:sz="4" w:space="0" w:color="auto"/>
              <w:bottom w:val="single" w:sz="4" w:space="0" w:color="auto"/>
              <w:right w:val="single" w:sz="4" w:space="0" w:color="auto"/>
            </w:tcBorders>
            <w:shd w:val="clear" w:color="auto" w:fill="auto"/>
            <w:noWrap/>
            <w:vAlign w:val="center"/>
            <w:hideMark/>
          </w:tcPr>
          <w:p w14:paraId="5F6A49C3"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lastRenderedPageBreak/>
              <w:t>1</w:t>
            </w:r>
          </w:p>
        </w:tc>
        <w:tc>
          <w:tcPr>
            <w:tcW w:w="3018" w:type="dxa"/>
            <w:tcBorders>
              <w:top w:val="nil"/>
              <w:left w:val="nil"/>
              <w:bottom w:val="single" w:sz="4" w:space="0" w:color="auto"/>
              <w:right w:val="single" w:sz="4" w:space="0" w:color="auto"/>
            </w:tcBorders>
            <w:shd w:val="clear" w:color="auto" w:fill="auto"/>
            <w:vAlign w:val="bottom"/>
            <w:hideMark/>
          </w:tcPr>
          <w:p w14:paraId="0B9C9476" w14:textId="77777777" w:rsidR="00E13A29" w:rsidRPr="00E13A29" w:rsidRDefault="00E13A29" w:rsidP="00E13A29">
            <w:pPr>
              <w:pStyle w:val="ListParagraph"/>
              <w:numPr>
                <w:ilvl w:val="0"/>
                <w:numId w:val="26"/>
              </w:numPr>
              <w:spacing w:after="0" w:line="240" w:lineRule="auto"/>
              <w:rPr>
                <w:rFonts w:ascii="Old Standard" w:eastAsia="Times New Roman" w:hAnsi="Old Standard" w:cs="Old Standard"/>
                <w:b/>
                <w:bCs/>
                <w:color w:val="000099"/>
                <w:lang w:eastAsia="en-IN"/>
              </w:rPr>
            </w:pPr>
            <w:r w:rsidRPr="00E13A29">
              <w:rPr>
                <w:rFonts w:ascii="Old Standard" w:eastAsia="Times New Roman" w:hAnsi="Old Standard" w:cs="Old Standard"/>
                <w:b/>
                <w:bCs/>
                <w:color w:val="000099"/>
                <w:lang w:eastAsia="en-IN"/>
              </w:rPr>
              <w:t>Relaxation in filing FORM GST ITC-04:</w:t>
            </w:r>
            <w:r w:rsidRPr="00E13A29">
              <w:rPr>
                <w:rFonts w:ascii="Old Standard" w:eastAsia="Times New Roman" w:hAnsi="Old Standard" w:cs="Old Standard"/>
                <w:b/>
                <w:bCs/>
                <w:color w:val="000099"/>
                <w:lang w:eastAsia="en-IN"/>
              </w:rPr>
              <w:br/>
            </w:r>
          </w:p>
          <w:p w14:paraId="10F82572" w14:textId="77777777" w:rsidR="00E13A29" w:rsidRPr="00E13A29" w:rsidRDefault="00E13A29" w:rsidP="003F7AC6">
            <w:pPr>
              <w:pStyle w:val="ListParagraph"/>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a.</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Taxpayers whose ATO in preceding FY &gt; 5 Crores, shall furnish ITC-04 once in six months</w:t>
            </w:r>
            <w:r w:rsidRPr="00E13A29">
              <w:rPr>
                <w:rFonts w:ascii="Old Standard" w:eastAsia="Times New Roman" w:hAnsi="Old Standard" w:cs="Old Standard"/>
                <w:color w:val="000000"/>
                <w:lang w:eastAsia="en-IN"/>
              </w:rPr>
              <w:br/>
            </w:r>
            <w:r w:rsidRPr="00E13A29">
              <w:rPr>
                <w:rFonts w:ascii="Old Standard" w:eastAsia="Times New Roman" w:hAnsi="Old Standard" w:cs="Old Standard"/>
                <w:color w:val="000000"/>
                <w:lang w:eastAsia="en-IN"/>
              </w:rPr>
              <w:br/>
            </w:r>
            <w:r w:rsidRPr="00E13A29">
              <w:rPr>
                <w:rFonts w:ascii="Old Standard" w:eastAsia="Times New Roman" w:hAnsi="Old Standard" w:cs="Old Standard"/>
                <w:b/>
                <w:bCs/>
                <w:color w:val="000099"/>
                <w:lang w:eastAsia="en-IN"/>
              </w:rPr>
              <w:t>b.</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Taxpayers whose ATO in preceding FY is up to 5 Crores, shall furnish ITC-04 annually</w:t>
            </w:r>
          </w:p>
        </w:tc>
        <w:tc>
          <w:tcPr>
            <w:tcW w:w="2720" w:type="dxa"/>
            <w:tcBorders>
              <w:top w:val="nil"/>
              <w:left w:val="nil"/>
              <w:bottom w:val="single" w:sz="4" w:space="0" w:color="auto"/>
              <w:right w:val="single" w:sz="4" w:space="0" w:color="auto"/>
            </w:tcBorders>
            <w:shd w:val="clear" w:color="auto" w:fill="auto"/>
            <w:vAlign w:val="center"/>
            <w:hideMark/>
          </w:tcPr>
          <w:p w14:paraId="1AC15132"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Notification No. 35/2021 – Central Tax dated 24thSep, 2021</w:t>
            </w:r>
          </w:p>
        </w:tc>
        <w:tc>
          <w:tcPr>
            <w:tcW w:w="2080" w:type="dxa"/>
            <w:tcBorders>
              <w:top w:val="nil"/>
              <w:left w:val="nil"/>
              <w:bottom w:val="single" w:sz="4" w:space="0" w:color="auto"/>
              <w:right w:val="single" w:sz="4" w:space="0" w:color="auto"/>
            </w:tcBorders>
            <w:shd w:val="clear" w:color="auto" w:fill="auto"/>
            <w:vAlign w:val="center"/>
            <w:hideMark/>
          </w:tcPr>
          <w:p w14:paraId="0554A949"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xml:space="preserve">with effect from the </w:t>
            </w:r>
            <w:proofErr w:type="gramStart"/>
            <w:r w:rsidRPr="00E13A29">
              <w:rPr>
                <w:rFonts w:ascii="Old Standard" w:eastAsia="Times New Roman" w:hAnsi="Old Standard" w:cs="Old Standard"/>
                <w:color w:val="000000"/>
                <w:lang w:eastAsia="en-IN"/>
              </w:rPr>
              <w:t>1st</w:t>
            </w:r>
            <w:proofErr w:type="gramEnd"/>
            <w:r w:rsidRPr="00E13A29">
              <w:rPr>
                <w:rFonts w:ascii="Old Standard" w:eastAsia="Times New Roman" w:hAnsi="Old Standard" w:cs="Old Standard"/>
                <w:color w:val="000000"/>
                <w:lang w:eastAsia="en-IN"/>
              </w:rPr>
              <w:t xml:space="preserve"> Oct, 2021</w:t>
            </w:r>
          </w:p>
        </w:tc>
        <w:tc>
          <w:tcPr>
            <w:tcW w:w="1620" w:type="dxa"/>
            <w:tcBorders>
              <w:top w:val="nil"/>
              <w:left w:val="nil"/>
              <w:bottom w:val="single" w:sz="4" w:space="0" w:color="auto"/>
              <w:right w:val="single" w:sz="4" w:space="0" w:color="auto"/>
            </w:tcBorders>
            <w:shd w:val="clear" w:color="auto" w:fill="auto"/>
            <w:vAlign w:val="center"/>
            <w:hideMark/>
          </w:tcPr>
          <w:p w14:paraId="1BEEF8E3"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Amendment in Rule 45(3)</w:t>
            </w:r>
          </w:p>
        </w:tc>
      </w:tr>
      <w:tr w:rsidR="00E13A29" w:rsidRPr="00E13A29" w14:paraId="34A860DC" w14:textId="77777777" w:rsidTr="003F7AC6">
        <w:trPr>
          <w:trHeight w:val="2100"/>
        </w:trPr>
        <w:tc>
          <w:tcPr>
            <w:tcW w:w="762" w:type="dxa"/>
            <w:tcBorders>
              <w:top w:val="nil"/>
              <w:left w:val="single" w:sz="4" w:space="0" w:color="auto"/>
              <w:bottom w:val="single" w:sz="4" w:space="0" w:color="auto"/>
              <w:right w:val="single" w:sz="4" w:space="0" w:color="auto"/>
            </w:tcBorders>
            <w:shd w:val="clear" w:color="auto" w:fill="auto"/>
            <w:noWrap/>
            <w:vAlign w:val="center"/>
            <w:hideMark/>
          </w:tcPr>
          <w:p w14:paraId="5244F198"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2</w:t>
            </w:r>
          </w:p>
        </w:tc>
        <w:tc>
          <w:tcPr>
            <w:tcW w:w="3018" w:type="dxa"/>
            <w:tcBorders>
              <w:top w:val="nil"/>
              <w:left w:val="nil"/>
              <w:bottom w:val="single" w:sz="4" w:space="0" w:color="auto"/>
              <w:right w:val="single" w:sz="4" w:space="0" w:color="auto"/>
            </w:tcBorders>
            <w:shd w:val="clear" w:color="auto" w:fill="auto"/>
            <w:vAlign w:val="center"/>
            <w:hideMark/>
          </w:tcPr>
          <w:p w14:paraId="39F544FD"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Section 50(3) to be amended retrospectively, w.e.f. 01.07.2017,</w:t>
            </w:r>
            <w:r w:rsidRPr="00E13A29">
              <w:rPr>
                <w:rFonts w:ascii="Old Standard" w:eastAsia="Times New Roman" w:hAnsi="Old Standard" w:cs="Old Standard"/>
                <w:color w:val="000000"/>
                <w:lang w:eastAsia="en-IN"/>
              </w:rPr>
              <w:t xml:space="preserve"> to provide that interest is to be paid by a taxpayer on “ineligible ITC availed and utilized” and not on “ineligible ITC availed”</w:t>
            </w:r>
          </w:p>
        </w:tc>
        <w:tc>
          <w:tcPr>
            <w:tcW w:w="2720" w:type="dxa"/>
            <w:tcBorders>
              <w:top w:val="nil"/>
              <w:left w:val="nil"/>
              <w:bottom w:val="single" w:sz="4" w:space="0" w:color="auto"/>
              <w:right w:val="single" w:sz="4" w:space="0" w:color="auto"/>
            </w:tcBorders>
            <w:shd w:val="clear" w:color="auto" w:fill="auto"/>
            <w:noWrap/>
            <w:vAlign w:val="center"/>
            <w:hideMark/>
          </w:tcPr>
          <w:p w14:paraId="11645F8D"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 YET NOTIFIED</w:t>
            </w:r>
          </w:p>
        </w:tc>
        <w:tc>
          <w:tcPr>
            <w:tcW w:w="2080" w:type="dxa"/>
            <w:tcBorders>
              <w:top w:val="nil"/>
              <w:left w:val="nil"/>
              <w:bottom w:val="single" w:sz="4" w:space="0" w:color="auto"/>
              <w:right w:val="single" w:sz="4" w:space="0" w:color="auto"/>
            </w:tcBorders>
            <w:shd w:val="clear" w:color="auto" w:fill="auto"/>
            <w:noWrap/>
            <w:vAlign w:val="bottom"/>
            <w:hideMark/>
          </w:tcPr>
          <w:p w14:paraId="52B25C31"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1F87B7F1"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r w:rsidR="00E13A29" w:rsidRPr="00E13A29" w14:paraId="4A36AFBD" w14:textId="77777777" w:rsidTr="003F7AC6">
        <w:trPr>
          <w:trHeight w:val="1200"/>
        </w:trPr>
        <w:tc>
          <w:tcPr>
            <w:tcW w:w="762" w:type="dxa"/>
            <w:tcBorders>
              <w:top w:val="nil"/>
              <w:left w:val="single" w:sz="4" w:space="0" w:color="auto"/>
              <w:bottom w:val="single" w:sz="4" w:space="0" w:color="auto"/>
              <w:right w:val="single" w:sz="4" w:space="0" w:color="auto"/>
            </w:tcBorders>
            <w:shd w:val="clear" w:color="auto" w:fill="auto"/>
            <w:noWrap/>
            <w:vAlign w:val="center"/>
            <w:hideMark/>
          </w:tcPr>
          <w:p w14:paraId="3A989643"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3</w:t>
            </w:r>
          </w:p>
        </w:tc>
        <w:tc>
          <w:tcPr>
            <w:tcW w:w="3018" w:type="dxa"/>
            <w:tcBorders>
              <w:top w:val="nil"/>
              <w:left w:val="nil"/>
              <w:bottom w:val="single" w:sz="4" w:space="0" w:color="auto"/>
              <w:right w:val="single" w:sz="4" w:space="0" w:color="auto"/>
            </w:tcBorders>
            <w:shd w:val="clear" w:color="auto" w:fill="auto"/>
            <w:vAlign w:val="bottom"/>
            <w:hideMark/>
          </w:tcPr>
          <w:p w14:paraId="0AC966FA"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99"/>
                <w:lang w:eastAsia="en-IN"/>
              </w:rPr>
              <w:t>Unutilized balance in CGST and IGST cash ledger may be allowed to be transferred between distinct persons</w:t>
            </w:r>
          </w:p>
        </w:tc>
        <w:tc>
          <w:tcPr>
            <w:tcW w:w="2720" w:type="dxa"/>
            <w:tcBorders>
              <w:top w:val="nil"/>
              <w:left w:val="nil"/>
              <w:bottom w:val="single" w:sz="4" w:space="0" w:color="auto"/>
              <w:right w:val="single" w:sz="4" w:space="0" w:color="auto"/>
            </w:tcBorders>
            <w:shd w:val="clear" w:color="auto" w:fill="auto"/>
            <w:noWrap/>
            <w:vAlign w:val="bottom"/>
            <w:hideMark/>
          </w:tcPr>
          <w:p w14:paraId="6B80481B"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2080" w:type="dxa"/>
            <w:tcBorders>
              <w:top w:val="nil"/>
              <w:left w:val="nil"/>
              <w:bottom w:val="single" w:sz="4" w:space="0" w:color="auto"/>
              <w:right w:val="single" w:sz="4" w:space="0" w:color="auto"/>
            </w:tcBorders>
            <w:shd w:val="clear" w:color="auto" w:fill="auto"/>
            <w:noWrap/>
            <w:vAlign w:val="bottom"/>
            <w:hideMark/>
          </w:tcPr>
          <w:p w14:paraId="335B11FF"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7CE238D"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r w:rsidR="00E13A29" w:rsidRPr="00E13A29" w14:paraId="5279C81A" w14:textId="77777777" w:rsidTr="003F7AC6">
        <w:trPr>
          <w:trHeight w:val="1800"/>
        </w:trPr>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00C57F"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4</w:t>
            </w:r>
          </w:p>
        </w:tc>
        <w:tc>
          <w:tcPr>
            <w:tcW w:w="3018" w:type="dxa"/>
            <w:tcBorders>
              <w:top w:val="nil"/>
              <w:left w:val="nil"/>
              <w:bottom w:val="single" w:sz="4" w:space="0" w:color="auto"/>
              <w:right w:val="single" w:sz="4" w:space="0" w:color="auto"/>
            </w:tcBorders>
            <w:shd w:val="clear" w:color="auto" w:fill="auto"/>
            <w:vAlign w:val="bottom"/>
            <w:hideMark/>
          </w:tcPr>
          <w:p w14:paraId="4BA558D3"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99"/>
                <w:lang w:eastAsia="en-IN"/>
              </w:rPr>
              <w:t>Issuance of Circular on various issues to remove ambiguity and legal disputes:</w:t>
            </w:r>
            <w:r w:rsidRPr="00E13A29">
              <w:rPr>
                <w:rFonts w:ascii="Old Standard" w:eastAsia="Times New Roman" w:hAnsi="Old Standard" w:cs="Old Standard"/>
                <w:b/>
                <w:bCs/>
                <w:color w:val="000000"/>
                <w:lang w:eastAsia="en-IN"/>
              </w:rPr>
              <w:br/>
            </w:r>
          </w:p>
          <w:p w14:paraId="214D7FA1" w14:textId="77777777" w:rsidR="00E13A29" w:rsidRPr="00E13A29" w:rsidRDefault="00E13A29" w:rsidP="003F7AC6">
            <w:pPr>
              <w:pStyle w:val="ListParagraph"/>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a.</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Clarification on scope of “intermediary services”;</w:t>
            </w:r>
          </w:p>
        </w:tc>
        <w:tc>
          <w:tcPr>
            <w:tcW w:w="2720" w:type="dxa"/>
            <w:tcBorders>
              <w:top w:val="nil"/>
              <w:left w:val="nil"/>
              <w:bottom w:val="single" w:sz="4" w:space="0" w:color="auto"/>
              <w:right w:val="single" w:sz="4" w:space="0" w:color="auto"/>
            </w:tcBorders>
            <w:shd w:val="clear" w:color="auto" w:fill="auto"/>
            <w:vAlign w:val="center"/>
            <w:hideMark/>
          </w:tcPr>
          <w:p w14:paraId="35260953"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Circular No. 159/15/2021-GST dated 20th Sep, 2021</w:t>
            </w:r>
          </w:p>
        </w:tc>
        <w:tc>
          <w:tcPr>
            <w:tcW w:w="2080" w:type="dxa"/>
            <w:tcBorders>
              <w:top w:val="nil"/>
              <w:left w:val="nil"/>
              <w:bottom w:val="single" w:sz="4" w:space="0" w:color="auto"/>
              <w:right w:val="single" w:sz="4" w:space="0" w:color="auto"/>
            </w:tcBorders>
            <w:shd w:val="clear" w:color="auto" w:fill="auto"/>
            <w:noWrap/>
            <w:vAlign w:val="center"/>
            <w:hideMark/>
          </w:tcPr>
          <w:p w14:paraId="0F4073B9"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NA</w:t>
            </w:r>
          </w:p>
        </w:tc>
        <w:tc>
          <w:tcPr>
            <w:tcW w:w="1620" w:type="dxa"/>
            <w:tcBorders>
              <w:top w:val="nil"/>
              <w:left w:val="nil"/>
              <w:bottom w:val="single" w:sz="4" w:space="0" w:color="auto"/>
              <w:right w:val="single" w:sz="4" w:space="0" w:color="auto"/>
            </w:tcBorders>
            <w:shd w:val="clear" w:color="auto" w:fill="auto"/>
            <w:noWrap/>
            <w:vAlign w:val="center"/>
            <w:hideMark/>
          </w:tcPr>
          <w:p w14:paraId="36A42705"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NA</w:t>
            </w:r>
          </w:p>
        </w:tc>
      </w:tr>
      <w:tr w:rsidR="00E13A29" w:rsidRPr="00E13A29" w14:paraId="528243C2" w14:textId="77777777" w:rsidTr="003F7AC6">
        <w:trPr>
          <w:trHeight w:val="2100"/>
        </w:trPr>
        <w:tc>
          <w:tcPr>
            <w:tcW w:w="762" w:type="dxa"/>
            <w:vMerge/>
            <w:tcBorders>
              <w:top w:val="nil"/>
              <w:left w:val="single" w:sz="4" w:space="0" w:color="auto"/>
              <w:bottom w:val="single" w:sz="4" w:space="0" w:color="auto"/>
              <w:right w:val="single" w:sz="4" w:space="0" w:color="auto"/>
            </w:tcBorders>
            <w:vAlign w:val="center"/>
            <w:hideMark/>
          </w:tcPr>
          <w:p w14:paraId="24FE6CC2"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18" w:type="dxa"/>
            <w:tcBorders>
              <w:top w:val="nil"/>
              <w:left w:val="nil"/>
              <w:bottom w:val="single" w:sz="4" w:space="0" w:color="auto"/>
              <w:right w:val="single" w:sz="4" w:space="0" w:color="auto"/>
            </w:tcBorders>
            <w:shd w:val="clear" w:color="auto" w:fill="auto"/>
            <w:vAlign w:val="bottom"/>
            <w:hideMark/>
          </w:tcPr>
          <w:p w14:paraId="4F9F03C0" w14:textId="77777777" w:rsidR="00E13A29" w:rsidRPr="00E13A29" w:rsidRDefault="00E13A29" w:rsidP="003F7AC6">
            <w:pPr>
              <w:pStyle w:val="ListParagraph"/>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b.</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 xml:space="preserve">Clarification relating to interpretation of the term “merely establishment of distinct person” in condition (v) of the Section 2(6) of the IGST Act 2017 for </w:t>
            </w:r>
            <w:r w:rsidRPr="00E13A29">
              <w:rPr>
                <w:rFonts w:ascii="Old Standard" w:eastAsia="Times New Roman" w:hAnsi="Old Standard" w:cs="Old Standard"/>
                <w:b/>
                <w:bCs/>
                <w:color w:val="000099"/>
                <w:lang w:eastAsia="en-IN"/>
              </w:rPr>
              <w:t>export of services.</w:t>
            </w:r>
          </w:p>
        </w:tc>
        <w:tc>
          <w:tcPr>
            <w:tcW w:w="2720" w:type="dxa"/>
            <w:tcBorders>
              <w:top w:val="nil"/>
              <w:left w:val="nil"/>
              <w:bottom w:val="single" w:sz="4" w:space="0" w:color="auto"/>
              <w:right w:val="single" w:sz="4" w:space="0" w:color="auto"/>
            </w:tcBorders>
            <w:shd w:val="clear" w:color="auto" w:fill="auto"/>
            <w:vAlign w:val="center"/>
            <w:hideMark/>
          </w:tcPr>
          <w:p w14:paraId="225FBC36"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Circular No. 161/17/2021-GST dated 20thSep, 2021</w:t>
            </w:r>
          </w:p>
        </w:tc>
        <w:tc>
          <w:tcPr>
            <w:tcW w:w="2080" w:type="dxa"/>
            <w:tcBorders>
              <w:top w:val="nil"/>
              <w:left w:val="nil"/>
              <w:bottom w:val="single" w:sz="4" w:space="0" w:color="auto"/>
              <w:right w:val="single" w:sz="4" w:space="0" w:color="auto"/>
            </w:tcBorders>
            <w:shd w:val="clear" w:color="auto" w:fill="auto"/>
            <w:noWrap/>
            <w:vAlign w:val="bottom"/>
            <w:hideMark/>
          </w:tcPr>
          <w:p w14:paraId="4DC426D4"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79126A3B"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r w:rsidR="00E13A29" w:rsidRPr="00E13A29" w14:paraId="21FE5763" w14:textId="77777777" w:rsidTr="003F7AC6">
        <w:trPr>
          <w:trHeight w:val="2700"/>
        </w:trPr>
        <w:tc>
          <w:tcPr>
            <w:tcW w:w="762" w:type="dxa"/>
            <w:vMerge/>
            <w:tcBorders>
              <w:top w:val="nil"/>
              <w:left w:val="single" w:sz="4" w:space="0" w:color="auto"/>
              <w:bottom w:val="single" w:sz="4" w:space="0" w:color="auto"/>
              <w:right w:val="single" w:sz="4" w:space="0" w:color="auto"/>
            </w:tcBorders>
            <w:vAlign w:val="center"/>
            <w:hideMark/>
          </w:tcPr>
          <w:p w14:paraId="6A6E39B9"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18" w:type="dxa"/>
            <w:tcBorders>
              <w:top w:val="nil"/>
              <w:left w:val="nil"/>
              <w:bottom w:val="single" w:sz="4" w:space="0" w:color="auto"/>
              <w:right w:val="single" w:sz="4" w:space="0" w:color="auto"/>
            </w:tcBorders>
            <w:shd w:val="clear" w:color="auto" w:fill="auto"/>
            <w:vAlign w:val="bottom"/>
            <w:hideMark/>
          </w:tcPr>
          <w:p w14:paraId="21A95CA7" w14:textId="77777777" w:rsidR="00E13A29" w:rsidRPr="00E13A29" w:rsidRDefault="00E13A29" w:rsidP="00E13A29">
            <w:pPr>
              <w:pStyle w:val="ListParagraph"/>
              <w:numPr>
                <w:ilvl w:val="0"/>
                <w:numId w:val="26"/>
              </w:num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c. Clarification in respect of GST related issues:</w:t>
            </w:r>
            <w:r w:rsidRPr="00E13A29">
              <w:rPr>
                <w:rFonts w:ascii="Old Standard" w:eastAsia="Times New Roman" w:hAnsi="Old Standard" w:cs="Old Standard"/>
                <w:color w:val="000000"/>
                <w:lang w:eastAsia="en-IN"/>
              </w:rPr>
              <w:br/>
            </w:r>
          </w:p>
          <w:p w14:paraId="79544277" w14:textId="77777777" w:rsidR="00E13A29" w:rsidRPr="00E13A29" w:rsidRDefault="00E13A29" w:rsidP="003F7AC6">
            <w:pPr>
              <w:pStyle w:val="ListParagraph"/>
              <w:spacing w:after="0" w:line="240" w:lineRule="auto"/>
              <w:rPr>
                <w:rFonts w:ascii="Old Standard" w:eastAsia="Times New Roman" w:hAnsi="Old Standard" w:cs="Old Standard"/>
                <w:color w:val="000000"/>
                <w:lang w:eastAsia="en-IN"/>
              </w:rPr>
            </w:pPr>
            <w:proofErr w:type="spellStart"/>
            <w:r w:rsidRPr="00E13A29">
              <w:rPr>
                <w:rFonts w:ascii="Old Standard" w:eastAsia="Times New Roman" w:hAnsi="Old Standard" w:cs="Old Standard"/>
                <w:b/>
                <w:bCs/>
                <w:color w:val="000099"/>
                <w:lang w:eastAsia="en-IN"/>
              </w:rPr>
              <w:t>i</w:t>
            </w:r>
            <w:proofErr w:type="spellEnd"/>
            <w:r w:rsidRPr="00E13A29">
              <w:rPr>
                <w:rFonts w:ascii="Old Standard" w:eastAsia="Times New Roman" w:hAnsi="Old Standard" w:cs="Old Standard"/>
                <w:b/>
                <w:bCs/>
                <w:color w:val="000099"/>
                <w:lang w:eastAsia="en-IN"/>
              </w:rPr>
              <w:t>.</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W.e.f. 01.01.2021, the date of issuance of debit note (and not the date of underlying invoice) shall determine the relevant FY for the purpose of section 16(4)</w:t>
            </w:r>
          </w:p>
        </w:tc>
        <w:tc>
          <w:tcPr>
            <w:tcW w:w="2720" w:type="dxa"/>
            <w:tcBorders>
              <w:top w:val="nil"/>
              <w:left w:val="nil"/>
              <w:bottom w:val="single" w:sz="4" w:space="0" w:color="auto"/>
              <w:right w:val="single" w:sz="4" w:space="0" w:color="auto"/>
            </w:tcBorders>
            <w:shd w:val="clear" w:color="auto" w:fill="auto"/>
            <w:vAlign w:val="center"/>
            <w:hideMark/>
          </w:tcPr>
          <w:p w14:paraId="3086BA3B"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xml:space="preserve">Circular No. 160/16/2021-GST dated the </w:t>
            </w:r>
            <w:proofErr w:type="gramStart"/>
            <w:r w:rsidRPr="00E13A29">
              <w:rPr>
                <w:rFonts w:ascii="Old Standard" w:eastAsia="Times New Roman" w:hAnsi="Old Standard" w:cs="Old Standard"/>
                <w:color w:val="000000"/>
                <w:lang w:eastAsia="en-IN"/>
              </w:rPr>
              <w:t>20th</w:t>
            </w:r>
            <w:proofErr w:type="gramEnd"/>
            <w:r w:rsidRPr="00E13A29">
              <w:rPr>
                <w:rFonts w:ascii="Old Standard" w:eastAsia="Times New Roman" w:hAnsi="Old Standard" w:cs="Old Standard"/>
                <w:color w:val="000000"/>
                <w:lang w:eastAsia="en-IN"/>
              </w:rPr>
              <w:t xml:space="preserve"> September, 2021</w:t>
            </w:r>
          </w:p>
        </w:tc>
        <w:tc>
          <w:tcPr>
            <w:tcW w:w="2080" w:type="dxa"/>
            <w:tcBorders>
              <w:top w:val="nil"/>
              <w:left w:val="nil"/>
              <w:bottom w:val="single" w:sz="4" w:space="0" w:color="auto"/>
              <w:right w:val="single" w:sz="4" w:space="0" w:color="auto"/>
            </w:tcBorders>
            <w:shd w:val="clear" w:color="auto" w:fill="auto"/>
            <w:noWrap/>
            <w:vAlign w:val="bottom"/>
            <w:hideMark/>
          </w:tcPr>
          <w:p w14:paraId="3BA32B99"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7DCC4EF7"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r w:rsidR="00E13A29" w:rsidRPr="00E13A29" w14:paraId="11E0CEAF" w14:textId="77777777" w:rsidTr="003F7AC6">
        <w:trPr>
          <w:trHeight w:val="900"/>
        </w:trPr>
        <w:tc>
          <w:tcPr>
            <w:tcW w:w="762" w:type="dxa"/>
            <w:vMerge/>
            <w:tcBorders>
              <w:top w:val="nil"/>
              <w:left w:val="single" w:sz="4" w:space="0" w:color="auto"/>
              <w:bottom w:val="single" w:sz="4" w:space="0" w:color="auto"/>
              <w:right w:val="single" w:sz="4" w:space="0" w:color="auto"/>
            </w:tcBorders>
            <w:vAlign w:val="center"/>
            <w:hideMark/>
          </w:tcPr>
          <w:p w14:paraId="356B3BF8"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18" w:type="dxa"/>
            <w:tcBorders>
              <w:top w:val="nil"/>
              <w:left w:val="nil"/>
              <w:bottom w:val="single" w:sz="4" w:space="0" w:color="auto"/>
              <w:right w:val="single" w:sz="4" w:space="0" w:color="auto"/>
            </w:tcBorders>
            <w:shd w:val="clear" w:color="auto" w:fill="auto"/>
            <w:vAlign w:val="bottom"/>
            <w:hideMark/>
          </w:tcPr>
          <w:p w14:paraId="6DE86C1D" w14:textId="77777777" w:rsidR="00E13A29" w:rsidRPr="00E13A29" w:rsidRDefault="00E13A29" w:rsidP="003F7AC6">
            <w:pPr>
              <w:pStyle w:val="ListParagraph"/>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ii.</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No need to carry the physical copy of tax invoice in case of E-Invoice</w:t>
            </w:r>
          </w:p>
          <w:p w14:paraId="08887845" w14:textId="77777777" w:rsidR="00E13A29" w:rsidRPr="00E13A29" w:rsidRDefault="00E13A29" w:rsidP="003F7AC6">
            <w:pPr>
              <w:pStyle w:val="ListParagraph"/>
              <w:spacing w:after="0" w:line="240" w:lineRule="auto"/>
              <w:rPr>
                <w:rFonts w:ascii="Old Standard" w:eastAsia="Times New Roman" w:hAnsi="Old Standard" w:cs="Old Standard"/>
                <w:color w:val="000000"/>
                <w:lang w:eastAsia="en-IN"/>
              </w:rPr>
            </w:pPr>
          </w:p>
          <w:p w14:paraId="767A998C" w14:textId="77777777" w:rsidR="00E13A29" w:rsidRPr="00E13A29" w:rsidRDefault="00E13A29" w:rsidP="003F7AC6">
            <w:pPr>
              <w:pStyle w:val="ListParagraph"/>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color w:val="000099"/>
                <w:lang w:eastAsia="en-IN"/>
              </w:rPr>
              <w:t xml:space="preserve">iii. </w:t>
            </w:r>
            <w:r w:rsidRPr="00E13A29">
              <w:rPr>
                <w:rFonts w:ascii="Old Standard" w:eastAsia="Times New Roman" w:hAnsi="Old Standard" w:cs="Old Standard"/>
                <w:color w:val="000000"/>
                <w:lang w:eastAsia="en-IN"/>
              </w:rPr>
              <w:t xml:space="preserve">Only those goods which are </w:t>
            </w:r>
            <w:proofErr w:type="gramStart"/>
            <w:r w:rsidRPr="00E13A29">
              <w:rPr>
                <w:rFonts w:ascii="Old Standard" w:eastAsia="Times New Roman" w:hAnsi="Old Standard" w:cs="Old Standard"/>
                <w:color w:val="000000"/>
                <w:lang w:eastAsia="en-IN"/>
              </w:rPr>
              <w:t>actually subjected</w:t>
            </w:r>
            <w:proofErr w:type="gramEnd"/>
            <w:r w:rsidRPr="00E13A29">
              <w:rPr>
                <w:rFonts w:ascii="Old Standard" w:eastAsia="Times New Roman" w:hAnsi="Old Standard" w:cs="Old Standard"/>
                <w:color w:val="000000"/>
                <w:lang w:eastAsia="en-IN"/>
              </w:rPr>
              <w:t xml:space="preserve"> to export duty i.e., on which some export duty has to be paid at the time of export, will be covered under the restriction imposed under section 54(3) from </w:t>
            </w:r>
            <w:proofErr w:type="spellStart"/>
            <w:r w:rsidRPr="00E13A29">
              <w:rPr>
                <w:rFonts w:ascii="Old Standard" w:eastAsia="Times New Roman" w:hAnsi="Old Standard" w:cs="Old Standard"/>
                <w:color w:val="000000"/>
                <w:lang w:eastAsia="en-IN"/>
              </w:rPr>
              <w:t>availment</w:t>
            </w:r>
            <w:proofErr w:type="spellEnd"/>
            <w:r w:rsidRPr="00E13A29">
              <w:rPr>
                <w:rFonts w:ascii="Old Standard" w:eastAsia="Times New Roman" w:hAnsi="Old Standard" w:cs="Old Standard"/>
                <w:color w:val="000000"/>
                <w:lang w:eastAsia="en-IN"/>
              </w:rPr>
              <w:t xml:space="preserve"> of refund of accumulated ITC</w:t>
            </w:r>
          </w:p>
        </w:tc>
        <w:tc>
          <w:tcPr>
            <w:tcW w:w="2720" w:type="dxa"/>
            <w:tcBorders>
              <w:top w:val="nil"/>
              <w:left w:val="nil"/>
              <w:bottom w:val="single" w:sz="4" w:space="0" w:color="auto"/>
              <w:right w:val="single" w:sz="4" w:space="0" w:color="auto"/>
            </w:tcBorders>
            <w:shd w:val="clear" w:color="auto" w:fill="auto"/>
            <w:noWrap/>
            <w:vAlign w:val="bottom"/>
            <w:hideMark/>
          </w:tcPr>
          <w:p w14:paraId="58618FB0"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2080" w:type="dxa"/>
            <w:tcBorders>
              <w:top w:val="nil"/>
              <w:left w:val="nil"/>
              <w:bottom w:val="single" w:sz="4" w:space="0" w:color="auto"/>
              <w:right w:val="single" w:sz="4" w:space="0" w:color="auto"/>
            </w:tcBorders>
            <w:shd w:val="clear" w:color="auto" w:fill="auto"/>
            <w:noWrap/>
            <w:vAlign w:val="bottom"/>
            <w:hideMark/>
          </w:tcPr>
          <w:p w14:paraId="31D22848"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1620" w:type="dxa"/>
            <w:tcBorders>
              <w:top w:val="nil"/>
              <w:left w:val="nil"/>
              <w:bottom w:val="single" w:sz="4" w:space="0" w:color="auto"/>
              <w:right w:val="single" w:sz="4" w:space="0" w:color="auto"/>
            </w:tcBorders>
            <w:shd w:val="clear" w:color="auto" w:fill="auto"/>
            <w:noWrap/>
            <w:vAlign w:val="bottom"/>
            <w:hideMark/>
          </w:tcPr>
          <w:p w14:paraId="666027B9"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r w:rsidR="00E13A29" w:rsidRPr="00E13A29" w14:paraId="7EFCB3CC" w14:textId="77777777" w:rsidTr="003F7AC6">
        <w:trPr>
          <w:trHeight w:val="1170"/>
        </w:trPr>
        <w:tc>
          <w:tcPr>
            <w:tcW w:w="7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65C751"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5</w:t>
            </w:r>
          </w:p>
        </w:tc>
        <w:tc>
          <w:tcPr>
            <w:tcW w:w="3018" w:type="dxa"/>
            <w:vMerge w:val="restart"/>
            <w:tcBorders>
              <w:top w:val="nil"/>
              <w:left w:val="single" w:sz="4" w:space="0" w:color="auto"/>
              <w:bottom w:val="single" w:sz="4" w:space="0" w:color="auto"/>
              <w:right w:val="single" w:sz="4" w:space="0" w:color="auto"/>
            </w:tcBorders>
            <w:shd w:val="clear" w:color="auto" w:fill="auto"/>
            <w:vAlign w:val="bottom"/>
            <w:hideMark/>
          </w:tcPr>
          <w:p w14:paraId="739C7405"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 xml:space="preserve">Provision to be incorporated in CGST Rules for removing ambiguity </w:t>
            </w:r>
            <w:r w:rsidRPr="00E13A29">
              <w:rPr>
                <w:rFonts w:ascii="Old Standard" w:eastAsia="Times New Roman" w:hAnsi="Old Standard" w:cs="Old Standard"/>
                <w:b/>
                <w:bCs/>
                <w:color w:val="000099"/>
                <w:lang w:eastAsia="en-IN"/>
              </w:rPr>
              <w:lastRenderedPageBreak/>
              <w:t>regarding procedure and time limit for filing refund</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of tax wrongfully paid as specified in section 77(1) of the CGST/SGST Act and section 19(1) of the IGST Act</w:t>
            </w:r>
          </w:p>
        </w:tc>
        <w:tc>
          <w:tcPr>
            <w:tcW w:w="2720" w:type="dxa"/>
            <w:tcBorders>
              <w:top w:val="nil"/>
              <w:left w:val="nil"/>
              <w:bottom w:val="single" w:sz="4" w:space="0" w:color="auto"/>
              <w:right w:val="single" w:sz="4" w:space="0" w:color="auto"/>
            </w:tcBorders>
            <w:shd w:val="clear" w:color="auto" w:fill="auto"/>
            <w:vAlign w:val="center"/>
            <w:hideMark/>
          </w:tcPr>
          <w:p w14:paraId="541BDEEC"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lastRenderedPageBreak/>
              <w:t>Circular No. 162/18/2021-GST dated 25thSep, 2021</w:t>
            </w:r>
          </w:p>
        </w:tc>
        <w:tc>
          <w:tcPr>
            <w:tcW w:w="2080" w:type="dxa"/>
            <w:tcBorders>
              <w:top w:val="nil"/>
              <w:left w:val="nil"/>
              <w:bottom w:val="single" w:sz="4" w:space="0" w:color="auto"/>
              <w:right w:val="single" w:sz="4" w:space="0" w:color="auto"/>
            </w:tcBorders>
            <w:shd w:val="clear" w:color="auto" w:fill="auto"/>
            <w:noWrap/>
            <w:vAlign w:val="center"/>
            <w:hideMark/>
          </w:tcPr>
          <w:p w14:paraId="4C43EE5B"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NA</w:t>
            </w:r>
          </w:p>
        </w:tc>
        <w:tc>
          <w:tcPr>
            <w:tcW w:w="1620" w:type="dxa"/>
            <w:tcBorders>
              <w:top w:val="nil"/>
              <w:left w:val="nil"/>
              <w:bottom w:val="single" w:sz="4" w:space="0" w:color="auto"/>
              <w:right w:val="single" w:sz="4" w:space="0" w:color="auto"/>
            </w:tcBorders>
            <w:shd w:val="clear" w:color="auto" w:fill="auto"/>
            <w:noWrap/>
            <w:vAlign w:val="center"/>
            <w:hideMark/>
          </w:tcPr>
          <w:p w14:paraId="651C051A"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NA</w:t>
            </w:r>
          </w:p>
        </w:tc>
      </w:tr>
      <w:tr w:rsidR="00E13A29" w:rsidRPr="00E13A29" w14:paraId="4E113896" w14:textId="77777777" w:rsidTr="003F7AC6">
        <w:trPr>
          <w:trHeight w:val="1290"/>
        </w:trPr>
        <w:tc>
          <w:tcPr>
            <w:tcW w:w="762" w:type="dxa"/>
            <w:vMerge/>
            <w:tcBorders>
              <w:top w:val="nil"/>
              <w:left w:val="single" w:sz="4" w:space="0" w:color="auto"/>
              <w:bottom w:val="single" w:sz="4" w:space="0" w:color="auto"/>
              <w:right w:val="single" w:sz="4" w:space="0" w:color="auto"/>
            </w:tcBorders>
            <w:vAlign w:val="center"/>
            <w:hideMark/>
          </w:tcPr>
          <w:p w14:paraId="3F8A94E4"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18" w:type="dxa"/>
            <w:vMerge/>
            <w:tcBorders>
              <w:top w:val="nil"/>
              <w:left w:val="single" w:sz="4" w:space="0" w:color="auto"/>
              <w:bottom w:val="single" w:sz="4" w:space="0" w:color="auto"/>
              <w:right w:val="single" w:sz="4" w:space="0" w:color="auto"/>
            </w:tcBorders>
            <w:vAlign w:val="center"/>
            <w:hideMark/>
          </w:tcPr>
          <w:p w14:paraId="427ECB5D"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2720" w:type="dxa"/>
            <w:tcBorders>
              <w:top w:val="nil"/>
              <w:left w:val="nil"/>
              <w:bottom w:val="single" w:sz="4" w:space="0" w:color="auto"/>
              <w:right w:val="single" w:sz="4" w:space="0" w:color="auto"/>
            </w:tcBorders>
            <w:shd w:val="clear" w:color="auto" w:fill="auto"/>
            <w:vAlign w:val="bottom"/>
            <w:hideMark/>
          </w:tcPr>
          <w:p w14:paraId="154C9524"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Notification No. 35/2021 – Central Tax dated 24th Sep, 2021</w:t>
            </w:r>
          </w:p>
        </w:tc>
        <w:tc>
          <w:tcPr>
            <w:tcW w:w="2080" w:type="dxa"/>
            <w:tcBorders>
              <w:top w:val="nil"/>
              <w:left w:val="nil"/>
              <w:bottom w:val="single" w:sz="4" w:space="0" w:color="auto"/>
              <w:right w:val="single" w:sz="4" w:space="0" w:color="auto"/>
            </w:tcBorders>
            <w:shd w:val="clear" w:color="auto" w:fill="auto"/>
            <w:noWrap/>
            <w:vAlign w:val="center"/>
            <w:hideMark/>
          </w:tcPr>
          <w:p w14:paraId="36023E33"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24th Sep, 2021</w:t>
            </w:r>
          </w:p>
        </w:tc>
        <w:tc>
          <w:tcPr>
            <w:tcW w:w="1620" w:type="dxa"/>
            <w:tcBorders>
              <w:top w:val="nil"/>
              <w:left w:val="nil"/>
              <w:bottom w:val="single" w:sz="4" w:space="0" w:color="auto"/>
              <w:right w:val="single" w:sz="4" w:space="0" w:color="auto"/>
            </w:tcBorders>
            <w:shd w:val="clear" w:color="auto" w:fill="auto"/>
            <w:vAlign w:val="center"/>
            <w:hideMark/>
          </w:tcPr>
          <w:p w14:paraId="0F19063E"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Insertion of Rule 89(1A)</w:t>
            </w:r>
          </w:p>
        </w:tc>
      </w:tr>
    </w:tbl>
    <w:p w14:paraId="05B4B7F3" w14:textId="77777777" w:rsidR="00E13A29" w:rsidRPr="00E13A29" w:rsidRDefault="00E13A29" w:rsidP="00E13A29">
      <w:pPr>
        <w:rPr>
          <w:rFonts w:ascii="Old Standard" w:hAnsi="Old Standard" w:cs="Old Standard"/>
          <w:b/>
          <w:bCs/>
        </w:rPr>
      </w:pPr>
    </w:p>
    <w:p w14:paraId="01019682" w14:textId="77777777" w:rsidR="00E13A29" w:rsidRPr="00E13A29" w:rsidRDefault="00E13A29" w:rsidP="00E13A29">
      <w:pPr>
        <w:rPr>
          <w:rFonts w:ascii="Old Standard" w:hAnsi="Old Standard" w:cs="Old Standard"/>
          <w:b/>
          <w:bCs/>
        </w:rPr>
      </w:pPr>
    </w:p>
    <w:tbl>
      <w:tblPr>
        <w:tblW w:w="9719" w:type="dxa"/>
        <w:tblLook w:val="04A0" w:firstRow="1" w:lastRow="0" w:firstColumn="1" w:lastColumn="0" w:noHBand="0" w:noVBand="1"/>
      </w:tblPr>
      <w:tblGrid>
        <w:gridCol w:w="758"/>
        <w:gridCol w:w="3070"/>
        <w:gridCol w:w="1577"/>
        <w:gridCol w:w="1643"/>
        <w:gridCol w:w="2671"/>
      </w:tblGrid>
      <w:tr w:rsidR="00E13A29" w:rsidRPr="00E13A29" w14:paraId="6297AA57" w14:textId="77777777" w:rsidTr="003F7AC6">
        <w:trPr>
          <w:trHeight w:val="294"/>
        </w:trPr>
        <w:tc>
          <w:tcPr>
            <w:tcW w:w="5405" w:type="dxa"/>
            <w:gridSpan w:val="3"/>
            <w:tcBorders>
              <w:top w:val="nil"/>
              <w:left w:val="nil"/>
              <w:bottom w:val="nil"/>
              <w:right w:val="nil"/>
            </w:tcBorders>
            <w:shd w:val="clear" w:color="auto" w:fill="auto"/>
            <w:noWrap/>
            <w:vAlign w:val="center"/>
            <w:hideMark/>
          </w:tcPr>
          <w:p w14:paraId="34F7B9AA" w14:textId="77777777" w:rsidR="00E13A29" w:rsidRPr="00E13A29" w:rsidRDefault="00E13A29" w:rsidP="003F7AC6">
            <w:pPr>
              <w:spacing w:after="0" w:line="240" w:lineRule="auto"/>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C00000"/>
                <w:lang w:eastAsia="en-IN"/>
              </w:rPr>
              <w:t>B. Measures for streamlining compliances in GST</w:t>
            </w:r>
          </w:p>
        </w:tc>
        <w:tc>
          <w:tcPr>
            <w:tcW w:w="1643" w:type="dxa"/>
            <w:tcBorders>
              <w:top w:val="nil"/>
              <w:left w:val="nil"/>
              <w:bottom w:val="nil"/>
              <w:right w:val="nil"/>
            </w:tcBorders>
            <w:shd w:val="clear" w:color="auto" w:fill="auto"/>
            <w:noWrap/>
            <w:vAlign w:val="center"/>
            <w:hideMark/>
          </w:tcPr>
          <w:p w14:paraId="1E9A90B1" w14:textId="77777777" w:rsidR="00E13A29" w:rsidRPr="00E13A29" w:rsidRDefault="00E13A29" w:rsidP="003F7AC6">
            <w:pPr>
              <w:spacing w:after="0" w:line="240" w:lineRule="auto"/>
              <w:rPr>
                <w:rFonts w:ascii="Old Standard" w:eastAsia="Times New Roman" w:hAnsi="Old Standard" w:cs="Old Standard"/>
                <w:b/>
                <w:bCs/>
                <w:color w:val="000000"/>
                <w:lang w:eastAsia="en-IN"/>
              </w:rPr>
            </w:pPr>
          </w:p>
        </w:tc>
        <w:tc>
          <w:tcPr>
            <w:tcW w:w="2671" w:type="dxa"/>
            <w:tcBorders>
              <w:top w:val="nil"/>
              <w:left w:val="nil"/>
              <w:bottom w:val="nil"/>
              <w:right w:val="nil"/>
            </w:tcBorders>
            <w:shd w:val="clear" w:color="auto" w:fill="auto"/>
            <w:noWrap/>
            <w:vAlign w:val="center"/>
            <w:hideMark/>
          </w:tcPr>
          <w:p w14:paraId="2AADA4CA" w14:textId="77777777" w:rsidR="00E13A29" w:rsidRPr="00E13A29" w:rsidRDefault="00E13A29" w:rsidP="003F7AC6">
            <w:pPr>
              <w:spacing w:after="0" w:line="240" w:lineRule="auto"/>
              <w:rPr>
                <w:rFonts w:ascii="Old Standard" w:eastAsia="Times New Roman" w:hAnsi="Old Standard" w:cs="Old Standard"/>
                <w:sz w:val="20"/>
                <w:szCs w:val="20"/>
                <w:lang w:eastAsia="en-IN"/>
              </w:rPr>
            </w:pPr>
          </w:p>
        </w:tc>
      </w:tr>
      <w:tr w:rsidR="00E13A29" w:rsidRPr="00E13A29" w14:paraId="210C1B3B" w14:textId="77777777" w:rsidTr="003F7AC6">
        <w:trPr>
          <w:trHeight w:val="427"/>
        </w:trPr>
        <w:tc>
          <w:tcPr>
            <w:tcW w:w="758"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F6EC2B4"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S. No.</w:t>
            </w:r>
          </w:p>
        </w:tc>
        <w:tc>
          <w:tcPr>
            <w:tcW w:w="3070" w:type="dxa"/>
            <w:tcBorders>
              <w:top w:val="single" w:sz="4" w:space="0" w:color="auto"/>
              <w:left w:val="nil"/>
              <w:bottom w:val="single" w:sz="4" w:space="0" w:color="auto"/>
              <w:right w:val="single" w:sz="4" w:space="0" w:color="auto"/>
            </w:tcBorders>
            <w:shd w:val="clear" w:color="000000" w:fill="FFFF00"/>
            <w:noWrap/>
            <w:vAlign w:val="center"/>
            <w:hideMark/>
          </w:tcPr>
          <w:p w14:paraId="0730558D"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Recommendation</w:t>
            </w:r>
          </w:p>
        </w:tc>
        <w:tc>
          <w:tcPr>
            <w:tcW w:w="1577" w:type="dxa"/>
            <w:tcBorders>
              <w:top w:val="single" w:sz="4" w:space="0" w:color="auto"/>
              <w:left w:val="nil"/>
              <w:bottom w:val="single" w:sz="4" w:space="0" w:color="auto"/>
              <w:right w:val="single" w:sz="4" w:space="0" w:color="auto"/>
            </w:tcBorders>
            <w:shd w:val="clear" w:color="000000" w:fill="FFFF00"/>
            <w:noWrap/>
            <w:vAlign w:val="center"/>
            <w:hideMark/>
          </w:tcPr>
          <w:p w14:paraId="644EB3E6"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Notification/ Circular No.</w:t>
            </w:r>
          </w:p>
        </w:tc>
        <w:tc>
          <w:tcPr>
            <w:tcW w:w="1643" w:type="dxa"/>
            <w:tcBorders>
              <w:top w:val="single" w:sz="4" w:space="0" w:color="auto"/>
              <w:left w:val="nil"/>
              <w:bottom w:val="single" w:sz="4" w:space="0" w:color="auto"/>
              <w:right w:val="single" w:sz="4" w:space="0" w:color="auto"/>
            </w:tcBorders>
            <w:shd w:val="clear" w:color="000000" w:fill="FFFF00"/>
            <w:noWrap/>
            <w:vAlign w:val="center"/>
            <w:hideMark/>
          </w:tcPr>
          <w:p w14:paraId="3A5868CE"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Date of Applicability</w:t>
            </w:r>
          </w:p>
        </w:tc>
        <w:tc>
          <w:tcPr>
            <w:tcW w:w="2671" w:type="dxa"/>
            <w:tcBorders>
              <w:top w:val="single" w:sz="4" w:space="0" w:color="auto"/>
              <w:left w:val="nil"/>
              <w:bottom w:val="single" w:sz="4" w:space="0" w:color="auto"/>
              <w:right w:val="single" w:sz="4" w:space="0" w:color="auto"/>
            </w:tcBorders>
            <w:shd w:val="clear" w:color="000000" w:fill="FFFF00"/>
            <w:noWrap/>
            <w:vAlign w:val="center"/>
            <w:hideMark/>
          </w:tcPr>
          <w:p w14:paraId="6CB9700A" w14:textId="77777777" w:rsidR="00E13A29" w:rsidRPr="00E13A29" w:rsidRDefault="00E13A29" w:rsidP="003F7AC6">
            <w:pPr>
              <w:spacing w:after="0" w:line="240" w:lineRule="auto"/>
              <w:jc w:val="center"/>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00"/>
                <w:lang w:eastAsia="en-IN"/>
              </w:rPr>
              <w:t>Amendment in</w:t>
            </w:r>
          </w:p>
        </w:tc>
      </w:tr>
      <w:tr w:rsidR="00E13A29" w:rsidRPr="00E13A29" w14:paraId="77C529AA" w14:textId="77777777" w:rsidTr="003F7AC6">
        <w:trPr>
          <w:trHeight w:val="884"/>
        </w:trPr>
        <w:tc>
          <w:tcPr>
            <w:tcW w:w="758" w:type="dxa"/>
            <w:vMerge w:val="restart"/>
            <w:tcBorders>
              <w:top w:val="nil"/>
              <w:left w:val="single" w:sz="4" w:space="0" w:color="auto"/>
              <w:bottom w:val="single" w:sz="4" w:space="0" w:color="auto"/>
              <w:right w:val="single" w:sz="4" w:space="0" w:color="auto"/>
            </w:tcBorders>
            <w:shd w:val="clear" w:color="auto" w:fill="auto"/>
            <w:vAlign w:val="center"/>
            <w:hideMark/>
          </w:tcPr>
          <w:p w14:paraId="687D79FA"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1</w:t>
            </w:r>
          </w:p>
        </w:tc>
        <w:tc>
          <w:tcPr>
            <w:tcW w:w="3070" w:type="dxa"/>
            <w:vMerge w:val="restart"/>
            <w:tcBorders>
              <w:top w:val="nil"/>
              <w:left w:val="single" w:sz="4" w:space="0" w:color="auto"/>
              <w:bottom w:val="single" w:sz="4" w:space="0" w:color="auto"/>
              <w:right w:val="single" w:sz="4" w:space="0" w:color="auto"/>
            </w:tcBorders>
            <w:shd w:val="clear" w:color="auto" w:fill="auto"/>
            <w:vAlign w:val="center"/>
            <w:hideMark/>
          </w:tcPr>
          <w:p w14:paraId="30BD59F7" w14:textId="77777777" w:rsidR="00E13A29" w:rsidRPr="00E13A29" w:rsidRDefault="00E13A29" w:rsidP="00E13A29">
            <w:pPr>
              <w:pStyle w:val="ListParagraph"/>
              <w:numPr>
                <w:ilvl w:val="0"/>
                <w:numId w:val="26"/>
              </w:num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Aadhaar authentication mandatory for filing refund claim</w:t>
            </w:r>
            <w:r w:rsidRPr="00E13A29">
              <w:rPr>
                <w:rFonts w:ascii="Old Standard" w:eastAsia="Times New Roman" w:hAnsi="Old Standard" w:cs="Old Standard"/>
                <w:color w:val="000000"/>
                <w:lang w:eastAsia="en-IN"/>
              </w:rPr>
              <w:t xml:space="preserve"> and application for revocation of cancellation of registration.</w:t>
            </w:r>
          </w:p>
        </w:tc>
        <w:tc>
          <w:tcPr>
            <w:tcW w:w="1577" w:type="dxa"/>
            <w:vMerge w:val="restart"/>
            <w:tcBorders>
              <w:top w:val="nil"/>
              <w:left w:val="single" w:sz="4" w:space="0" w:color="auto"/>
              <w:bottom w:val="single" w:sz="4" w:space="0" w:color="auto"/>
              <w:right w:val="single" w:sz="4" w:space="0" w:color="auto"/>
            </w:tcBorders>
            <w:shd w:val="clear" w:color="auto" w:fill="auto"/>
            <w:vAlign w:val="center"/>
            <w:hideMark/>
          </w:tcPr>
          <w:p w14:paraId="6B313304"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Notification No. 35/2021 – Central Tax dated 24th Sep, 2021</w:t>
            </w:r>
          </w:p>
        </w:tc>
        <w:tc>
          <w:tcPr>
            <w:tcW w:w="1643" w:type="dxa"/>
            <w:vMerge w:val="restart"/>
            <w:tcBorders>
              <w:top w:val="nil"/>
              <w:left w:val="single" w:sz="4" w:space="0" w:color="auto"/>
              <w:bottom w:val="single" w:sz="4" w:space="0" w:color="auto"/>
              <w:right w:val="single" w:sz="4" w:space="0" w:color="auto"/>
            </w:tcBorders>
            <w:shd w:val="clear" w:color="auto" w:fill="auto"/>
            <w:vAlign w:val="center"/>
            <w:hideMark/>
          </w:tcPr>
          <w:p w14:paraId="597F1BEF"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Notified but effective from a future date</w:t>
            </w:r>
          </w:p>
        </w:tc>
        <w:tc>
          <w:tcPr>
            <w:tcW w:w="2671" w:type="dxa"/>
            <w:tcBorders>
              <w:top w:val="nil"/>
              <w:left w:val="nil"/>
              <w:bottom w:val="single" w:sz="4" w:space="0" w:color="auto"/>
              <w:right w:val="single" w:sz="4" w:space="0" w:color="auto"/>
            </w:tcBorders>
            <w:shd w:val="clear" w:color="auto" w:fill="auto"/>
            <w:vAlign w:val="center"/>
            <w:hideMark/>
          </w:tcPr>
          <w:p w14:paraId="7C5F86D9"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Insertion of Rule 10B: Aadhaar authentication for registered person</w:t>
            </w:r>
          </w:p>
        </w:tc>
      </w:tr>
      <w:tr w:rsidR="00E13A29" w:rsidRPr="00E13A29" w14:paraId="4587BDDF" w14:textId="77777777" w:rsidTr="003F7AC6">
        <w:trPr>
          <w:trHeight w:val="294"/>
        </w:trPr>
        <w:tc>
          <w:tcPr>
            <w:tcW w:w="758" w:type="dxa"/>
            <w:vMerge/>
            <w:tcBorders>
              <w:top w:val="nil"/>
              <w:left w:val="single" w:sz="4" w:space="0" w:color="auto"/>
              <w:bottom w:val="single" w:sz="4" w:space="0" w:color="auto"/>
              <w:right w:val="single" w:sz="4" w:space="0" w:color="auto"/>
            </w:tcBorders>
            <w:vAlign w:val="center"/>
            <w:hideMark/>
          </w:tcPr>
          <w:p w14:paraId="61DC6241"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70" w:type="dxa"/>
            <w:vMerge/>
            <w:tcBorders>
              <w:top w:val="nil"/>
              <w:left w:val="single" w:sz="4" w:space="0" w:color="auto"/>
              <w:bottom w:val="single" w:sz="4" w:space="0" w:color="auto"/>
              <w:right w:val="single" w:sz="4" w:space="0" w:color="auto"/>
            </w:tcBorders>
            <w:vAlign w:val="center"/>
            <w:hideMark/>
          </w:tcPr>
          <w:p w14:paraId="5EB24F6C"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577" w:type="dxa"/>
            <w:vMerge/>
            <w:tcBorders>
              <w:top w:val="nil"/>
              <w:left w:val="single" w:sz="4" w:space="0" w:color="auto"/>
              <w:bottom w:val="single" w:sz="4" w:space="0" w:color="auto"/>
              <w:right w:val="single" w:sz="4" w:space="0" w:color="auto"/>
            </w:tcBorders>
            <w:vAlign w:val="center"/>
            <w:hideMark/>
          </w:tcPr>
          <w:p w14:paraId="799DCD14"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643" w:type="dxa"/>
            <w:vMerge/>
            <w:tcBorders>
              <w:top w:val="nil"/>
              <w:left w:val="single" w:sz="4" w:space="0" w:color="auto"/>
              <w:bottom w:val="single" w:sz="4" w:space="0" w:color="auto"/>
              <w:right w:val="single" w:sz="4" w:space="0" w:color="auto"/>
            </w:tcBorders>
            <w:vAlign w:val="center"/>
            <w:hideMark/>
          </w:tcPr>
          <w:p w14:paraId="35D17938"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2671" w:type="dxa"/>
            <w:tcBorders>
              <w:top w:val="nil"/>
              <w:left w:val="nil"/>
              <w:bottom w:val="single" w:sz="4" w:space="0" w:color="auto"/>
              <w:right w:val="single" w:sz="4" w:space="0" w:color="auto"/>
            </w:tcBorders>
            <w:shd w:val="clear" w:color="auto" w:fill="auto"/>
            <w:noWrap/>
            <w:vAlign w:val="center"/>
            <w:hideMark/>
          </w:tcPr>
          <w:p w14:paraId="4024240C"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Amendment in Rule 23(1)</w:t>
            </w:r>
          </w:p>
        </w:tc>
      </w:tr>
      <w:tr w:rsidR="00E13A29" w:rsidRPr="00E13A29" w14:paraId="2CD56EDF" w14:textId="77777777" w:rsidTr="003F7AC6">
        <w:trPr>
          <w:trHeight w:val="294"/>
        </w:trPr>
        <w:tc>
          <w:tcPr>
            <w:tcW w:w="758" w:type="dxa"/>
            <w:vMerge/>
            <w:tcBorders>
              <w:top w:val="nil"/>
              <w:left w:val="single" w:sz="4" w:space="0" w:color="auto"/>
              <w:bottom w:val="single" w:sz="4" w:space="0" w:color="auto"/>
              <w:right w:val="single" w:sz="4" w:space="0" w:color="auto"/>
            </w:tcBorders>
            <w:vAlign w:val="center"/>
            <w:hideMark/>
          </w:tcPr>
          <w:p w14:paraId="038BE1DE"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70" w:type="dxa"/>
            <w:vMerge/>
            <w:tcBorders>
              <w:top w:val="nil"/>
              <w:left w:val="single" w:sz="4" w:space="0" w:color="auto"/>
              <w:bottom w:val="single" w:sz="4" w:space="0" w:color="auto"/>
              <w:right w:val="single" w:sz="4" w:space="0" w:color="auto"/>
            </w:tcBorders>
            <w:vAlign w:val="center"/>
            <w:hideMark/>
          </w:tcPr>
          <w:p w14:paraId="2864AA90"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577" w:type="dxa"/>
            <w:vMerge/>
            <w:tcBorders>
              <w:top w:val="nil"/>
              <w:left w:val="single" w:sz="4" w:space="0" w:color="auto"/>
              <w:bottom w:val="single" w:sz="4" w:space="0" w:color="auto"/>
              <w:right w:val="single" w:sz="4" w:space="0" w:color="auto"/>
            </w:tcBorders>
            <w:vAlign w:val="center"/>
            <w:hideMark/>
          </w:tcPr>
          <w:p w14:paraId="38F01088"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643" w:type="dxa"/>
            <w:vMerge/>
            <w:tcBorders>
              <w:top w:val="nil"/>
              <w:left w:val="single" w:sz="4" w:space="0" w:color="auto"/>
              <w:bottom w:val="single" w:sz="4" w:space="0" w:color="auto"/>
              <w:right w:val="single" w:sz="4" w:space="0" w:color="auto"/>
            </w:tcBorders>
            <w:vAlign w:val="center"/>
            <w:hideMark/>
          </w:tcPr>
          <w:p w14:paraId="6CB7106A"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2671" w:type="dxa"/>
            <w:tcBorders>
              <w:top w:val="nil"/>
              <w:left w:val="nil"/>
              <w:bottom w:val="single" w:sz="4" w:space="0" w:color="auto"/>
              <w:right w:val="single" w:sz="4" w:space="0" w:color="auto"/>
            </w:tcBorders>
            <w:shd w:val="clear" w:color="auto" w:fill="auto"/>
            <w:noWrap/>
            <w:vAlign w:val="center"/>
            <w:hideMark/>
          </w:tcPr>
          <w:p w14:paraId="45FD98A3"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Amendment in Rule 89(1)</w:t>
            </w:r>
          </w:p>
        </w:tc>
      </w:tr>
      <w:tr w:rsidR="00E13A29" w:rsidRPr="00E13A29" w14:paraId="54ABAF40" w14:textId="77777777" w:rsidTr="003F7AC6">
        <w:trPr>
          <w:trHeight w:val="294"/>
        </w:trPr>
        <w:tc>
          <w:tcPr>
            <w:tcW w:w="758" w:type="dxa"/>
            <w:vMerge/>
            <w:tcBorders>
              <w:top w:val="nil"/>
              <w:left w:val="single" w:sz="4" w:space="0" w:color="auto"/>
              <w:bottom w:val="single" w:sz="4" w:space="0" w:color="auto"/>
              <w:right w:val="single" w:sz="4" w:space="0" w:color="auto"/>
            </w:tcBorders>
            <w:vAlign w:val="center"/>
            <w:hideMark/>
          </w:tcPr>
          <w:p w14:paraId="130B29B2"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70" w:type="dxa"/>
            <w:vMerge/>
            <w:tcBorders>
              <w:top w:val="nil"/>
              <w:left w:val="single" w:sz="4" w:space="0" w:color="auto"/>
              <w:bottom w:val="single" w:sz="4" w:space="0" w:color="auto"/>
              <w:right w:val="single" w:sz="4" w:space="0" w:color="auto"/>
            </w:tcBorders>
            <w:vAlign w:val="center"/>
            <w:hideMark/>
          </w:tcPr>
          <w:p w14:paraId="2E4B4C7C"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577" w:type="dxa"/>
            <w:vMerge/>
            <w:tcBorders>
              <w:top w:val="nil"/>
              <w:left w:val="single" w:sz="4" w:space="0" w:color="auto"/>
              <w:bottom w:val="single" w:sz="4" w:space="0" w:color="auto"/>
              <w:right w:val="single" w:sz="4" w:space="0" w:color="auto"/>
            </w:tcBorders>
            <w:vAlign w:val="center"/>
            <w:hideMark/>
          </w:tcPr>
          <w:p w14:paraId="19C1FB14"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643" w:type="dxa"/>
            <w:vMerge/>
            <w:tcBorders>
              <w:top w:val="nil"/>
              <w:left w:val="single" w:sz="4" w:space="0" w:color="auto"/>
              <w:bottom w:val="single" w:sz="4" w:space="0" w:color="auto"/>
              <w:right w:val="single" w:sz="4" w:space="0" w:color="auto"/>
            </w:tcBorders>
            <w:vAlign w:val="center"/>
            <w:hideMark/>
          </w:tcPr>
          <w:p w14:paraId="41C9F36D"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2671" w:type="dxa"/>
            <w:tcBorders>
              <w:top w:val="nil"/>
              <w:left w:val="nil"/>
              <w:bottom w:val="single" w:sz="4" w:space="0" w:color="auto"/>
              <w:right w:val="single" w:sz="4" w:space="0" w:color="auto"/>
            </w:tcBorders>
            <w:shd w:val="clear" w:color="auto" w:fill="auto"/>
            <w:noWrap/>
            <w:vAlign w:val="center"/>
            <w:hideMark/>
          </w:tcPr>
          <w:p w14:paraId="7B8C692C"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Insertion of clause (c) in Rule 96(1)</w:t>
            </w:r>
          </w:p>
        </w:tc>
      </w:tr>
      <w:tr w:rsidR="00E13A29" w:rsidRPr="00E13A29" w14:paraId="5F92281C" w14:textId="77777777" w:rsidTr="003F7AC6">
        <w:trPr>
          <w:trHeight w:val="1179"/>
        </w:trPr>
        <w:tc>
          <w:tcPr>
            <w:tcW w:w="758" w:type="dxa"/>
            <w:vMerge/>
            <w:tcBorders>
              <w:top w:val="nil"/>
              <w:left w:val="single" w:sz="4" w:space="0" w:color="auto"/>
              <w:bottom w:val="single" w:sz="4" w:space="0" w:color="auto"/>
              <w:right w:val="single" w:sz="4" w:space="0" w:color="auto"/>
            </w:tcBorders>
            <w:vAlign w:val="center"/>
            <w:hideMark/>
          </w:tcPr>
          <w:p w14:paraId="596F043D"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3070" w:type="dxa"/>
            <w:vMerge/>
            <w:tcBorders>
              <w:top w:val="nil"/>
              <w:left w:val="single" w:sz="4" w:space="0" w:color="auto"/>
              <w:bottom w:val="single" w:sz="4" w:space="0" w:color="auto"/>
              <w:right w:val="single" w:sz="4" w:space="0" w:color="auto"/>
            </w:tcBorders>
            <w:vAlign w:val="center"/>
            <w:hideMark/>
          </w:tcPr>
          <w:p w14:paraId="130277C6" w14:textId="77777777" w:rsidR="00E13A29" w:rsidRPr="00E13A29" w:rsidRDefault="00E13A29" w:rsidP="003F7AC6">
            <w:pPr>
              <w:spacing w:after="0" w:line="240" w:lineRule="auto"/>
              <w:rPr>
                <w:rFonts w:ascii="Old Standard" w:eastAsia="Times New Roman" w:hAnsi="Old Standard" w:cs="Old Standard"/>
                <w:color w:val="000000"/>
                <w:lang w:eastAsia="en-IN"/>
              </w:rPr>
            </w:pPr>
          </w:p>
        </w:tc>
        <w:tc>
          <w:tcPr>
            <w:tcW w:w="1577" w:type="dxa"/>
            <w:tcBorders>
              <w:top w:val="nil"/>
              <w:left w:val="nil"/>
              <w:bottom w:val="single" w:sz="4" w:space="0" w:color="auto"/>
              <w:right w:val="single" w:sz="4" w:space="0" w:color="auto"/>
            </w:tcBorders>
            <w:shd w:val="clear" w:color="auto" w:fill="auto"/>
            <w:vAlign w:val="center"/>
            <w:hideMark/>
          </w:tcPr>
          <w:p w14:paraId="60B991B6"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xml:space="preserve">Notification No. 36/2021 – Central Tax dated the </w:t>
            </w:r>
            <w:proofErr w:type="gramStart"/>
            <w:r w:rsidRPr="00E13A29">
              <w:rPr>
                <w:rFonts w:ascii="Old Standard" w:eastAsia="Times New Roman" w:hAnsi="Old Standard" w:cs="Old Standard"/>
                <w:color w:val="000000"/>
                <w:lang w:eastAsia="en-IN"/>
              </w:rPr>
              <w:t>24th</w:t>
            </w:r>
            <w:proofErr w:type="gramEnd"/>
            <w:r w:rsidRPr="00E13A29">
              <w:rPr>
                <w:rFonts w:ascii="Old Standard" w:eastAsia="Times New Roman" w:hAnsi="Old Standard" w:cs="Old Standard"/>
                <w:color w:val="000000"/>
                <w:lang w:eastAsia="en-IN"/>
              </w:rPr>
              <w:t xml:space="preserve"> Sep, 2021</w:t>
            </w:r>
          </w:p>
        </w:tc>
        <w:tc>
          <w:tcPr>
            <w:tcW w:w="1643" w:type="dxa"/>
            <w:tcBorders>
              <w:top w:val="nil"/>
              <w:left w:val="nil"/>
              <w:bottom w:val="single" w:sz="4" w:space="0" w:color="auto"/>
              <w:right w:val="single" w:sz="4" w:space="0" w:color="auto"/>
            </w:tcBorders>
            <w:shd w:val="clear" w:color="auto" w:fill="auto"/>
            <w:noWrap/>
            <w:vAlign w:val="center"/>
            <w:hideMark/>
          </w:tcPr>
          <w:p w14:paraId="4A17E874"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24th Sep, 2021</w:t>
            </w:r>
          </w:p>
        </w:tc>
        <w:tc>
          <w:tcPr>
            <w:tcW w:w="2671" w:type="dxa"/>
            <w:tcBorders>
              <w:top w:val="nil"/>
              <w:left w:val="nil"/>
              <w:bottom w:val="single" w:sz="4" w:space="0" w:color="auto"/>
              <w:right w:val="single" w:sz="4" w:space="0" w:color="auto"/>
            </w:tcBorders>
            <w:shd w:val="clear" w:color="auto" w:fill="auto"/>
            <w:vAlign w:val="center"/>
            <w:hideMark/>
          </w:tcPr>
          <w:p w14:paraId="123D9537"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Section 25(6A) is inserted in Notification No. 03/2021 -Central Tax for providing exemption to NRTP, Govt. Department, PSU, etc.</w:t>
            </w:r>
          </w:p>
        </w:tc>
      </w:tr>
      <w:tr w:rsidR="00E13A29" w:rsidRPr="00E13A29" w14:paraId="754BD24E" w14:textId="77777777" w:rsidTr="003F7AC6">
        <w:trPr>
          <w:trHeight w:val="884"/>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05199ECE"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2</w:t>
            </w:r>
          </w:p>
        </w:tc>
        <w:tc>
          <w:tcPr>
            <w:tcW w:w="3070" w:type="dxa"/>
            <w:tcBorders>
              <w:top w:val="nil"/>
              <w:left w:val="nil"/>
              <w:bottom w:val="single" w:sz="4" w:space="0" w:color="auto"/>
              <w:right w:val="single" w:sz="4" w:space="0" w:color="auto"/>
            </w:tcBorders>
            <w:shd w:val="clear" w:color="auto" w:fill="auto"/>
            <w:vAlign w:val="center"/>
            <w:hideMark/>
          </w:tcPr>
          <w:p w14:paraId="42EDF624"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Late fee for GSTR-1 to be auto-populated &amp; collected</w:t>
            </w:r>
            <w:r w:rsidRPr="00E13A29">
              <w:rPr>
                <w:rFonts w:ascii="Old Standard" w:eastAsia="Times New Roman" w:hAnsi="Old Standard" w:cs="Old Standard"/>
                <w:color w:val="000099"/>
                <w:lang w:eastAsia="en-IN"/>
              </w:rPr>
              <w:t xml:space="preserve"> </w:t>
            </w:r>
            <w:r w:rsidRPr="00E13A29">
              <w:rPr>
                <w:rFonts w:ascii="Old Standard" w:eastAsia="Times New Roman" w:hAnsi="Old Standard" w:cs="Old Standard"/>
                <w:color w:val="000000"/>
                <w:lang w:eastAsia="en-IN"/>
              </w:rPr>
              <w:t>in next open return in GSTR-3B.</w:t>
            </w:r>
          </w:p>
        </w:tc>
        <w:tc>
          <w:tcPr>
            <w:tcW w:w="1577" w:type="dxa"/>
            <w:tcBorders>
              <w:top w:val="nil"/>
              <w:left w:val="nil"/>
              <w:bottom w:val="single" w:sz="4" w:space="0" w:color="auto"/>
              <w:right w:val="single" w:sz="4" w:space="0" w:color="auto"/>
            </w:tcBorders>
            <w:shd w:val="clear" w:color="auto" w:fill="auto"/>
            <w:noWrap/>
            <w:vAlign w:val="center"/>
            <w:hideMark/>
          </w:tcPr>
          <w:p w14:paraId="3E088A7C"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 YET NOTIFIED</w:t>
            </w:r>
          </w:p>
        </w:tc>
        <w:tc>
          <w:tcPr>
            <w:tcW w:w="1643" w:type="dxa"/>
            <w:tcBorders>
              <w:top w:val="nil"/>
              <w:left w:val="nil"/>
              <w:bottom w:val="single" w:sz="4" w:space="0" w:color="auto"/>
              <w:right w:val="single" w:sz="4" w:space="0" w:color="auto"/>
            </w:tcBorders>
            <w:shd w:val="clear" w:color="auto" w:fill="auto"/>
            <w:noWrap/>
            <w:vAlign w:val="center"/>
            <w:hideMark/>
          </w:tcPr>
          <w:p w14:paraId="68B594DB"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2671" w:type="dxa"/>
            <w:tcBorders>
              <w:top w:val="nil"/>
              <w:left w:val="nil"/>
              <w:bottom w:val="single" w:sz="4" w:space="0" w:color="auto"/>
              <w:right w:val="single" w:sz="4" w:space="0" w:color="auto"/>
            </w:tcBorders>
            <w:shd w:val="clear" w:color="auto" w:fill="auto"/>
            <w:noWrap/>
            <w:vAlign w:val="center"/>
            <w:hideMark/>
          </w:tcPr>
          <w:p w14:paraId="191C7F49"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r w:rsidR="00E13A29" w:rsidRPr="00E13A29" w14:paraId="6B8E261E" w14:textId="77777777" w:rsidTr="003F7AC6">
        <w:trPr>
          <w:trHeight w:val="1179"/>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78D002C7"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3</w:t>
            </w:r>
          </w:p>
        </w:tc>
        <w:tc>
          <w:tcPr>
            <w:tcW w:w="3070" w:type="dxa"/>
            <w:tcBorders>
              <w:top w:val="nil"/>
              <w:left w:val="nil"/>
              <w:bottom w:val="single" w:sz="4" w:space="0" w:color="auto"/>
              <w:right w:val="single" w:sz="4" w:space="0" w:color="auto"/>
            </w:tcBorders>
            <w:shd w:val="clear" w:color="auto" w:fill="auto"/>
            <w:vAlign w:val="center"/>
            <w:hideMark/>
          </w:tcPr>
          <w:p w14:paraId="5F0783A7"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99"/>
                <w:lang w:eastAsia="en-IN"/>
              </w:rPr>
              <w:t>Refund to be disbursed in the bank account, which is linked with same PAN.</w:t>
            </w:r>
          </w:p>
        </w:tc>
        <w:tc>
          <w:tcPr>
            <w:tcW w:w="1577" w:type="dxa"/>
            <w:tcBorders>
              <w:top w:val="nil"/>
              <w:left w:val="nil"/>
              <w:bottom w:val="single" w:sz="4" w:space="0" w:color="auto"/>
              <w:right w:val="single" w:sz="4" w:space="0" w:color="auto"/>
            </w:tcBorders>
            <w:shd w:val="clear" w:color="auto" w:fill="auto"/>
            <w:vAlign w:val="center"/>
            <w:hideMark/>
          </w:tcPr>
          <w:p w14:paraId="3E528525"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Notification No. 35/2021 – Central Tax dated 24th Sep, 2021</w:t>
            </w:r>
          </w:p>
        </w:tc>
        <w:tc>
          <w:tcPr>
            <w:tcW w:w="1643" w:type="dxa"/>
            <w:tcBorders>
              <w:top w:val="nil"/>
              <w:left w:val="nil"/>
              <w:bottom w:val="single" w:sz="4" w:space="0" w:color="auto"/>
              <w:right w:val="single" w:sz="4" w:space="0" w:color="auto"/>
            </w:tcBorders>
            <w:shd w:val="clear" w:color="auto" w:fill="auto"/>
            <w:vAlign w:val="center"/>
            <w:hideMark/>
          </w:tcPr>
          <w:p w14:paraId="7ECAB05C"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Notified but effective from a future date</w:t>
            </w:r>
          </w:p>
        </w:tc>
        <w:tc>
          <w:tcPr>
            <w:tcW w:w="2671" w:type="dxa"/>
            <w:tcBorders>
              <w:top w:val="nil"/>
              <w:left w:val="nil"/>
              <w:bottom w:val="single" w:sz="4" w:space="0" w:color="auto"/>
              <w:right w:val="single" w:sz="4" w:space="0" w:color="auto"/>
            </w:tcBorders>
            <w:shd w:val="clear" w:color="auto" w:fill="auto"/>
            <w:vAlign w:val="center"/>
            <w:hideMark/>
          </w:tcPr>
          <w:p w14:paraId="40DCA40C"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Amendment in Rule 10A</w:t>
            </w:r>
            <w:r w:rsidRPr="00E13A29">
              <w:rPr>
                <w:rFonts w:ascii="Old Standard" w:eastAsia="Times New Roman" w:hAnsi="Old Standard" w:cs="Old Standard"/>
                <w:color w:val="000000"/>
                <w:lang w:eastAsia="en-IN"/>
              </w:rPr>
              <w:br/>
              <w:t>Insertion of Proviso in Rule 10A</w:t>
            </w:r>
            <w:r w:rsidRPr="00E13A29">
              <w:rPr>
                <w:rFonts w:ascii="Old Standard" w:eastAsia="Times New Roman" w:hAnsi="Old Standard" w:cs="Old Standard"/>
                <w:color w:val="000000"/>
                <w:lang w:eastAsia="en-IN"/>
              </w:rPr>
              <w:br/>
              <w:t>Insertion of Rule 96C:  Bank Account for credit of refund</w:t>
            </w:r>
          </w:p>
        </w:tc>
      </w:tr>
      <w:tr w:rsidR="00E13A29" w:rsidRPr="00E13A29" w14:paraId="500A8C71" w14:textId="77777777" w:rsidTr="003F7AC6">
        <w:trPr>
          <w:trHeight w:val="2064"/>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47592ADC"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lastRenderedPageBreak/>
              <w:t>4</w:t>
            </w:r>
          </w:p>
        </w:tc>
        <w:tc>
          <w:tcPr>
            <w:tcW w:w="3070" w:type="dxa"/>
            <w:tcBorders>
              <w:top w:val="nil"/>
              <w:left w:val="nil"/>
              <w:bottom w:val="single" w:sz="4" w:space="0" w:color="auto"/>
              <w:right w:val="single" w:sz="4" w:space="0" w:color="auto"/>
            </w:tcBorders>
            <w:shd w:val="clear" w:color="auto" w:fill="auto"/>
            <w:vAlign w:val="center"/>
            <w:hideMark/>
          </w:tcPr>
          <w:p w14:paraId="42CE0B5E"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color w:val="000000"/>
                <w:lang w:eastAsia="en-IN"/>
              </w:rPr>
            </w:pPr>
            <w:r w:rsidRPr="00E13A29">
              <w:rPr>
                <w:rFonts w:ascii="Old Standard" w:eastAsia="Times New Roman" w:hAnsi="Old Standard" w:cs="Old Standard"/>
                <w:b/>
                <w:bCs/>
                <w:color w:val="000099"/>
                <w:lang w:eastAsia="en-IN"/>
              </w:rPr>
              <w:t>Rule 59(6) to be amended w.e.f. 01.01.2022 to provide that a RP shall not be allowed to furnish FORM GSTR-</w:t>
            </w:r>
            <w:proofErr w:type="gramStart"/>
            <w:r w:rsidRPr="00E13A29">
              <w:rPr>
                <w:rFonts w:ascii="Old Standard" w:eastAsia="Times New Roman" w:hAnsi="Old Standard" w:cs="Old Standard"/>
                <w:b/>
                <w:bCs/>
                <w:color w:val="000099"/>
                <w:lang w:eastAsia="en-IN"/>
              </w:rPr>
              <w:t>1</w:t>
            </w:r>
            <w:r w:rsidRPr="00E13A29">
              <w:rPr>
                <w:rFonts w:ascii="Old Standard" w:eastAsia="Times New Roman" w:hAnsi="Old Standard" w:cs="Old Standard"/>
                <w:color w:val="000000"/>
                <w:lang w:eastAsia="en-IN"/>
              </w:rPr>
              <w:t>, if</w:t>
            </w:r>
            <w:proofErr w:type="gramEnd"/>
            <w:r w:rsidRPr="00E13A29">
              <w:rPr>
                <w:rFonts w:ascii="Old Standard" w:eastAsia="Times New Roman" w:hAnsi="Old Standard" w:cs="Old Standard"/>
                <w:color w:val="000000"/>
                <w:lang w:eastAsia="en-IN"/>
              </w:rPr>
              <w:t xml:space="preserve"> he has not furnished the return in FORM GSTR-3B for the preceding month.</w:t>
            </w:r>
          </w:p>
        </w:tc>
        <w:tc>
          <w:tcPr>
            <w:tcW w:w="1577" w:type="dxa"/>
            <w:tcBorders>
              <w:top w:val="nil"/>
              <w:left w:val="nil"/>
              <w:bottom w:val="single" w:sz="4" w:space="0" w:color="auto"/>
              <w:right w:val="single" w:sz="4" w:space="0" w:color="auto"/>
            </w:tcBorders>
            <w:shd w:val="clear" w:color="auto" w:fill="auto"/>
            <w:vAlign w:val="center"/>
            <w:hideMark/>
          </w:tcPr>
          <w:p w14:paraId="7596FFFE"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Notification No. 35/2021 – Central Tax dated 24th Sep, 2021</w:t>
            </w:r>
          </w:p>
        </w:tc>
        <w:tc>
          <w:tcPr>
            <w:tcW w:w="1643" w:type="dxa"/>
            <w:tcBorders>
              <w:top w:val="nil"/>
              <w:left w:val="nil"/>
              <w:bottom w:val="single" w:sz="4" w:space="0" w:color="auto"/>
              <w:right w:val="single" w:sz="4" w:space="0" w:color="auto"/>
            </w:tcBorders>
            <w:shd w:val="clear" w:color="auto" w:fill="auto"/>
            <w:vAlign w:val="center"/>
            <w:hideMark/>
          </w:tcPr>
          <w:p w14:paraId="3CE7B43A"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with effect from 1st Jan, 2022</w:t>
            </w:r>
          </w:p>
        </w:tc>
        <w:tc>
          <w:tcPr>
            <w:tcW w:w="2671" w:type="dxa"/>
            <w:tcBorders>
              <w:top w:val="nil"/>
              <w:left w:val="nil"/>
              <w:bottom w:val="single" w:sz="4" w:space="0" w:color="auto"/>
              <w:right w:val="single" w:sz="4" w:space="0" w:color="auto"/>
            </w:tcBorders>
            <w:shd w:val="clear" w:color="auto" w:fill="auto"/>
            <w:vAlign w:val="center"/>
            <w:hideMark/>
          </w:tcPr>
          <w:p w14:paraId="1FF9DFC7"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Amendment in Rule 59(6)</w:t>
            </w:r>
            <w:r w:rsidRPr="00E13A29">
              <w:rPr>
                <w:rFonts w:ascii="Old Standard" w:eastAsia="Times New Roman" w:hAnsi="Old Standard" w:cs="Old Standard"/>
                <w:color w:val="000000"/>
                <w:lang w:eastAsia="en-IN"/>
              </w:rPr>
              <w:br/>
              <w:t>amendment in clause (a)</w:t>
            </w:r>
            <w:r w:rsidRPr="00E13A29">
              <w:rPr>
                <w:rFonts w:ascii="Old Standard" w:eastAsia="Times New Roman" w:hAnsi="Old Standard" w:cs="Old Standard"/>
                <w:color w:val="000000"/>
                <w:lang w:eastAsia="en-IN"/>
              </w:rPr>
              <w:br/>
              <w:t>clause (c) shall be omitted</w:t>
            </w:r>
          </w:p>
        </w:tc>
      </w:tr>
      <w:tr w:rsidR="00E13A29" w:rsidRPr="00E13A29" w14:paraId="1392A4F2" w14:textId="77777777" w:rsidTr="003F7AC6">
        <w:trPr>
          <w:trHeight w:val="2654"/>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3FBA98E7" w14:textId="77777777" w:rsidR="00E13A29" w:rsidRPr="00E13A29" w:rsidRDefault="00E13A29" w:rsidP="003F7AC6">
            <w:pPr>
              <w:spacing w:after="0" w:line="240" w:lineRule="auto"/>
              <w:jc w:val="center"/>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5</w:t>
            </w:r>
          </w:p>
        </w:tc>
        <w:tc>
          <w:tcPr>
            <w:tcW w:w="3070" w:type="dxa"/>
            <w:tcBorders>
              <w:top w:val="nil"/>
              <w:left w:val="nil"/>
              <w:bottom w:val="single" w:sz="4" w:space="0" w:color="auto"/>
              <w:right w:val="single" w:sz="4" w:space="0" w:color="auto"/>
            </w:tcBorders>
            <w:shd w:val="clear" w:color="auto" w:fill="auto"/>
            <w:vAlign w:val="center"/>
            <w:hideMark/>
          </w:tcPr>
          <w:p w14:paraId="7488A530" w14:textId="77777777" w:rsidR="00E13A29" w:rsidRPr="00E13A29" w:rsidRDefault="00E13A29" w:rsidP="00E13A29">
            <w:pPr>
              <w:pStyle w:val="ListParagraph"/>
              <w:numPr>
                <w:ilvl w:val="0"/>
                <w:numId w:val="26"/>
              </w:numPr>
              <w:spacing w:after="0" w:line="240" w:lineRule="auto"/>
              <w:jc w:val="both"/>
              <w:rPr>
                <w:rFonts w:ascii="Old Standard" w:eastAsia="Times New Roman" w:hAnsi="Old Standard" w:cs="Old Standard"/>
                <w:b/>
                <w:bCs/>
                <w:color w:val="000000"/>
                <w:lang w:eastAsia="en-IN"/>
              </w:rPr>
            </w:pPr>
            <w:r w:rsidRPr="00E13A29">
              <w:rPr>
                <w:rFonts w:ascii="Old Standard" w:eastAsia="Times New Roman" w:hAnsi="Old Standard" w:cs="Old Standard"/>
                <w:b/>
                <w:bCs/>
                <w:color w:val="000099"/>
                <w:lang w:eastAsia="en-IN"/>
              </w:rPr>
              <w:t xml:space="preserve">Rule 36(4) of to be amended, once the proposed clause(aa) of section16(2) is notified to restrict </w:t>
            </w:r>
            <w:proofErr w:type="spellStart"/>
            <w:r w:rsidRPr="00E13A29">
              <w:rPr>
                <w:rFonts w:ascii="Old Standard" w:eastAsia="Times New Roman" w:hAnsi="Old Standard" w:cs="Old Standard"/>
                <w:b/>
                <w:bCs/>
                <w:color w:val="000099"/>
                <w:lang w:eastAsia="en-IN"/>
              </w:rPr>
              <w:t>availment</w:t>
            </w:r>
            <w:proofErr w:type="spellEnd"/>
            <w:r w:rsidRPr="00E13A29">
              <w:rPr>
                <w:rFonts w:ascii="Old Standard" w:eastAsia="Times New Roman" w:hAnsi="Old Standard" w:cs="Old Standard"/>
                <w:b/>
                <w:bCs/>
                <w:color w:val="000099"/>
                <w:lang w:eastAsia="en-IN"/>
              </w:rPr>
              <w:t xml:space="preserve"> of ITC, to the extent, invoices/debit notes are furnished by the supplier in Form GSTR-1/IFF and are communicated to the RP in Form GSTR-2B.</w:t>
            </w:r>
          </w:p>
        </w:tc>
        <w:tc>
          <w:tcPr>
            <w:tcW w:w="1577" w:type="dxa"/>
            <w:tcBorders>
              <w:top w:val="nil"/>
              <w:left w:val="nil"/>
              <w:bottom w:val="single" w:sz="4" w:space="0" w:color="auto"/>
              <w:right w:val="single" w:sz="4" w:space="0" w:color="auto"/>
            </w:tcBorders>
            <w:shd w:val="clear" w:color="auto" w:fill="auto"/>
            <w:noWrap/>
            <w:vAlign w:val="center"/>
            <w:hideMark/>
          </w:tcPr>
          <w:p w14:paraId="39362962"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1643" w:type="dxa"/>
            <w:tcBorders>
              <w:top w:val="nil"/>
              <w:left w:val="nil"/>
              <w:bottom w:val="single" w:sz="4" w:space="0" w:color="auto"/>
              <w:right w:val="single" w:sz="4" w:space="0" w:color="auto"/>
            </w:tcBorders>
            <w:shd w:val="clear" w:color="auto" w:fill="auto"/>
            <w:noWrap/>
            <w:vAlign w:val="center"/>
            <w:hideMark/>
          </w:tcPr>
          <w:p w14:paraId="6DDE73AF"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c>
          <w:tcPr>
            <w:tcW w:w="2671" w:type="dxa"/>
            <w:tcBorders>
              <w:top w:val="nil"/>
              <w:left w:val="nil"/>
              <w:bottom w:val="single" w:sz="4" w:space="0" w:color="auto"/>
              <w:right w:val="single" w:sz="4" w:space="0" w:color="auto"/>
            </w:tcBorders>
            <w:shd w:val="clear" w:color="auto" w:fill="auto"/>
            <w:noWrap/>
            <w:vAlign w:val="center"/>
            <w:hideMark/>
          </w:tcPr>
          <w:p w14:paraId="0A08EDAC" w14:textId="77777777" w:rsidR="00E13A29" w:rsidRPr="00E13A29" w:rsidRDefault="00E13A29" w:rsidP="003F7AC6">
            <w:pPr>
              <w:spacing w:after="0" w:line="240" w:lineRule="auto"/>
              <w:rPr>
                <w:rFonts w:ascii="Old Standard" w:eastAsia="Times New Roman" w:hAnsi="Old Standard" w:cs="Old Standard"/>
                <w:color w:val="000000"/>
                <w:lang w:eastAsia="en-IN"/>
              </w:rPr>
            </w:pPr>
            <w:r w:rsidRPr="00E13A29">
              <w:rPr>
                <w:rFonts w:ascii="Old Standard" w:eastAsia="Times New Roman" w:hAnsi="Old Standard" w:cs="Old Standard"/>
                <w:color w:val="000000"/>
                <w:lang w:eastAsia="en-IN"/>
              </w:rPr>
              <w:t> </w:t>
            </w:r>
          </w:p>
        </w:tc>
      </w:tr>
    </w:tbl>
    <w:p w14:paraId="7BCE99FF" w14:textId="77777777" w:rsidR="00E13A29" w:rsidRPr="00E13A29" w:rsidRDefault="00E13A29" w:rsidP="00E13A29">
      <w:pPr>
        <w:rPr>
          <w:rFonts w:ascii="Old Standard" w:hAnsi="Old Standard" w:cs="Old Standard"/>
          <w:b/>
          <w:bCs/>
        </w:rPr>
      </w:pPr>
    </w:p>
    <w:p w14:paraId="30087850" w14:textId="4C3859FF" w:rsidR="001159B5" w:rsidRPr="00E13A29" w:rsidRDefault="001159B5" w:rsidP="00B530A6">
      <w:pPr>
        <w:rPr>
          <w:rFonts w:ascii="Old Standard" w:hAnsi="Old Standard" w:cs="Old Standard"/>
        </w:rPr>
      </w:pPr>
    </w:p>
    <w:sectPr w:rsidR="001159B5" w:rsidRPr="00E13A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2CA53" w14:textId="77777777" w:rsidR="007A0CAB" w:rsidRDefault="007A0CAB" w:rsidP="000670A7">
      <w:pPr>
        <w:spacing w:after="0" w:line="240" w:lineRule="auto"/>
      </w:pPr>
      <w:r>
        <w:separator/>
      </w:r>
    </w:p>
  </w:endnote>
  <w:endnote w:type="continuationSeparator" w:id="0">
    <w:p w14:paraId="3D737960" w14:textId="77777777" w:rsidR="007A0CAB" w:rsidRDefault="007A0CAB"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99351" w14:textId="77777777" w:rsidR="007A0CAB" w:rsidRDefault="007A0CAB" w:rsidP="000670A7">
      <w:pPr>
        <w:spacing w:after="0" w:line="240" w:lineRule="auto"/>
      </w:pPr>
      <w:r>
        <w:separator/>
      </w:r>
    </w:p>
  </w:footnote>
  <w:footnote w:type="continuationSeparator" w:id="0">
    <w:p w14:paraId="5B95D7D0" w14:textId="77777777" w:rsidR="007A0CAB" w:rsidRDefault="007A0CAB"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657E5"/>
    <w:multiLevelType w:val="hybridMultilevel"/>
    <w:tmpl w:val="82B4C8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E10D0"/>
    <w:multiLevelType w:val="hybridMultilevel"/>
    <w:tmpl w:val="3586CD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A2F42"/>
    <w:multiLevelType w:val="hybridMultilevel"/>
    <w:tmpl w:val="A3BE3B46"/>
    <w:lvl w:ilvl="0" w:tplc="CFEE9A2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7F77D1"/>
    <w:multiLevelType w:val="hybridMultilevel"/>
    <w:tmpl w:val="9F9A5C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9E2252"/>
    <w:multiLevelType w:val="hybridMultilevel"/>
    <w:tmpl w:val="0B063EFE"/>
    <w:lvl w:ilvl="0" w:tplc="BC4E9ED0">
      <w:start w:val="4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1B0163"/>
    <w:multiLevelType w:val="hybridMultilevel"/>
    <w:tmpl w:val="9CDC4A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F73294"/>
    <w:multiLevelType w:val="hybridMultilevel"/>
    <w:tmpl w:val="042A0C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BB2586"/>
    <w:multiLevelType w:val="hybridMultilevel"/>
    <w:tmpl w:val="C0527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840E4"/>
    <w:multiLevelType w:val="hybridMultilevel"/>
    <w:tmpl w:val="7188E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2D07E4"/>
    <w:multiLevelType w:val="hybridMultilevel"/>
    <w:tmpl w:val="BF8C15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2E0490"/>
    <w:multiLevelType w:val="hybridMultilevel"/>
    <w:tmpl w:val="6BFC31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5F5D3A"/>
    <w:multiLevelType w:val="hybridMultilevel"/>
    <w:tmpl w:val="054EDFD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62FAD"/>
    <w:multiLevelType w:val="hybridMultilevel"/>
    <w:tmpl w:val="7F8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A1711C"/>
    <w:multiLevelType w:val="hybridMultilevel"/>
    <w:tmpl w:val="042A42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1"/>
  </w:num>
  <w:num w:numId="4">
    <w:abstractNumId w:val="26"/>
  </w:num>
  <w:num w:numId="5">
    <w:abstractNumId w:val="13"/>
  </w:num>
  <w:num w:numId="6">
    <w:abstractNumId w:val="18"/>
  </w:num>
  <w:num w:numId="7">
    <w:abstractNumId w:val="3"/>
  </w:num>
  <w:num w:numId="8">
    <w:abstractNumId w:val="0"/>
  </w:num>
  <w:num w:numId="9">
    <w:abstractNumId w:val="8"/>
  </w:num>
  <w:num w:numId="10">
    <w:abstractNumId w:val="7"/>
  </w:num>
  <w:num w:numId="11">
    <w:abstractNumId w:val="20"/>
  </w:num>
  <w:num w:numId="12">
    <w:abstractNumId w:val="30"/>
  </w:num>
  <w:num w:numId="13">
    <w:abstractNumId w:val="21"/>
  </w:num>
  <w:num w:numId="14">
    <w:abstractNumId w:val="34"/>
  </w:num>
  <w:num w:numId="15">
    <w:abstractNumId w:val="2"/>
  </w:num>
  <w:num w:numId="16">
    <w:abstractNumId w:val="12"/>
  </w:num>
  <w:num w:numId="17">
    <w:abstractNumId w:val="27"/>
  </w:num>
  <w:num w:numId="18">
    <w:abstractNumId w:val="24"/>
  </w:num>
  <w:num w:numId="19">
    <w:abstractNumId w:val="19"/>
  </w:num>
  <w:num w:numId="20">
    <w:abstractNumId w:val="11"/>
  </w:num>
  <w:num w:numId="21">
    <w:abstractNumId w:val="6"/>
  </w:num>
  <w:num w:numId="22">
    <w:abstractNumId w:val="32"/>
  </w:num>
  <w:num w:numId="23">
    <w:abstractNumId w:val="23"/>
  </w:num>
  <w:num w:numId="24">
    <w:abstractNumId w:val="5"/>
  </w:num>
  <w:num w:numId="25">
    <w:abstractNumId w:val="15"/>
  </w:num>
  <w:num w:numId="26">
    <w:abstractNumId w:val="4"/>
  </w:num>
  <w:num w:numId="27">
    <w:abstractNumId w:val="17"/>
  </w:num>
  <w:num w:numId="28">
    <w:abstractNumId w:val="29"/>
  </w:num>
  <w:num w:numId="29">
    <w:abstractNumId w:val="28"/>
  </w:num>
  <w:num w:numId="30">
    <w:abstractNumId w:val="1"/>
  </w:num>
  <w:num w:numId="31">
    <w:abstractNumId w:val="14"/>
  </w:num>
  <w:num w:numId="32">
    <w:abstractNumId w:val="33"/>
  </w:num>
  <w:num w:numId="33">
    <w:abstractNumId w:val="16"/>
  </w:num>
  <w:num w:numId="34">
    <w:abstractNumId w:val="2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159B5"/>
    <w:rsid w:val="001A3EE1"/>
    <w:rsid w:val="001B6078"/>
    <w:rsid w:val="00233940"/>
    <w:rsid w:val="002621AD"/>
    <w:rsid w:val="00264C97"/>
    <w:rsid w:val="00271215"/>
    <w:rsid w:val="002C69E0"/>
    <w:rsid w:val="002E5682"/>
    <w:rsid w:val="003137E6"/>
    <w:rsid w:val="00323879"/>
    <w:rsid w:val="00337F12"/>
    <w:rsid w:val="003B057C"/>
    <w:rsid w:val="004428CF"/>
    <w:rsid w:val="00445420"/>
    <w:rsid w:val="00453CE2"/>
    <w:rsid w:val="004E6E1C"/>
    <w:rsid w:val="004F2254"/>
    <w:rsid w:val="00552912"/>
    <w:rsid w:val="00552D47"/>
    <w:rsid w:val="005B5CBC"/>
    <w:rsid w:val="005E133C"/>
    <w:rsid w:val="00603C04"/>
    <w:rsid w:val="00613B1D"/>
    <w:rsid w:val="00631224"/>
    <w:rsid w:val="00641BE5"/>
    <w:rsid w:val="006B4AE5"/>
    <w:rsid w:val="006C084D"/>
    <w:rsid w:val="007072AC"/>
    <w:rsid w:val="00732374"/>
    <w:rsid w:val="007967FF"/>
    <w:rsid w:val="007A0CAB"/>
    <w:rsid w:val="007E0C54"/>
    <w:rsid w:val="008108E4"/>
    <w:rsid w:val="00817537"/>
    <w:rsid w:val="00832811"/>
    <w:rsid w:val="008353A1"/>
    <w:rsid w:val="00852890"/>
    <w:rsid w:val="008C1260"/>
    <w:rsid w:val="008D2352"/>
    <w:rsid w:val="008E3D2C"/>
    <w:rsid w:val="008F793B"/>
    <w:rsid w:val="009208D5"/>
    <w:rsid w:val="00986301"/>
    <w:rsid w:val="009A11A1"/>
    <w:rsid w:val="009C2A5F"/>
    <w:rsid w:val="009C334B"/>
    <w:rsid w:val="00A734F2"/>
    <w:rsid w:val="00B530A6"/>
    <w:rsid w:val="00B650D1"/>
    <w:rsid w:val="00BE1964"/>
    <w:rsid w:val="00C13996"/>
    <w:rsid w:val="00C27440"/>
    <w:rsid w:val="00C51C4A"/>
    <w:rsid w:val="00C627CF"/>
    <w:rsid w:val="00C9738C"/>
    <w:rsid w:val="00CF5613"/>
    <w:rsid w:val="00D37DB6"/>
    <w:rsid w:val="00D44023"/>
    <w:rsid w:val="00DE4588"/>
    <w:rsid w:val="00DE473D"/>
    <w:rsid w:val="00E13A29"/>
    <w:rsid w:val="00E511E2"/>
    <w:rsid w:val="00EB6051"/>
    <w:rsid w:val="00EC2708"/>
    <w:rsid w:val="00ED1217"/>
    <w:rsid w:val="00EE267B"/>
    <w:rsid w:val="00F16F23"/>
    <w:rsid w:val="00F4381D"/>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adverse-impacts-of-food-fort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rishtiias.com/daily-updates/daily-news-analysis/fastag-and-right-to-freedom-of-movement" TargetMode="External"/><Relationship Id="rId4" Type="http://schemas.openxmlformats.org/officeDocument/2006/relationships/webSettings" Target="webSettings.xml"/><Relationship Id="rId9" Type="http://schemas.openxmlformats.org/officeDocument/2006/relationships/hyperlink" Target="https://www.drishtiias.com/daily-updates/daily-news-editorials/malnutrition-in-india-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2021-10-04T13:53:00Z</dcterms:created>
  <dcterms:modified xsi:type="dcterms:W3CDTF">2021-10-04T15:24:00Z</dcterms:modified>
</cp:coreProperties>
</file>