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B6E5F"/>
          <w:sz w:val="40"/>
          <w:szCs w:val="40"/>
        </w:rPr>
        <w:t xml:space="preserve">AI Product Consultant</w:t>
      </w:r>
    </w:p>
    <w:p>
      <w:pPr>
        <w:spacing w:after="40"/>
      </w:pPr>
      <w:r>
        <w:rPr>
          <w:rFonts w:ascii="Arial" w:cs="Arial" w:eastAsia="Arial" w:hAnsi="Arial"/>
          <w:color w:val="666666"/>
          <w:sz w:val="28"/>
          <w:szCs w:val="28"/>
        </w:rPr>
        <w:t xml:space="preserve">Scope of Work — Polina Denissova</w:t>
      </w:r>
    </w:p>
    <w:p>
      <w:pPr>
        <w:spacing w:after="40"/>
      </w:pPr>
      <w:r>
        <w:rPr>
          <w:rFonts w:ascii="Arial" w:cs="Arial" w:eastAsia="Arial" w:hAnsi="Arial"/>
          <w:color w:val="999999"/>
          <w:sz w:val="22"/>
          <w:szCs w:val="22"/>
        </w:rPr>
        <w:t xml:space="preserve">Little Sponges AI Language Learning Agent — Proof of Concept</w:t>
      </w:r>
    </w:p>
    <w:p>
      <w:pPr>
        <w:pBdr>
          <w:bottom w:val="single" w:color="2B6E5F" w:sz="6" w:space="1"/>
        </w:pBdr>
        <w:spacing w:after="320"/>
      </w:pPr>
      <w:r>
        <w:rPr>
          <w:rFonts w:ascii="Arial" w:cs="Arial" w:eastAsia="Arial" w:hAnsi="Arial"/>
          <w:color w:val="999999"/>
          <w:sz w:val="22"/>
          <w:szCs w:val="22"/>
        </w:rPr>
        <w:t xml:space="preserve">March 2026</w:t>
      </w:r>
    </w:p>
    <w:p>
      <w:pPr>
        <w:pStyle w:val="Heading1"/>
        <w:spacing w:after="200" w:before="360"/>
      </w:pPr>
      <w:r>
        <w:rPr>
          <w:rFonts w:ascii="Arial" w:cs="Arial" w:eastAsia="Arial" w:hAnsi="Arial"/>
          <w:b/>
          <w:bCs/>
          <w:color w:val="2B6E5F"/>
          <w:sz w:val="28"/>
          <w:szCs w:val="28"/>
        </w:rPr>
        <w:t xml:space="preserve">Role Overview</w:t>
      </w:r>
    </w:p>
    <w:p>
      <w:pPr>
        <w:spacing w:after="160"/>
      </w:pPr>
      <w:r>
        <w:rPr>
          <w:rFonts w:ascii="Arial" w:cs="Arial" w:eastAsia="Arial" w:hAnsi="Arial"/>
          <w:color w:val="333333"/>
          <w:sz w:val="22"/>
          <w:szCs w:val="22"/>
        </w:rPr>
        <w:t xml:space="preserve">Polina Denissova serves as the AI Product Consultant for the Little Sponges AI Language Learning Agent proof of concept. This role bridges the gap between the educational vision of Little Sponges and the technical implementation by the development team, ensuring the AI-powered learning experience is pedagogically sound, age-appropriate, and technically optimized for young learners aged 4–10.</w:t>
      </w:r>
    </w:p>
    <w:p>
      <w:pPr>
        <w:spacing w:after="160"/>
      </w:pPr>
      <w:r>
        <w:rPr>
          <w:rFonts w:ascii="Arial" w:cs="Arial" w:eastAsia="Arial" w:hAnsi="Arial"/>
          <w:color w:val="333333"/>
          <w:sz w:val="22"/>
          <w:szCs w:val="22"/>
        </w:rPr>
        <w:t xml:space="preserve">This engagement covers the AI Prompt Engineering function (37 hours, $925 in the Factual Minds SOW) plus frontend prototype contribution and product direction—work that parallels the Architect/PM role the development team provides pro bono. Of the $7,000 development budget, $1,500 (21%) is allocated to this AI consulting role, with the remaining $5,500 (79%) going to the Factual Minds implementation team.</w:t>
      </w:r>
    </w:p>
    <w:p>
      <w:pPr>
        <w:pStyle w:val="Heading1"/>
        <w:spacing w:after="200" w:before="360"/>
      </w:pPr>
      <w:r>
        <w:rPr>
          <w:rFonts w:ascii="Arial" w:cs="Arial" w:eastAsia="Arial" w:hAnsi="Arial"/>
          <w:b/>
          <w:bCs/>
          <w:color w:val="2B6E5F"/>
          <w:sz w:val="28"/>
          <w:szCs w:val="28"/>
        </w:rPr>
        <w:t xml:space="preserve">Scope of Work</w:t>
      </w:r>
    </w:p>
    <w:p>
      <w:pPr>
        <w:pStyle w:val="Heading2"/>
        <w:spacing w:after="120" w:before="280"/>
      </w:pPr>
      <w:r>
        <w:rPr>
          <w:rFonts w:ascii="Arial" w:cs="Arial" w:eastAsia="Arial" w:hAnsi="Arial"/>
          <w:b/>
          <w:bCs/>
          <w:color w:val="333333"/>
          <w:sz w:val="24"/>
          <w:szCs w:val="24"/>
        </w:rPr>
        <w:t xml:space="preserve">1. AI Prompt Engineering &amp; Model Optimization</w:t>
      </w:r>
    </w:p>
    <w:p>
      <w:pPr>
        <w:spacing w:after="160"/>
      </w:pPr>
      <w:r>
        <w:rPr>
          <w:rFonts w:ascii="Arial" w:cs="Arial" w:eastAsia="Arial" w:hAnsi="Arial"/>
          <w:color w:val="333333"/>
          <w:sz w:val="22"/>
          <w:szCs w:val="22"/>
        </w:rPr>
        <w:t xml:space="preserve">Design, write, test, and refine all AI prompts that power the conversational learning agent across English, Spanish, and French. This is the core intelligence layer that determines how the agent speaks, teaches, corrects, and encourages children.</w:t>
      </w:r>
    </w:p>
    <w:p>
      <w:pPr>
        <w:pStyle w:val="ListParagraph"/>
        <w:numPr>
          <w:ilvl w:val="0"/>
          <w:numId w:val="2"/>
        </w:numPr>
        <w:spacing w:after="80"/>
      </w:pPr>
      <w:r>
        <w:rPr>
          <w:rFonts w:ascii="Arial" w:cs="Arial" w:eastAsia="Arial" w:hAnsi="Arial"/>
          <w:color w:val="333333"/>
          <w:sz w:val="22"/>
          <w:szCs w:val="22"/>
        </w:rPr>
        <w:t xml:space="preserve">Author system prompts defining the AI tutor’s personality, language level, teaching style, and safety guardrails</w:t>
      </w:r>
    </w:p>
    <w:p>
      <w:pPr>
        <w:pStyle w:val="ListParagraph"/>
        <w:numPr>
          <w:ilvl w:val="0"/>
          <w:numId w:val="2"/>
        </w:numPr>
        <w:spacing w:after="80"/>
      </w:pPr>
      <w:r>
        <w:rPr>
          <w:rFonts w:ascii="Arial" w:cs="Arial" w:eastAsia="Arial" w:hAnsi="Arial"/>
          <w:color w:val="333333"/>
          <w:sz w:val="22"/>
          <w:szCs w:val="22"/>
        </w:rPr>
        <w:t xml:space="preserve">Design conversation flows for each learning unit (vocabulary, pronunciation, comprehension, free response)</w:t>
      </w:r>
    </w:p>
    <w:p>
      <w:pPr>
        <w:pStyle w:val="ListParagraph"/>
        <w:numPr>
          <w:ilvl w:val="0"/>
          <w:numId w:val="2"/>
        </w:numPr>
        <w:spacing w:after="80"/>
      </w:pPr>
      <w:r>
        <w:rPr>
          <w:rFonts w:ascii="Arial" w:cs="Arial" w:eastAsia="Arial" w:hAnsi="Arial"/>
          <w:color w:val="333333"/>
          <w:sz w:val="22"/>
          <w:szCs w:val="22"/>
        </w:rPr>
        <w:t xml:space="preserve">Calibrate AI output for age-appropriate language, sentence length, and cognitive load</w:t>
      </w:r>
    </w:p>
    <w:p>
      <w:pPr>
        <w:pStyle w:val="ListParagraph"/>
        <w:numPr>
          <w:ilvl w:val="0"/>
          <w:numId w:val="2"/>
        </w:numPr>
        <w:spacing w:after="80"/>
      </w:pPr>
      <w:r>
        <w:rPr>
          <w:rFonts w:ascii="Arial" w:cs="Arial" w:eastAsia="Arial" w:hAnsi="Arial"/>
          <w:color w:val="333333"/>
          <w:sz w:val="22"/>
          <w:szCs w:val="22"/>
        </w:rPr>
        <w:t xml:space="preserve">Optimize prompts for Amazon Bedrock (Claude Haiku/Sonnet), including token efficiency and response latency</w:t>
      </w:r>
    </w:p>
    <w:p>
      <w:pPr>
        <w:pStyle w:val="ListParagraph"/>
        <w:numPr>
          <w:ilvl w:val="0"/>
          <w:numId w:val="2"/>
        </w:numPr>
        <w:spacing w:after="80"/>
      </w:pPr>
      <w:r>
        <w:rPr>
          <w:rFonts w:ascii="Arial" w:cs="Arial" w:eastAsia="Arial" w:hAnsi="Arial"/>
          <w:color w:val="333333"/>
          <w:sz w:val="22"/>
          <w:szCs w:val="22"/>
        </w:rPr>
        <w:t xml:space="preserve">Test and iterate across all three languages to ensure consistent quality</w:t>
      </w:r>
    </w:p>
    <w:p>
      <w:pPr>
        <w:pStyle w:val="ListParagraph"/>
        <w:numPr>
          <w:ilvl w:val="0"/>
          <w:numId w:val="2"/>
        </w:numPr>
        <w:spacing w:after="80"/>
      </w:pPr>
      <w:r>
        <w:rPr>
          <w:rFonts w:ascii="Arial" w:cs="Arial" w:eastAsia="Arial" w:hAnsi="Arial"/>
          <w:color w:val="333333"/>
          <w:sz w:val="22"/>
          <w:szCs w:val="22"/>
        </w:rPr>
        <w:t xml:space="preserve">Define fallback behaviors for off-topic input, nonsensical speech, and silence</w:t>
      </w:r>
    </w:p>
    <w:p>
      <w:pPr>
        <w:pStyle w:val="Heading2"/>
        <w:spacing w:after="120" w:before="280"/>
      </w:pPr>
      <w:r>
        <w:rPr>
          <w:rFonts w:ascii="Arial" w:cs="Arial" w:eastAsia="Arial" w:hAnsi="Arial"/>
          <w:b/>
          <w:bCs/>
          <w:color w:val="333333"/>
          <w:sz w:val="24"/>
          <w:szCs w:val="24"/>
        </w:rPr>
        <w:t xml:space="preserve">2. Curriculum &amp; Learning Design</w:t>
      </w:r>
    </w:p>
    <w:p>
      <w:pPr>
        <w:spacing w:after="160"/>
      </w:pPr>
      <w:r>
        <w:rPr>
          <w:rFonts w:ascii="Arial" w:cs="Arial" w:eastAsia="Arial" w:hAnsi="Arial"/>
          <w:color w:val="333333"/>
          <w:sz w:val="22"/>
          <w:szCs w:val="22"/>
        </w:rPr>
        <w:t xml:space="preserve">Structure the educational content that the AI agent delivers, ensuring alignment with Little Sponges’ established pedagogy and the specific learning units selected for the PoC.</w:t>
      </w:r>
    </w:p>
    <w:p>
      <w:pPr>
        <w:pStyle w:val="ListParagraph"/>
        <w:numPr>
          <w:ilvl w:val="0"/>
          <w:numId w:val="2"/>
        </w:numPr>
        <w:spacing w:after="80"/>
      </w:pPr>
      <w:r>
        <w:rPr>
          <w:rFonts w:ascii="Arial" w:cs="Arial" w:eastAsia="Arial" w:hAnsi="Arial"/>
          <w:color w:val="333333"/>
          <w:sz w:val="22"/>
          <w:szCs w:val="22"/>
        </w:rPr>
        <w:t xml:space="preserve">Define learning objectives and progression logic for each unit (Farm Adventure, plus one additional unit)</w:t>
      </w:r>
    </w:p>
    <w:p>
      <w:pPr>
        <w:pStyle w:val="ListParagraph"/>
        <w:numPr>
          <w:ilvl w:val="0"/>
          <w:numId w:val="2"/>
        </w:numPr>
        <w:spacing w:after="80"/>
      </w:pPr>
      <w:r>
        <w:rPr>
          <w:rFonts w:ascii="Arial" w:cs="Arial" w:eastAsia="Arial" w:hAnsi="Arial"/>
          <w:color w:val="333333"/>
          <w:sz w:val="22"/>
          <w:szCs w:val="22"/>
        </w:rPr>
        <w:t xml:space="preserve">Map vocabulary sets, target phrases, and comprehension milestones per language</w:t>
      </w:r>
    </w:p>
    <w:p>
      <w:pPr>
        <w:pStyle w:val="ListParagraph"/>
        <w:numPr>
          <w:ilvl w:val="0"/>
          <w:numId w:val="2"/>
        </w:numPr>
        <w:spacing w:after="80"/>
      </w:pPr>
      <w:r>
        <w:rPr>
          <w:rFonts w:ascii="Arial" w:cs="Arial" w:eastAsia="Arial" w:hAnsi="Arial"/>
          <w:color w:val="333333"/>
          <w:sz w:val="22"/>
          <w:szCs w:val="22"/>
        </w:rPr>
        <w:t xml:space="preserve">Design the difficulty tier system (rules for advancement after 5 correct answers)</w:t>
      </w:r>
    </w:p>
    <w:p>
      <w:pPr>
        <w:pStyle w:val="ListParagraph"/>
        <w:numPr>
          <w:ilvl w:val="0"/>
          <w:numId w:val="2"/>
        </w:numPr>
        <w:spacing w:after="80"/>
      </w:pPr>
      <w:r>
        <w:rPr>
          <w:rFonts w:ascii="Arial" w:cs="Arial" w:eastAsia="Arial" w:hAnsi="Arial"/>
          <w:color w:val="333333"/>
          <w:sz w:val="22"/>
          <w:szCs w:val="22"/>
        </w:rPr>
        <w:t xml:space="preserve">Create content seeds and example dialogues for developer implementation</w:t>
      </w:r>
    </w:p>
    <w:p>
      <w:pPr>
        <w:pStyle w:val="ListParagraph"/>
        <w:numPr>
          <w:ilvl w:val="0"/>
          <w:numId w:val="2"/>
        </w:numPr>
        <w:spacing w:after="80"/>
      </w:pPr>
      <w:r>
        <w:rPr>
          <w:rFonts w:ascii="Arial" w:cs="Arial" w:eastAsia="Arial" w:hAnsi="Arial"/>
          <w:color w:val="333333"/>
          <w:sz w:val="22"/>
          <w:szCs w:val="22"/>
        </w:rPr>
        <w:t xml:space="preserve">Ensure curriculum aligns with Little Sponges’ existing video-based teaching methodology</w:t>
      </w:r>
    </w:p>
    <w:p>
      <w:pPr>
        <w:pStyle w:val="Heading2"/>
        <w:spacing w:after="120" w:before="280"/>
      </w:pPr>
      <w:r>
        <w:rPr>
          <w:rFonts w:ascii="Arial" w:cs="Arial" w:eastAsia="Arial" w:hAnsi="Arial"/>
          <w:b/>
          <w:bCs/>
          <w:color w:val="333333"/>
          <w:sz w:val="24"/>
          <w:szCs w:val="24"/>
        </w:rPr>
        <w:t xml:space="preserve">3. Child Interaction &amp; UX Direction</w:t>
      </w:r>
    </w:p>
    <w:p>
      <w:pPr>
        <w:spacing w:after="160"/>
      </w:pPr>
      <w:r>
        <w:rPr>
          <w:rFonts w:ascii="Arial" w:cs="Arial" w:eastAsia="Arial" w:hAnsi="Arial"/>
          <w:color w:val="333333"/>
          <w:sz w:val="22"/>
          <w:szCs w:val="22"/>
        </w:rPr>
        <w:t xml:space="preserve">Guide the user experience design to ensure the app feels natural, encouraging, and effective for children aged 4–10 interacting via voice.</w:t>
      </w:r>
    </w:p>
    <w:p>
      <w:pPr>
        <w:pStyle w:val="ListParagraph"/>
        <w:numPr>
          <w:ilvl w:val="0"/>
          <w:numId w:val="2"/>
        </w:numPr>
        <w:spacing w:after="80"/>
      </w:pPr>
      <w:r>
        <w:rPr>
          <w:rFonts w:ascii="Arial" w:cs="Arial" w:eastAsia="Arial" w:hAnsi="Arial"/>
          <w:color w:val="333333"/>
          <w:sz w:val="22"/>
          <w:szCs w:val="22"/>
        </w:rPr>
        <w:t xml:space="preserve">Define interaction patterns: how the agent greets, prompts, corrects, celebrates, and transitions between activities</w:t>
      </w:r>
    </w:p>
    <w:p>
      <w:pPr>
        <w:pStyle w:val="ListParagraph"/>
        <w:numPr>
          <w:ilvl w:val="0"/>
          <w:numId w:val="2"/>
        </w:numPr>
        <w:spacing w:after="80"/>
      </w:pPr>
      <w:r>
        <w:rPr>
          <w:rFonts w:ascii="Arial" w:cs="Arial" w:eastAsia="Arial" w:hAnsi="Arial"/>
          <w:color w:val="333333"/>
          <w:sz w:val="22"/>
          <w:szCs w:val="22"/>
        </w:rPr>
        <w:t xml:space="preserve">Specify the frog encouragement character behavior (timing, messages, animation triggers)</w:t>
      </w:r>
    </w:p>
    <w:p>
      <w:pPr>
        <w:pStyle w:val="ListParagraph"/>
        <w:numPr>
          <w:ilvl w:val="0"/>
          <w:numId w:val="2"/>
        </w:numPr>
        <w:spacing w:after="80"/>
      </w:pPr>
      <w:r>
        <w:rPr>
          <w:rFonts w:ascii="Arial" w:cs="Arial" w:eastAsia="Arial" w:hAnsi="Arial"/>
          <w:color w:val="333333"/>
          <w:sz w:val="22"/>
          <w:szCs w:val="22"/>
        </w:rPr>
        <w:t xml:space="preserve">Design the teacher avatar’s role in the interaction flow</w:t>
      </w:r>
    </w:p>
    <w:p>
      <w:pPr>
        <w:pStyle w:val="ListParagraph"/>
        <w:numPr>
          <w:ilvl w:val="0"/>
          <w:numId w:val="2"/>
        </w:numPr>
        <w:spacing w:after="80"/>
      </w:pPr>
      <w:r>
        <w:rPr>
          <w:rFonts w:ascii="Arial" w:cs="Arial" w:eastAsia="Arial" w:hAnsi="Arial"/>
          <w:color w:val="333333"/>
          <w:sz w:val="22"/>
          <w:szCs w:val="22"/>
        </w:rPr>
        <w:t xml:space="preserve">Advise on voice selection and speech pacing for Amazon Polly (child-friendly voices, speed, expressiveness)</w:t>
      </w:r>
    </w:p>
    <w:p>
      <w:pPr>
        <w:pStyle w:val="ListParagraph"/>
        <w:numPr>
          <w:ilvl w:val="0"/>
          <w:numId w:val="2"/>
        </w:numPr>
        <w:spacing w:after="80"/>
      </w:pPr>
      <w:r>
        <w:rPr>
          <w:rFonts w:ascii="Arial" w:cs="Arial" w:eastAsia="Arial" w:hAnsi="Arial"/>
          <w:color w:val="333333"/>
          <w:sz w:val="22"/>
          <w:szCs w:val="22"/>
        </w:rPr>
        <w:t xml:space="preserve">Review and direct frontend UX for clarity, engagement, and age-appropriateness</w:t>
      </w:r>
    </w:p>
    <w:p>
      <w:pPr>
        <w:pStyle w:val="Heading2"/>
        <w:spacing w:after="120" w:before="280"/>
      </w:pPr>
      <w:r>
        <w:rPr>
          <w:rFonts w:ascii="Arial" w:cs="Arial" w:eastAsia="Arial" w:hAnsi="Arial"/>
          <w:b/>
          <w:bCs/>
          <w:color w:val="333333"/>
          <w:sz w:val="24"/>
          <w:szCs w:val="24"/>
        </w:rPr>
        <w:t xml:space="preserve">4. Testing &amp; Quality Assurance</w:t>
      </w:r>
    </w:p>
    <w:p>
      <w:pPr>
        <w:spacing w:after="160"/>
      </w:pPr>
      <w:r>
        <w:rPr>
          <w:rFonts w:ascii="Arial" w:cs="Arial" w:eastAsia="Arial" w:hAnsi="Arial"/>
          <w:color w:val="333333"/>
          <w:sz w:val="22"/>
          <w:szCs w:val="22"/>
        </w:rPr>
        <w:t xml:space="preserve">Validate that the AI-powered experience meets the acceptance criteria defined in the development SOW, with particular focus on the quality of the learning interaction.</w:t>
      </w:r>
    </w:p>
    <w:p>
      <w:pPr>
        <w:pStyle w:val="ListParagraph"/>
        <w:numPr>
          <w:ilvl w:val="0"/>
          <w:numId w:val="2"/>
        </w:numPr>
        <w:spacing w:after="80"/>
      </w:pPr>
      <w:r>
        <w:rPr>
          <w:rFonts w:ascii="Arial" w:cs="Arial" w:eastAsia="Arial" w:hAnsi="Arial"/>
          <w:color w:val="333333"/>
          <w:sz w:val="22"/>
          <w:szCs w:val="22"/>
        </w:rPr>
        <w:t xml:space="preserve">Conduct end-to-end testing of the conversational loop (speech input → AI comprehension → speech output)</w:t>
      </w:r>
    </w:p>
    <w:p>
      <w:pPr>
        <w:pStyle w:val="ListParagraph"/>
        <w:numPr>
          <w:ilvl w:val="0"/>
          <w:numId w:val="2"/>
        </w:numPr>
        <w:spacing w:after="80"/>
      </w:pPr>
      <w:r>
        <w:rPr>
          <w:rFonts w:ascii="Arial" w:cs="Arial" w:eastAsia="Arial" w:hAnsi="Arial"/>
          <w:color w:val="333333"/>
          <w:sz w:val="22"/>
          <w:szCs w:val="22"/>
        </w:rPr>
        <w:t xml:space="preserve">Test across all three languages for accuracy, cultural appropriateness, and natural phrasing</w:t>
      </w:r>
    </w:p>
    <w:p>
      <w:pPr>
        <w:pStyle w:val="ListParagraph"/>
        <w:numPr>
          <w:ilvl w:val="0"/>
          <w:numId w:val="2"/>
        </w:numPr>
        <w:spacing w:after="80"/>
      </w:pPr>
      <w:r>
        <w:rPr>
          <w:rFonts w:ascii="Arial" w:cs="Arial" w:eastAsia="Arial" w:hAnsi="Arial"/>
          <w:color w:val="333333"/>
          <w:sz w:val="22"/>
          <w:szCs w:val="22"/>
        </w:rPr>
        <w:t xml:space="preserve">Evaluate AI responses for child safety, hallucination prevention, and topic adherence</w:t>
      </w:r>
    </w:p>
    <w:p>
      <w:pPr>
        <w:pStyle w:val="ListParagraph"/>
        <w:numPr>
          <w:ilvl w:val="0"/>
          <w:numId w:val="2"/>
        </w:numPr>
        <w:spacing w:after="80"/>
      </w:pPr>
      <w:r>
        <w:rPr>
          <w:rFonts w:ascii="Arial" w:cs="Arial" w:eastAsia="Arial" w:hAnsi="Arial"/>
          <w:color w:val="333333"/>
          <w:sz w:val="22"/>
          <w:szCs w:val="22"/>
        </w:rPr>
        <w:t xml:space="preserve">Verify the difficulty progression system works as designed</w:t>
      </w:r>
    </w:p>
    <w:p>
      <w:pPr>
        <w:pStyle w:val="ListParagraph"/>
        <w:numPr>
          <w:ilvl w:val="0"/>
          <w:numId w:val="2"/>
        </w:numPr>
        <w:spacing w:after="80"/>
      </w:pPr>
      <w:r>
        <w:rPr>
          <w:rFonts w:ascii="Arial" w:cs="Arial" w:eastAsia="Arial" w:hAnsi="Arial"/>
          <w:color w:val="333333"/>
          <w:sz w:val="22"/>
          <w:szCs w:val="22"/>
        </w:rPr>
        <w:t xml:space="preserve">Provide structured feedback and bug reports to the development team</w:t>
      </w:r>
    </w:p>
    <w:p>
      <w:pPr>
        <w:pStyle w:val="ListParagraph"/>
        <w:numPr>
          <w:ilvl w:val="0"/>
          <w:numId w:val="2"/>
        </w:numPr>
        <w:spacing w:after="80"/>
      </w:pPr>
      <w:r>
        <w:rPr>
          <w:rFonts w:ascii="Arial" w:cs="Arial" w:eastAsia="Arial" w:hAnsi="Arial"/>
          <w:color w:val="333333"/>
          <w:sz w:val="22"/>
          <w:szCs w:val="22"/>
        </w:rPr>
        <w:t xml:space="preserve">Support the demo script preparation for client presentations</w:t>
      </w:r>
    </w:p>
    <w:p>
      <w:pPr>
        <w:pStyle w:val="Heading2"/>
        <w:spacing w:after="120" w:before="280"/>
      </w:pPr>
      <w:r>
        <w:rPr>
          <w:rFonts w:ascii="Arial" w:cs="Arial" w:eastAsia="Arial" w:hAnsi="Arial"/>
          <w:b/>
          <w:bCs/>
          <w:color w:val="333333"/>
          <w:sz w:val="24"/>
          <w:szCs w:val="24"/>
        </w:rPr>
        <w:t xml:space="preserve">5. Frontend Prototype &amp; Demo Asset</w:t>
      </w:r>
    </w:p>
    <w:p>
      <w:pPr>
        <w:spacing w:after="160"/>
      </w:pPr>
      <w:r>
        <w:rPr>
          <w:rFonts w:ascii="Arial" w:cs="Arial" w:eastAsia="Arial" w:hAnsi="Arial"/>
          <w:color w:val="333333"/>
          <w:sz w:val="22"/>
          <w:szCs w:val="22"/>
        </w:rPr>
        <w:t xml:space="preserve">Deliver a working interactive frontend prototype that demonstrates the learning experience, built independently of the AWS backend. This prototype serves as both a design reference for the development team and a client-facing demo tool.</w:t>
      </w:r>
    </w:p>
    <w:p>
      <w:pPr>
        <w:pStyle w:val="ListParagraph"/>
        <w:numPr>
          <w:ilvl w:val="0"/>
          <w:numId w:val="2"/>
        </w:numPr>
        <w:spacing w:after="80"/>
      </w:pPr>
      <w:r>
        <w:rPr>
          <w:rFonts w:ascii="Arial" w:cs="Arial" w:eastAsia="Arial" w:hAnsi="Arial"/>
          <w:color w:val="333333"/>
          <w:sz w:val="22"/>
          <w:szCs w:val="22"/>
        </w:rPr>
        <w:t xml:space="preserve">React-based interactive demo with Little Sponges branding, voice interaction (Web Speech API), and 6 farm animal exercises</w:t>
      </w:r>
    </w:p>
    <w:p>
      <w:pPr>
        <w:pStyle w:val="ListParagraph"/>
        <w:numPr>
          <w:ilvl w:val="0"/>
          <w:numId w:val="2"/>
        </w:numPr>
        <w:spacing w:after="80"/>
      </w:pPr>
      <w:r>
        <w:rPr>
          <w:rFonts w:ascii="Arial" w:cs="Arial" w:eastAsia="Arial" w:hAnsi="Arial"/>
          <w:color w:val="333333"/>
          <w:sz w:val="22"/>
          <w:szCs w:val="22"/>
        </w:rPr>
        <w:t xml:space="preserve">Visual design reference for the development team (layout, color system, component behavior)</w:t>
      </w:r>
    </w:p>
    <w:p>
      <w:pPr>
        <w:pStyle w:val="ListParagraph"/>
        <w:numPr>
          <w:ilvl w:val="0"/>
          <w:numId w:val="2"/>
        </w:numPr>
        <w:spacing w:after="80"/>
      </w:pPr>
      <w:r>
        <w:rPr>
          <w:rFonts w:ascii="Arial" w:cs="Arial" w:eastAsia="Arial" w:hAnsi="Arial"/>
          <w:color w:val="333333"/>
          <w:sz w:val="22"/>
          <w:szCs w:val="22"/>
        </w:rPr>
        <w:t xml:space="preserve">Deployable as a standalone demo for investor and school presentations</w:t>
      </w:r>
    </w:p>
    <w:p>
      <w:pPr>
        <w:pStyle w:val="Heading1"/>
        <w:spacing w:after="200" w:before="360"/>
      </w:pPr>
      <w:r>
        <w:rPr>
          <w:rFonts w:ascii="Arial" w:cs="Arial" w:eastAsia="Arial" w:hAnsi="Arial"/>
          <w:b/>
          <w:bCs/>
          <w:color w:val="2B6E5F"/>
          <w:sz w:val="28"/>
          <w:szCs w:val="28"/>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B6E5F"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Deliverable</w:t>
            </w:r>
          </w:p>
        </w:tc>
        <w:tc>
          <w:tcPr>
            <w:tcW w:type="dxa" w:w="5360"/>
            <w:tcBorders>
              <w:top w:val="single" w:color="CCCCCC" w:sz="1"/>
              <w:left w:val="single" w:color="CCCCCC" w:sz="1"/>
              <w:bottom w:val="single" w:color="CCCCCC" w:sz="1"/>
              <w:right w:val="single" w:color="CCCCCC" w:sz="1"/>
            </w:tcBorders>
            <w:shd w:fill="2B6E5F"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1"/>
                <w:szCs w:val="21"/>
              </w:rPr>
              <w:t xml:space="preserve">System Prompts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Complete prompt set for all learning units across 3 languages, optimized for Bedrock Claude</w:t>
            </w:r>
          </w:p>
        </w:tc>
      </w:tr>
      <w:tr>
        <w:tc>
          <w:tcPr>
            <w:tcW w:type="dxa" w:w="4000"/>
            <w:tcBorders>
              <w:top w:val="single" w:color="CCCCCC" w:sz="1"/>
              <w:left w:val="single" w:color="CCCCCC" w:sz="1"/>
              <w:bottom w:val="single" w:color="CCCCCC" w:sz="1"/>
              <w:right w:val="single" w:color="CCCCCC" w:sz="1"/>
            </w:tcBorders>
            <w:shd w:fill="F0F7F5" w:val="clear"/>
            <w:tcMar>
              <w:top w:type="dxa" w:w="80"/>
              <w:left w:type="dxa" w:w="120"/>
              <w:bottom w:type="dxa" w:w="80"/>
              <w:right w:type="dxa" w:w="120"/>
            </w:tcMar>
            <w:vAlign w:val="center"/>
          </w:tcPr>
          <w:p>
            <w:pPr>
              <w:spacing w:after="0"/>
            </w:pPr>
            <w:r>
              <w:rPr>
                <w:rFonts w:ascii="Arial" w:cs="Arial" w:eastAsia="Arial" w:hAnsi="Arial"/>
                <w:b/>
                <w:bCs/>
                <w:color w:val="333333"/>
                <w:sz w:val="21"/>
                <w:szCs w:val="21"/>
              </w:rPr>
              <w:t xml:space="preserve">Curriculum Content Seeds</w:t>
            </w:r>
          </w:p>
        </w:tc>
        <w:tc>
          <w:tcPr>
            <w:tcW w:type="dxa" w:w="5360"/>
            <w:tcBorders>
              <w:top w:val="single" w:color="CCCCCC" w:sz="1"/>
              <w:left w:val="single" w:color="CCCCCC" w:sz="1"/>
              <w:bottom w:val="single" w:color="CCCCCC" w:sz="1"/>
              <w:right w:val="single" w:color="CCCCCC" w:sz="1"/>
            </w:tcBorders>
            <w:shd w:fill="F0F7F5" w:val="clear"/>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Vocabulary sets, target phrases, example dialogues, and progression rules for each unit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1"/>
                <w:szCs w:val="21"/>
              </w:rPr>
              <w:t xml:space="preserve">Interaction Design Spec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Document defining agent personality, conversation flows, correction patterns, and encouragement timing</w:t>
            </w:r>
          </w:p>
        </w:tc>
      </w:tr>
      <w:tr>
        <w:tc>
          <w:tcPr>
            <w:tcW w:type="dxa" w:w="4000"/>
            <w:tcBorders>
              <w:top w:val="single" w:color="CCCCCC" w:sz="1"/>
              <w:left w:val="single" w:color="CCCCCC" w:sz="1"/>
              <w:bottom w:val="single" w:color="CCCCCC" w:sz="1"/>
              <w:right w:val="single" w:color="CCCCCC" w:sz="1"/>
            </w:tcBorders>
            <w:shd w:fill="F0F7F5" w:val="clear"/>
            <w:tcMar>
              <w:top w:type="dxa" w:w="80"/>
              <w:left w:type="dxa" w:w="120"/>
              <w:bottom w:type="dxa" w:w="80"/>
              <w:right w:type="dxa" w:w="120"/>
            </w:tcMar>
            <w:vAlign w:val="center"/>
          </w:tcPr>
          <w:p>
            <w:pPr>
              <w:spacing w:after="0"/>
            </w:pPr>
            <w:r>
              <w:rPr>
                <w:rFonts w:ascii="Arial" w:cs="Arial" w:eastAsia="Arial" w:hAnsi="Arial"/>
                <w:b/>
                <w:bCs/>
                <w:color w:val="333333"/>
                <w:sz w:val="21"/>
                <w:szCs w:val="21"/>
              </w:rPr>
              <w:t xml:space="preserve">Frontend Prototype</w:t>
            </w:r>
          </w:p>
        </w:tc>
        <w:tc>
          <w:tcPr>
            <w:tcW w:type="dxa" w:w="5360"/>
            <w:tcBorders>
              <w:top w:val="single" w:color="CCCCCC" w:sz="1"/>
              <w:left w:val="single" w:color="CCCCCC" w:sz="1"/>
              <w:bottom w:val="single" w:color="CCCCCC" w:sz="1"/>
              <w:right w:val="single" w:color="CCCCCC" w:sz="1"/>
            </w:tcBorders>
            <w:shd w:fill="F0F7F5" w:val="clear"/>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Interactive React demo app with Little Sponges branding and 6 exercises (delivered, code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1"/>
                <w:szCs w:val="21"/>
              </w:rPr>
              <w:t xml:space="preserve">QA Testing Report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Structured testing results covering conversational quality, language accuracy, and child safety</w:t>
            </w:r>
          </w:p>
        </w:tc>
      </w:tr>
      <w:tr>
        <w:tc>
          <w:tcPr>
            <w:tcW w:type="dxa" w:w="4000"/>
            <w:tcBorders>
              <w:top w:val="single" w:color="CCCCCC" w:sz="1"/>
              <w:left w:val="single" w:color="CCCCCC" w:sz="1"/>
              <w:bottom w:val="single" w:color="CCCCCC" w:sz="1"/>
              <w:right w:val="single" w:color="CCCCCC" w:sz="1"/>
            </w:tcBorders>
            <w:shd w:fill="F0F7F5" w:val="clear"/>
            <w:tcMar>
              <w:top w:type="dxa" w:w="80"/>
              <w:left w:type="dxa" w:w="120"/>
              <w:bottom w:type="dxa" w:w="80"/>
              <w:right w:type="dxa" w:w="120"/>
            </w:tcMar>
            <w:vAlign w:val="center"/>
          </w:tcPr>
          <w:p>
            <w:pPr>
              <w:spacing w:after="0"/>
            </w:pPr>
            <w:r>
              <w:rPr>
                <w:rFonts w:ascii="Arial" w:cs="Arial" w:eastAsia="Arial" w:hAnsi="Arial"/>
                <w:b/>
                <w:bCs/>
                <w:color w:val="333333"/>
                <w:sz w:val="21"/>
                <w:szCs w:val="21"/>
              </w:rPr>
              <w:t xml:space="preserve">Demo Script</w:t>
            </w:r>
          </w:p>
        </w:tc>
        <w:tc>
          <w:tcPr>
            <w:tcW w:type="dxa" w:w="5360"/>
            <w:tcBorders>
              <w:top w:val="single" w:color="CCCCCC" w:sz="1"/>
              <w:left w:val="single" w:color="CCCCCC" w:sz="1"/>
              <w:bottom w:val="single" w:color="CCCCCC" w:sz="1"/>
              <w:right w:val="single" w:color="CCCCCC" w:sz="1"/>
            </w:tcBorders>
            <w:shd w:fill="F0F7F5" w:val="clear"/>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Guided walkthrough script for client-facing demonstrations</w:t>
            </w:r>
          </w:p>
        </w:tc>
      </w:tr>
    </w:tbl>
    <w:p>
      <w:pPr>
        <w:pStyle w:val="Heading1"/>
        <w:spacing w:after="200" w:before="360"/>
      </w:pPr>
      <w:r>
        <w:rPr>
          <w:rFonts w:ascii="Arial" w:cs="Arial" w:eastAsia="Arial" w:hAnsi="Arial"/>
          <w:b/>
          <w:bCs/>
          <w:color w:val="2B6E5F"/>
          <w:sz w:val="28"/>
          <w:szCs w:val="28"/>
        </w:rPr>
        <w:t xml:space="preserve">Timeline Alignment</w:t>
      </w:r>
    </w:p>
    <w:p>
      <w:pPr>
        <w:spacing w:after="160"/>
      </w:pPr>
      <w:r>
        <w:rPr>
          <w:rFonts w:ascii="Arial" w:cs="Arial" w:eastAsia="Arial" w:hAnsi="Arial"/>
          <w:color w:val="333333"/>
          <w:sz w:val="22"/>
          <w:szCs w:val="22"/>
        </w:rPr>
        <w:t xml:space="preserve">This work runs in parallel with the Factual Minds development phases and is designed to feed directly into their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B6E5F"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Dev Phase</w:t>
            </w:r>
          </w:p>
        </w:tc>
        <w:tc>
          <w:tcPr>
            <w:tcW w:type="dxa" w:w="2200"/>
            <w:tcBorders>
              <w:top w:val="single" w:color="CCCCCC" w:sz="1"/>
              <w:left w:val="single" w:color="CCCCCC" w:sz="1"/>
              <w:bottom w:val="single" w:color="CCCCCC" w:sz="1"/>
              <w:right w:val="single" w:color="CCCCCC" w:sz="1"/>
            </w:tcBorders>
            <w:shd w:fill="2B6E5F"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My Work</w:t>
            </w:r>
          </w:p>
        </w:tc>
        <w:tc>
          <w:tcPr>
            <w:tcW w:type="dxa" w:w="4360"/>
            <w:tcBorders>
              <w:top w:val="single" w:color="CCCCCC" w:sz="1"/>
              <w:left w:val="single" w:color="CCCCCC" w:sz="1"/>
              <w:bottom w:val="single" w:color="CCCCCC" w:sz="1"/>
              <w:right w:val="single" w:color="CCCCCC" w:sz="1"/>
            </w:tcBorders>
            <w:shd w:fill="2B6E5F"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Key Activities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1"/>
                <w:szCs w:val="21"/>
              </w:rPr>
              <w:t xml:space="preserve">Phase 1–2 (Wk 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Prompt &amp; Curriculum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Author system prompts, define curriculum, create content seeds, deliver interaction design spec</w:t>
            </w:r>
          </w:p>
        </w:tc>
      </w:tr>
      <w:tr>
        <w:tc>
          <w:tcPr>
            <w:tcW w:type="dxa" w:w="2800"/>
            <w:tcBorders>
              <w:top w:val="single" w:color="CCCCCC" w:sz="1"/>
              <w:left w:val="single" w:color="CCCCCC" w:sz="1"/>
              <w:bottom w:val="single" w:color="CCCCCC" w:sz="1"/>
              <w:right w:val="single" w:color="CCCCCC" w:sz="1"/>
            </w:tcBorders>
            <w:shd w:fill="F0F7F5" w:val="clear"/>
            <w:tcMar>
              <w:top w:type="dxa" w:w="80"/>
              <w:left w:type="dxa" w:w="120"/>
              <w:bottom w:type="dxa" w:w="80"/>
              <w:right w:type="dxa" w:w="120"/>
            </w:tcMar>
            <w:vAlign w:val="center"/>
          </w:tcPr>
          <w:p>
            <w:pPr>
              <w:spacing w:after="0"/>
            </w:pPr>
            <w:r>
              <w:rPr>
                <w:rFonts w:ascii="Arial" w:cs="Arial" w:eastAsia="Arial" w:hAnsi="Arial"/>
                <w:b/>
                <w:bCs/>
                <w:color w:val="333333"/>
                <w:sz w:val="21"/>
                <w:szCs w:val="21"/>
              </w:rPr>
              <w:t xml:space="preserve">Phase 3 (Wk 5–6)</w:t>
            </w:r>
          </w:p>
        </w:tc>
        <w:tc>
          <w:tcPr>
            <w:tcW w:type="dxa" w:w="2200"/>
            <w:tcBorders>
              <w:top w:val="single" w:color="CCCCCC" w:sz="1"/>
              <w:left w:val="single" w:color="CCCCCC" w:sz="1"/>
              <w:bottom w:val="single" w:color="CCCCCC" w:sz="1"/>
              <w:right w:val="single" w:color="CCCCCC" w:sz="1"/>
            </w:tcBorders>
            <w:shd w:fill="F0F7F5" w:val="clear"/>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Integration Support</w:t>
            </w:r>
          </w:p>
        </w:tc>
        <w:tc>
          <w:tcPr>
            <w:tcW w:type="dxa" w:w="4360"/>
            <w:tcBorders>
              <w:top w:val="single" w:color="CCCCCC" w:sz="1"/>
              <w:left w:val="single" w:color="CCCCCC" w:sz="1"/>
              <w:bottom w:val="single" w:color="CCCCCC" w:sz="1"/>
              <w:right w:val="single" w:color="CCCCCC" w:sz="1"/>
            </w:tcBorders>
            <w:shd w:fill="F0F7F5" w:val="clear"/>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Refine prompts based on Bedrock integration, tune difficulty logic, test multilingual 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1"/>
                <w:szCs w:val="21"/>
              </w:rPr>
              <w:t xml:space="preserve">Phase 4–5 (Wk 7–8)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QA &amp; Demo Prep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End-to-end testing, QA report, demo script, presentation support</w:t>
            </w:r>
          </w:p>
        </w:tc>
      </w:tr>
    </w:tbl>
    <w:p>
      <w:pPr>
        <w:pStyle w:val="Heading1"/>
        <w:spacing w:after="200" w:before="360"/>
      </w:pPr>
      <w:r>
        <w:rPr>
          <w:rFonts w:ascii="Arial" w:cs="Arial" w:eastAsia="Arial" w:hAnsi="Arial"/>
          <w:b/>
          <w:bCs/>
          <w:color w:val="2B6E5F"/>
          <w:sz w:val="28"/>
          <w:szCs w:val="28"/>
        </w:rPr>
        <w:t xml:space="preserve">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B6E5F"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Role</w:t>
            </w:r>
          </w:p>
        </w:tc>
        <w:tc>
          <w:tcPr>
            <w:tcW w:type="dxa" w:w="4360"/>
            <w:tcBorders>
              <w:top w:val="single" w:color="CCCCCC" w:sz="1"/>
              <w:left w:val="single" w:color="CCCCCC" w:sz="1"/>
              <w:bottom w:val="single" w:color="CCCCCC" w:sz="1"/>
              <w:right w:val="single" w:color="CCCCCC" w:sz="1"/>
            </w:tcBorders>
            <w:shd w:fill="2B6E5F"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Allocation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1"/>
                <w:szCs w:val="21"/>
              </w:rPr>
              <w:t xml:space="preserve">AI Product Consultant (Polina Denissova)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$1,500 USD (21% of dev budget)</w:t>
            </w:r>
          </w:p>
        </w:tc>
      </w:tr>
      <w:tr>
        <w:tc>
          <w:tcPr>
            <w:tcW w:type="dxa" w:w="5000"/>
            <w:tcBorders>
              <w:top w:val="single" w:color="CCCCCC" w:sz="1"/>
              <w:left w:val="single" w:color="CCCCCC" w:sz="1"/>
              <w:bottom w:val="single" w:color="CCCCCC" w:sz="1"/>
              <w:right w:val="single" w:color="CCCCCC" w:sz="1"/>
            </w:tcBorders>
            <w:shd w:fill="F0F7F5" w:val="clear"/>
            <w:tcMar>
              <w:top w:type="dxa" w:w="80"/>
              <w:left w:type="dxa" w:w="120"/>
              <w:bottom w:type="dxa" w:w="80"/>
              <w:right w:type="dxa" w:w="120"/>
            </w:tcMar>
            <w:vAlign w:val="center"/>
          </w:tcPr>
          <w:p>
            <w:pPr>
              <w:spacing w:after="0"/>
            </w:pPr>
            <w:r>
              <w:rPr>
                <w:rFonts w:ascii="Arial" w:cs="Arial" w:eastAsia="Arial" w:hAnsi="Arial"/>
                <w:b/>
                <w:bCs/>
                <w:color w:val="333333"/>
                <w:sz w:val="21"/>
                <w:szCs w:val="21"/>
              </w:rPr>
              <w:t xml:space="preserve">Development Team (Factual Minds)</w:t>
            </w:r>
          </w:p>
        </w:tc>
        <w:tc>
          <w:tcPr>
            <w:tcW w:type="dxa" w:w="4360"/>
            <w:tcBorders>
              <w:top w:val="single" w:color="CCCCCC" w:sz="1"/>
              <w:left w:val="single" w:color="CCCCCC" w:sz="1"/>
              <w:bottom w:val="single" w:color="CCCCCC" w:sz="1"/>
              <w:right w:val="single" w:color="CCCCCC" w:sz="1"/>
            </w:tcBorders>
            <w:shd w:fill="F0F7F5" w:val="clear"/>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$5,500 USD (79% of dev budget)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1"/>
                <w:szCs w:val="21"/>
              </w:rPr>
              <w:t xml:space="preserve">AWS Infrastructure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$1,000 USD</w:t>
            </w:r>
          </w:p>
        </w:tc>
      </w:tr>
      <w:tr>
        <w:tc>
          <w:tcPr>
            <w:tcW w:type="dxa" w:w="5000"/>
            <w:tcBorders>
              <w:top w:val="single" w:color="CCCCCC" w:sz="1"/>
              <w:left w:val="single" w:color="CCCCCC" w:sz="1"/>
              <w:bottom w:val="single" w:color="CCCCCC" w:sz="1"/>
              <w:right w:val="single" w:color="CCCCCC" w:sz="1"/>
            </w:tcBorders>
            <w:shd w:fill="F0F7F5" w:val="clear"/>
            <w:tcMar>
              <w:top w:type="dxa" w:w="80"/>
              <w:left w:type="dxa" w:w="120"/>
              <w:bottom w:type="dxa" w:w="80"/>
              <w:right w:type="dxa" w:w="120"/>
            </w:tcMar>
            <w:vAlign w:val="center"/>
          </w:tcPr>
          <w:p>
            <w:pPr>
              <w:spacing w:after="0"/>
            </w:pPr>
            <w:r>
              <w:rPr>
                <w:rFonts w:ascii="Arial" w:cs="Arial" w:eastAsia="Arial" w:hAnsi="Arial"/>
                <w:b/>
                <w:bCs/>
                <w:color w:val="333333"/>
                <w:sz w:val="21"/>
                <w:szCs w:val="21"/>
              </w:rPr>
              <w:t xml:space="preserve">Total Project Budget</w:t>
            </w:r>
          </w:p>
        </w:tc>
        <w:tc>
          <w:tcPr>
            <w:tcW w:type="dxa" w:w="4360"/>
            <w:tcBorders>
              <w:top w:val="single" w:color="CCCCCC" w:sz="1"/>
              <w:left w:val="single" w:color="CCCCCC" w:sz="1"/>
              <w:bottom w:val="single" w:color="CCCCCC" w:sz="1"/>
              <w:right w:val="single" w:color="CCCCCC" w:sz="1"/>
            </w:tcBorders>
            <w:shd w:fill="F0F7F5" w:val="clear"/>
            <w:tcMar>
              <w:top w:type="dxa" w:w="80"/>
              <w:left w:type="dxa" w:w="120"/>
              <w:bottom w:type="dxa" w:w="80"/>
              <w:right w:type="dxa" w:w="120"/>
            </w:tcMar>
            <w:vAlign w:val="center"/>
          </w:tcPr>
          <w:p>
            <w:pPr>
              <w:spacing w:after="0"/>
            </w:pPr>
            <w:r>
              <w:rPr>
                <w:rFonts w:ascii="Arial" w:cs="Arial" w:eastAsia="Arial" w:hAnsi="Arial"/>
                <w:color w:val="333333"/>
                <w:sz w:val="21"/>
                <w:szCs w:val="21"/>
              </w:rPr>
              <w:t xml:space="preserve">$8,000 USD</w:t>
            </w:r>
          </w:p>
        </w:tc>
      </w:tr>
    </w:tbl>
    <w:p>
      <w:pPr>
        <w:spacing w:after="80" w:before="160"/>
      </w:pPr>
    </w:p>
    <w:p>
      <w:pPr>
        <w:spacing w:after="160"/>
      </w:pPr>
      <w:r>
        <w:rPr>
          <w:rFonts w:ascii="Arial" w:cs="Arial" w:eastAsia="Arial" w:hAnsi="Arial"/>
          <w:color w:val="333333"/>
          <w:sz w:val="22"/>
          <w:szCs w:val="22"/>
        </w:rPr>
        <w:t xml:space="preserve">The AI Consultant allocation covers: all prompt engineering work (replacing the Prompt Engineer role in the Factual Minds SOW), a frontend prototype already delivered as a design and interaction reference, and ongoing product direction including curriculum design, UX guidance, and QA.</w:t>
      </w:r>
    </w:p>
    <w:p>
      <w:pPr>
        <w:spacing w:after="160"/>
      </w:pPr>
      <w:r>
        <w:rPr>
          <w:rFonts w:ascii="Arial" w:cs="Arial" w:eastAsia="Arial" w:hAnsi="Arial"/>
          <w:color w:val="333333"/>
          <w:sz w:val="22"/>
          <w:szCs w:val="22"/>
        </w:rPr>
        <w:t xml:space="preserve">This fee covers all deliverables listed above for the PoC phase. Payment terms align with the Factual Minds SOW timeline.</w:t>
      </w:r>
    </w:p>
    <w:p>
      <w:pPr>
        <w:spacing w:after="160"/>
      </w:pPr>
      <w:r>
        <w:rPr>
          <w:rFonts w:ascii="Arial" w:cs="Arial" w:eastAsia="Arial" w:hAnsi="Arial"/>
          <w:b/>
          <w:bCs/>
          <w:color w:val="333333"/>
          <w:sz w:val="22"/>
          <w:szCs w:val="22"/>
        </w:rPr>
        <w:t xml:space="preserve">Note: </w:t>
      </w:r>
      <w:r>
        <w:rPr>
          <w:rFonts w:ascii="Arial" w:cs="Arial" w:eastAsia="Arial" w:hAnsi="Arial"/>
          <w:color w:val="333333"/>
          <w:sz w:val="22"/>
          <w:szCs w:val="22"/>
        </w:rPr>
        <w:t xml:space="preserve">Any scope expansion beyond the PoC (additional languages, learning units, production prompt tuning, or ongoing AI consultation for the MVP phase) will be scoped and priced separately.</w:t>
      </w:r>
    </w:p>
    <w:p>
      <w:pPr>
        <w:pStyle w:val="Heading1"/>
        <w:spacing w:after="200" w:before="360"/>
      </w:pPr>
      <w:r>
        <w:rPr>
          <w:rFonts w:ascii="Arial" w:cs="Arial" w:eastAsia="Arial" w:hAnsi="Arial"/>
          <w:b/>
          <w:bCs/>
          <w:color w:val="2B6E5F"/>
          <w:sz w:val="28"/>
          <w:szCs w:val="28"/>
        </w:rPr>
        <w:t xml:space="preserve">Working Relationship</w:t>
      </w:r>
    </w:p>
    <w:p>
      <w:pPr>
        <w:spacing w:after="160"/>
      </w:pPr>
      <w:r>
        <w:rPr>
          <w:rFonts w:ascii="Arial" w:cs="Arial" w:eastAsia="Arial" w:hAnsi="Arial"/>
          <w:color w:val="333333"/>
          <w:sz w:val="22"/>
          <w:szCs w:val="22"/>
        </w:rPr>
        <w:t xml:space="preserve">This role operates as an independent consultant working directly with Natalia (Little Sponges) and coordinating with the Factual Minds development team as needed. The primary collaboration points are:</w:t>
      </w:r>
    </w:p>
    <w:p>
      <w:pPr>
        <w:pStyle w:val="ListParagraph"/>
        <w:numPr>
          <w:ilvl w:val="0"/>
          <w:numId w:val="2"/>
        </w:numPr>
        <w:spacing w:after="80"/>
      </w:pPr>
      <w:r>
        <w:rPr>
          <w:rFonts w:ascii="Arial" w:cs="Arial" w:eastAsia="Arial" w:hAnsi="Arial"/>
          <w:color w:val="333333"/>
          <w:sz w:val="22"/>
          <w:szCs w:val="22"/>
        </w:rPr>
        <w:t xml:space="preserve">Providing prompts, curriculum content, and interaction specs to the dev team for implementation</w:t>
      </w:r>
    </w:p>
    <w:p>
      <w:pPr>
        <w:pStyle w:val="ListParagraph"/>
        <w:numPr>
          <w:ilvl w:val="0"/>
          <w:numId w:val="2"/>
        </w:numPr>
        <w:spacing w:after="80"/>
      </w:pPr>
      <w:r>
        <w:rPr>
          <w:rFonts w:ascii="Arial" w:cs="Arial" w:eastAsia="Arial" w:hAnsi="Arial"/>
          <w:color w:val="333333"/>
          <w:sz w:val="22"/>
          <w:szCs w:val="22"/>
        </w:rPr>
        <w:t xml:space="preserve">Reviewing and testing AI outputs during the integration phase (Weeks 3–6)</w:t>
      </w:r>
    </w:p>
    <w:p>
      <w:pPr>
        <w:pStyle w:val="ListParagraph"/>
        <w:numPr>
          <w:ilvl w:val="0"/>
          <w:numId w:val="2"/>
        </w:numPr>
        <w:spacing w:after="80"/>
      </w:pPr>
      <w:r>
        <w:rPr>
          <w:rFonts w:ascii="Arial" w:cs="Arial" w:eastAsia="Arial" w:hAnsi="Arial"/>
          <w:color w:val="333333"/>
          <w:sz w:val="22"/>
          <w:szCs w:val="22"/>
        </w:rPr>
        <w:t xml:space="preserve">Participating in demo preparation and presentation support (Weeks 7–8)</w:t>
      </w:r>
    </w:p>
    <w:p>
      <w:pPr>
        <w:pStyle w:val="ListParagraph"/>
        <w:numPr>
          <w:ilvl w:val="0"/>
          <w:numId w:val="2"/>
        </w:numPr>
        <w:spacing w:after="80"/>
      </w:pPr>
      <w:r>
        <w:rPr>
          <w:rFonts w:ascii="Arial" w:cs="Arial" w:eastAsia="Arial" w:hAnsi="Arial"/>
          <w:color w:val="333333"/>
          <w:sz w:val="22"/>
          <w:szCs w:val="22"/>
        </w:rPr>
        <w:t xml:space="preserve">Communicating directly with Natalia on curriculum decisions and learning experience quality</w:t>
      </w:r>
    </w:p>
    <w:p>
      <w:pPr>
        <w:spacing w:before="200"/>
      </w:pPr>
    </w:p>
    <w:p>
      <w:pPr>
        <w:pStyle w:val="Heading1"/>
        <w:spacing w:after="200" w:before="360"/>
      </w:pPr>
      <w:r>
        <w:rPr>
          <w:rFonts w:ascii="Arial" w:cs="Arial" w:eastAsia="Arial" w:hAnsi="Arial"/>
          <w:b/>
          <w:bCs/>
          <w:color w:val="2B6E5F"/>
          <w:sz w:val="28"/>
          <w:szCs w:val="28"/>
        </w:rPr>
        <w:t xml:space="preserve">Approval</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80"/>
              <w:left w:type="dxa" w:w="0"/>
              <w:bottom w:type="dxa" w:w="80"/>
              <w:right w:type="dxa" w:w="240"/>
            </w:tcMar>
          </w:tcPr>
          <w:p>
            <w:pPr>
              <w:spacing w:after="40"/>
            </w:pPr>
            <w:r>
              <w:rPr>
                <w:rFonts w:ascii="Arial" w:cs="Arial" w:eastAsia="Arial" w:hAnsi="Arial"/>
                <w:b/>
                <w:bCs/>
                <w:color w:val="333333"/>
                <w:sz w:val="22"/>
                <w:szCs w:val="22"/>
              </w:rPr>
              <w:t xml:space="preserve">Little Sponges (Client):</w:t>
            </w:r>
          </w:p>
          <w:p>
            <w:pPr>
              <w:pBdr>
                <w:bottom w:val="single" w:color="999999" w:sz="4" w:space="1"/>
              </w:pBdr>
              <w:spacing w:after="0"/>
            </w:pPr>
          </w:p>
          <w:p>
            <w:pPr>
              <w:spacing w:after="200" w:before="40"/>
            </w:pPr>
            <w:r>
              <w:rPr>
                <w:rFonts w:ascii="Arial" w:cs="Arial" w:eastAsia="Arial" w:hAnsi="Arial"/>
                <w:color w:val="999999"/>
                <w:sz w:val="18"/>
                <w:szCs w:val="18"/>
              </w:rPr>
              <w:t xml:space="preserve">Signature</w:t>
            </w:r>
          </w:p>
          <w:p>
            <w:pPr>
              <w:pBdr>
                <w:bottom w:val="single" w:color="999999" w:sz="4" w:space="1"/>
              </w:pBdr>
              <w:spacing w:after="0"/>
            </w:pPr>
          </w:p>
          <w:p>
            <w:pPr>
              <w:spacing w:after="200" w:before="40"/>
            </w:pPr>
            <w:r>
              <w:rPr>
                <w:rFonts w:ascii="Arial" w:cs="Arial" w:eastAsia="Arial" w:hAnsi="Arial"/>
                <w:color w:val="999999"/>
                <w:sz w:val="18"/>
                <w:szCs w:val="18"/>
              </w:rPr>
              <w:t xml:space="preserve">Name</w:t>
            </w:r>
          </w:p>
          <w:p>
            <w:pPr>
              <w:pBdr>
                <w:bottom w:val="single" w:color="999999" w:sz="4" w:space="1"/>
              </w:pBdr>
              <w:spacing w:after="0"/>
            </w:pPr>
          </w:p>
          <w:p>
            <w:pPr>
              <w:spacing w:after="0" w:before="40"/>
            </w:pPr>
            <w:r>
              <w:rPr>
                <w:rFonts w:ascii="Arial" w:cs="Arial" w:eastAsia="Arial" w:hAnsi="Arial"/>
                <w:color w:val="999999"/>
                <w:sz w:val="18"/>
                <w:szCs w:val="18"/>
              </w:rPr>
              <w:t xml:space="preserve">Date</w:t>
            </w:r>
          </w:p>
        </w:tc>
        <w:tc>
          <w:tcPr>
            <w:tcW w:type="dxa" w:w="4680"/>
            <w:tcBorders>
              <w:top w:val="none" w:sz="0"/>
              <w:left w:val="none" w:sz="0"/>
              <w:bottom w:val="none" w:sz="0"/>
              <w:right w:val="none" w:sz="0"/>
            </w:tcBorders>
            <w:tcMar>
              <w:top w:type="dxa" w:w="80"/>
              <w:left w:type="dxa" w:w="240"/>
              <w:bottom w:type="dxa" w:w="80"/>
              <w:right w:type="dxa" w:w="0"/>
            </w:tcMar>
          </w:tcPr>
          <w:p>
            <w:pPr>
              <w:spacing w:after="40"/>
            </w:pPr>
            <w:r>
              <w:rPr>
                <w:rFonts w:ascii="Arial" w:cs="Arial" w:eastAsia="Arial" w:hAnsi="Arial"/>
                <w:b/>
                <w:bCs/>
                <w:color w:val="333333"/>
                <w:sz w:val="22"/>
                <w:szCs w:val="22"/>
              </w:rPr>
              <w:t xml:space="preserve">Polina Denissova (Consultant):</w:t>
            </w:r>
          </w:p>
          <w:p>
            <w:pPr>
              <w:pBdr>
                <w:bottom w:val="single" w:color="999999" w:sz="4" w:space="1"/>
              </w:pBdr>
              <w:spacing w:after="0"/>
            </w:pPr>
          </w:p>
          <w:p>
            <w:pPr>
              <w:spacing w:after="200" w:before="40"/>
            </w:pPr>
            <w:r>
              <w:rPr>
                <w:rFonts w:ascii="Arial" w:cs="Arial" w:eastAsia="Arial" w:hAnsi="Arial"/>
                <w:color w:val="999999"/>
                <w:sz w:val="18"/>
                <w:szCs w:val="18"/>
              </w:rPr>
              <w:t xml:space="preserve">Signature</w:t>
            </w:r>
          </w:p>
          <w:p>
            <w:pPr>
              <w:pBdr>
                <w:bottom w:val="single" w:color="999999" w:sz="4" w:space="1"/>
              </w:pBdr>
              <w:spacing w:after="0"/>
            </w:pPr>
          </w:p>
          <w:p>
            <w:pPr>
              <w:spacing w:after="200" w:before="40"/>
            </w:pPr>
            <w:r>
              <w:rPr>
                <w:rFonts w:ascii="Arial" w:cs="Arial" w:eastAsia="Arial" w:hAnsi="Arial"/>
                <w:color w:val="999999"/>
                <w:sz w:val="18"/>
                <w:szCs w:val="18"/>
              </w:rPr>
              <w:t xml:space="preserve">Name</w:t>
            </w:r>
          </w:p>
          <w:p>
            <w:pPr>
              <w:pBdr>
                <w:bottom w:val="single" w:color="999999" w:sz="4" w:space="1"/>
              </w:pBdr>
              <w:spacing w:after="0"/>
            </w:pPr>
          </w:p>
          <w:p>
            <w:pPr>
              <w:spacing w:after="0" w:before="40"/>
            </w:pPr>
            <w:r>
              <w:rPr>
                <w:rFonts w:ascii="Arial" w:cs="Arial" w:eastAsia="Arial" w:hAnsi="Arial"/>
                <w:color w:val="999999"/>
                <w:sz w:val="18"/>
                <w:szCs w:val="18"/>
              </w:rPr>
              <w:t xml:space="preserve">Date</w:t>
            </w:r>
          </w:p>
        </w:tc>
      </w:tr>
    </w:tbl>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E5F" w:sz="6" w:space="8"/>
      </w:pBdr>
      <w:tabs>
        <w:tab w:val="right" w:pos="9026"/>
      </w:tabs>
      <w:spacing w:after="0"/>
    </w:pPr>
    <w:r>
      <w:rPr>
        <w:rFonts w:ascii="Arial" w:cs="Arial" w:eastAsia="Arial" w:hAnsi="Arial"/>
        <w:color w:val="999999"/>
        <w:sz w:val="18"/>
        <w:szCs w:val="18"/>
      </w:rPr>
      <w:t xml:space="preserve">Little Sponges AI Language Learning Agent</w:t>
    </w:r>
    <w:r>
      <w:rPr>
        <w:rFonts w:ascii="Arial" w:cs="Arial" w:eastAsia="Arial" w:hAnsi="Arial"/>
        <w:color w:val="999999"/>
        <w:sz w:val="18"/>
        <w:szCs w:val="18"/>
      </w:rPr>
      <w:t xml:space="preserve">	AI Consultant SOW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6E5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2026-03-11T12:59:16.327Z</dcterms:created>
  <dcterms:modified xsi:type="dcterms:W3CDTF">2026-03-11T12:59:16.327Z</dcterms:modified>
</cp:coreProperties>
</file>

<file path=docProps/custom.xml><?xml version="1.0" encoding="utf-8"?>
<Properties xmlns="http://schemas.openxmlformats.org/officeDocument/2006/custom-properties" xmlns:vt="http://schemas.openxmlformats.org/officeDocument/2006/docPropsVTypes"/>
</file>