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236D" w14:textId="586832DD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 xml:space="preserve">Исследование программ корпоративного обучения может представлять большой интерес в рамках магистерской диссертации, поскольку эта тема позволяет рассмотреть различные стратегии обучения, а также выявить их эффективность. </w:t>
      </w:r>
      <w:r w:rsidR="00C4294C" w:rsidRPr="00C4294C">
        <w:rPr>
          <w:rFonts w:ascii="Times New Roman" w:hAnsi="Times New Roman" w:cs="Times New Roman"/>
          <w:sz w:val="24"/>
          <w:szCs w:val="24"/>
        </w:rPr>
        <w:t>В</w:t>
      </w:r>
      <w:r w:rsidRPr="00C4294C">
        <w:rPr>
          <w:rFonts w:ascii="Times New Roman" w:hAnsi="Times New Roman" w:cs="Times New Roman"/>
          <w:sz w:val="24"/>
          <w:szCs w:val="24"/>
        </w:rPr>
        <w:t>озможные варианты использования информации об программе корпоративного обучения в рамках магистерской диссертации:</w:t>
      </w:r>
    </w:p>
    <w:p w14:paraId="6937CA49" w14:textId="77777777" w:rsidR="00C4294C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 xml:space="preserve">1. Сравнительный анализ программ обучения различных компаний: </w:t>
      </w:r>
    </w:p>
    <w:p w14:paraId="7A96A4AE" w14:textId="61816512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>Сравнительное исследование программ обучения различных компаний может помочь понять различия в подходах к корпоративному обучению. Выявление преимуществ и недостатков различных программ обучения может послужить основой для анализа влияния таких программ на профессиональное развитие сотрудников и деловые результаты компаний.</w:t>
      </w:r>
    </w:p>
    <w:p w14:paraId="1A67F57D" w14:textId="77777777" w:rsidR="00C4294C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 xml:space="preserve">2. Изучение технологических инноваций в корпоративном обучении: </w:t>
      </w:r>
    </w:p>
    <w:p w14:paraId="15B27F55" w14:textId="21418E62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>Описать и проанализировать технологические инновации, используемые в корпоративном обучении (например, виртуальная реальность, искусственный интеллект в образовании, онлайн-платформы и т.д.) и их влияние на эффективность обучения сотрудников.</w:t>
      </w:r>
    </w:p>
    <w:p w14:paraId="4ACA16A4" w14:textId="5A5B6347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>3. Изучение эффективности программ обучения по отдельным направлениям и профессиям: Оценить влияние программ обучения на профессиональное развитие в определенных профессиональных областях. Например, исследование программ обучения в области информационных технологий, медицины, финансов и др.</w:t>
      </w:r>
    </w:p>
    <w:p w14:paraId="5D9B5936" w14:textId="6B8DA401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>4. Оценка взаимосвязи уровня учебного образования и профессиональной успешности: Исследование влияния уровня образования, полученного в рамках программ корпоративного обучения, на профессиональное развитие сотрудников и бизнес-результаты компаний.</w:t>
      </w:r>
    </w:p>
    <w:p w14:paraId="43D5FA11" w14:textId="77777777" w:rsidR="00C4294C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 xml:space="preserve">5. Исследование внедрения и использования информационных технологий в корпоративном обучении: </w:t>
      </w:r>
    </w:p>
    <w:p w14:paraId="24F13F62" w14:textId="22B0885F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>Анализ эффективности внедрения информационных технологий в программы корпоративного обучения и их влияния на процессы обучения и результаты.</w:t>
      </w:r>
    </w:p>
    <w:p w14:paraId="77E8BF4E" w14:textId="5619604D" w:rsidR="009F03FE" w:rsidRPr="00C4294C" w:rsidRDefault="009F03FE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294C">
        <w:rPr>
          <w:rFonts w:ascii="Times New Roman" w:hAnsi="Times New Roman" w:cs="Times New Roman"/>
          <w:sz w:val="24"/>
          <w:szCs w:val="24"/>
        </w:rPr>
        <w:t>В рамках магистерской диссертации возможны также другие варианты анализа программ корпоративного обучения, в зависимости от конкретной специализации студента и целей исследования.</w:t>
      </w:r>
    </w:p>
    <w:p w14:paraId="5438BC93" w14:textId="77777777" w:rsidR="007432AF" w:rsidRPr="00C4294C" w:rsidRDefault="007432AF" w:rsidP="00C4294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7432AF" w:rsidRPr="00C4294C" w:rsidSect="00C4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047E"/>
    <w:multiLevelType w:val="hybridMultilevel"/>
    <w:tmpl w:val="F3164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8"/>
    <w:rsid w:val="000D5F81"/>
    <w:rsid w:val="00372227"/>
    <w:rsid w:val="00600368"/>
    <w:rsid w:val="00605E8F"/>
    <w:rsid w:val="007432AF"/>
    <w:rsid w:val="009F03FE"/>
    <w:rsid w:val="00C4294C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F9C5"/>
  <w15:chartTrackingRefBased/>
  <w15:docId w15:val="{BF3D808B-A13E-4F6D-B0C4-56CC2EB1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4</cp:revision>
  <dcterms:created xsi:type="dcterms:W3CDTF">2023-12-02T15:43:00Z</dcterms:created>
  <dcterms:modified xsi:type="dcterms:W3CDTF">2023-12-09T11:12:00Z</dcterms:modified>
</cp:coreProperties>
</file>