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410E0" w14:textId="77777777" w:rsidR="00FD4887" w:rsidRPr="00FD4887" w:rsidRDefault="00FD4887" w:rsidP="00FD4887">
      <w:pPr>
        <w:pStyle w:val="a5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D4887">
        <w:rPr>
          <w:rFonts w:ascii="Times New Roman" w:hAnsi="Times New Roman"/>
          <w:b/>
          <w:bCs/>
          <w:sz w:val="28"/>
          <w:szCs w:val="30"/>
        </w:rPr>
        <w:t>Вариативная самостоятельная работа</w:t>
      </w:r>
    </w:p>
    <w:p w14:paraId="7D5845B3" w14:textId="77777777" w:rsidR="00FD4887" w:rsidRPr="00FD4887" w:rsidRDefault="00FD4887" w:rsidP="00FD4887">
      <w:pPr>
        <w:pStyle w:val="a5"/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D4887">
        <w:rPr>
          <w:rFonts w:ascii="Times New Roman" w:hAnsi="Times New Roman"/>
          <w:b/>
          <w:bCs/>
          <w:sz w:val="28"/>
          <w:szCs w:val="30"/>
        </w:rPr>
        <w:t>Задание 2.1</w:t>
      </w:r>
    </w:p>
    <w:p w14:paraId="3E76EC8C" w14:textId="77777777" w:rsidR="00FD4887" w:rsidRDefault="00FD4887" w:rsidP="00FD4887">
      <w:pPr>
        <w:pStyle w:val="a5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ГОСТ 24.702-85. Единая система стандартов автоматизированных систем управления. Эффективность автоматизированных систем управления. Основные положения</w:t>
      </w:r>
    </w:p>
    <w:p w14:paraId="735D8EE6" w14:textId="77777777" w:rsidR="00FD4887" w:rsidRDefault="00FD4887" w:rsidP="00FD4887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эффективности АСУ в течение жизненного цикла, которая предусматривает:</w:t>
      </w:r>
    </w:p>
    <w:p w14:paraId="673FF7CD" w14:textId="77777777" w:rsidR="00FD4887" w:rsidRDefault="00FD4887" w:rsidP="00FD488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формирование требований, предъявляемых к АСУ;</w:t>
      </w:r>
    </w:p>
    <w:p w14:paraId="1C126331" w14:textId="77777777" w:rsidR="00FD4887" w:rsidRDefault="00FD4887" w:rsidP="00FD488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создаваемых и функционирующих АСУ на соответствие заданным требованиям;</w:t>
      </w:r>
    </w:p>
    <w:p w14:paraId="087421FA" w14:textId="77777777" w:rsidR="00FD4887" w:rsidRDefault="00FD4887" w:rsidP="00FD488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наилучшего варианта создания, функционирования и развития АСУ;</w:t>
      </w:r>
    </w:p>
    <w:p w14:paraId="6A4818C2" w14:textId="77777777" w:rsidR="00FD4887" w:rsidRDefault="00FD4887" w:rsidP="00FD488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синтез (формирование) наиболее целесообразного варианта построения АСУ по критерию «эффективность — затраты».</w:t>
      </w:r>
    </w:p>
    <w:p w14:paraId="6AEAB95E" w14:textId="77777777" w:rsidR="00FD4887" w:rsidRDefault="00FD4887" w:rsidP="00FD4887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9D644C2" w14:textId="77777777" w:rsidR="00FD4887" w:rsidRDefault="00FD4887" w:rsidP="00FD4887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Одним из методов выбора целесообразных вариантов построения АСУ является балансировка приращения эффективности (Э), получаемой за счет создания или совершенствования АСУ, и уровня затрат ресурсов </w:t>
      </w:r>
      <w:r>
        <w:rPr>
          <w:rFonts w:ascii="Times New Roman" w:hAnsi="Times New Roman"/>
          <w:sz w:val="28"/>
          <w:szCs w:val="28"/>
          <w:lang w:val="it-IT"/>
        </w:rPr>
        <w:t xml:space="preserve">(Q). </w:t>
      </w:r>
    </w:p>
    <w:p w14:paraId="3C1898D3" w14:textId="77777777" w:rsidR="00FD4887" w:rsidRDefault="00FD4887" w:rsidP="00FD4887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6ABA208" w14:textId="77777777" w:rsidR="00FD4887" w:rsidRDefault="00FD4887" w:rsidP="00FD4887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Существует две базовые модели эффективности:</w:t>
      </w:r>
    </w:p>
    <w:p w14:paraId="5173DC68" w14:textId="77777777" w:rsidR="00FD4887" w:rsidRDefault="00FD4887" w:rsidP="00FD4887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 максимизация эффективности АСУ при ограничениях на расход ресурсов:</w:t>
      </w:r>
    </w:p>
    <w:p w14:paraId="64DB50E7" w14:textId="77777777" w:rsidR="00FD4887" w:rsidRDefault="00FD4887" w:rsidP="00FD4887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F1CB8CA" wp14:editId="6BE9FFE9">
            <wp:extent cx="1181100" cy="6604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90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60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CBBA6ED" w14:textId="77777777" w:rsidR="00FD4887" w:rsidRDefault="00FD4887" w:rsidP="00FD4887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минимизация расхода ресурсов для обеспечения заданного уровня эффективности:</w:t>
      </w:r>
    </w:p>
    <w:p w14:paraId="55FFB959" w14:textId="77777777" w:rsidR="00FD4887" w:rsidRDefault="00FD4887" w:rsidP="00FD4887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B0B8861" wp14:editId="547BB918">
            <wp:extent cx="1257300" cy="7112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91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11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E7670B6" w14:textId="77777777" w:rsidR="00FD4887" w:rsidRDefault="00FD4887" w:rsidP="00FD4887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Задача экономической эффективности связана с денежным выражением компонентов данных моделей.</w:t>
      </w:r>
    </w:p>
    <w:p w14:paraId="30CEC6BE" w14:textId="77777777" w:rsidR="00FD4887" w:rsidRDefault="00FD4887" w:rsidP="00FD4887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экономически эффективного варианта проекта АСУ (О можно проводить по максимуму разности между результатами деятельности и затратами за установленный для данного мероприятия расчетный период, с учетом различных нормативов и установленных ограничений, например, на расход ресурсов и уровень эффектов:</w:t>
      </w:r>
    </w:p>
    <w:p w14:paraId="07AB2B96" w14:textId="77777777" w:rsidR="00FD4887" w:rsidRDefault="00FD4887" w:rsidP="00FD4887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978AEFA" wp14:editId="15DD7DD2">
            <wp:extent cx="2679700" cy="12065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92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1206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CB3D4AF" w14:textId="77777777" w:rsidR="00FD4887" w:rsidRDefault="00FD4887" w:rsidP="00FD4887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Интервал времени, применительно к которому выполняется расчет эффективности, ограничен моментами начала разработки и наступления полного морального старения технических средств и проектных решений.</w:t>
      </w:r>
    </w:p>
    <w:p w14:paraId="29F32A72" w14:textId="77777777" w:rsidR="00FD4887" w:rsidRDefault="00FD4887" w:rsidP="00FD4887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Для каждого отдельного периода учитываются следующие составляющие затрат: капитальные затраты (К), связанные с созданием активов ИС; эксплуатационные (операционные — О) затраты, связанные с поддержкой функционирования активов ИС:</w:t>
      </w:r>
    </w:p>
    <w:p w14:paraId="70B02E54" w14:textId="77777777" w:rsidR="00FD4887" w:rsidRDefault="00FD4887" w:rsidP="00FD4887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D30A253" wp14:editId="7DD03D77">
            <wp:extent cx="3505200" cy="800100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93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00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1EE4154" w14:textId="77777777" w:rsidR="00FD4887" w:rsidRDefault="00FD4887" w:rsidP="00FD4887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Коэффициент приведения (а) разновременных затрат к нулевому периоду может соответствовать понятию ставки дисконтирования или другому нормативу. Возможны следующие варианты потока затрат во времени:</w:t>
      </w:r>
    </w:p>
    <w:p w14:paraId="1C4D1440" w14:textId="77777777" w:rsidR="00FD4887" w:rsidRDefault="00FD4887" w:rsidP="00FD488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компоненты формулы присутствуют в явном виде;</w:t>
      </w:r>
    </w:p>
    <w:p w14:paraId="540EA1D5" w14:textId="77777777" w:rsidR="00FD4887" w:rsidRDefault="00FD4887" w:rsidP="00FD488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К0 — значение отсутствует, капитальные затраты возникают позже (вариант крайне редкий</w:t>
      </w:r>
      <w:r>
        <w:rPr>
          <w:rFonts w:ascii="Times New Roman" w:hAnsi="Times New Roman"/>
          <w:sz w:val="28"/>
          <w:szCs w:val="28"/>
          <w:lang w:val="it-IT"/>
        </w:rPr>
        <w:t>);</w:t>
      </w:r>
    </w:p>
    <w:p w14:paraId="50634643" w14:textId="77777777" w:rsidR="00FD4887" w:rsidRDefault="00FD4887" w:rsidP="00FD488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Kt — все или некоторые значения отсутствуют (достаточно частый вариант для проектов информационных систем небольшой длительности).</w:t>
      </w:r>
    </w:p>
    <w:p w14:paraId="0B8B6909" w14:textId="77777777" w:rsidR="00FD4887" w:rsidRDefault="00FD4887" w:rsidP="00FD4887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Эффект замены одного варианта ИТ другим при условии выполнения ими тождественных задач по месту, времени, объему и качеству информационных услуг можно выразить формулой</w:t>
      </w:r>
    </w:p>
    <w:p w14:paraId="7E4938EF" w14:textId="77777777" w:rsidR="00FD4887" w:rsidRDefault="00FD4887" w:rsidP="00FD4887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8D2ED0D" wp14:editId="0EDCD814">
            <wp:extent cx="1333500" cy="419100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94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19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A1A31A4" w14:textId="77777777" w:rsidR="00FD4887" w:rsidRDefault="00FD4887" w:rsidP="00FD4887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А' &gt; 0, то замена варианта 1 вариантом 2 целесообразна, поскольку затраты по варианту 1 (Cj) превосходят затраты по варианту 2 (С2), но при этом длительности интервалов времени для расчета затрат по двум вариантам совпадают.</w:t>
      </w:r>
    </w:p>
    <w:p w14:paraId="39EF547E" w14:textId="77777777" w:rsidR="00FD4887" w:rsidRDefault="00FD4887" w:rsidP="00FD4887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Существует подход расчета так называемых удельных показателей экономической эффективности, например, в расчете на одно рабочее место управленческого персонала или на одного работающего. В ряде случаев считают эффективность и величину эффекта за один год.</w:t>
      </w:r>
    </w:p>
    <w:p w14:paraId="2D893F8A" w14:textId="77777777" w:rsidR="00FD4887" w:rsidRDefault="00FD4887" w:rsidP="00FD4887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Варианты ИТ принято сравнивать с «базовым» вариантом. За базу сравнения принимают вариант, обеспечивающий технико-экономические показатели прогрессивных способов производства продукции (работ) или фактические показатели объекта-аналога с лучшими показателями хозяйственной деятельности и наименьшей величиной потерь и упущений.</w:t>
      </w:r>
    </w:p>
    <w:p w14:paraId="05575BD7" w14:textId="77777777" w:rsidR="00FD4887" w:rsidRDefault="00FD4887" w:rsidP="00FD4887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Источниками экономической эффективности являются сокращение потерь и реализация резервов улучшения деятельности объекта в результате создания, функционирования и развития АСУ. При оценке экономической эффективности ГОСТ 24.702</w:t>
      </w:r>
      <w:r w:rsidRPr="00FD4887">
        <w:rPr>
          <w:rFonts w:ascii="Times New Roman" w:hAnsi="Times New Roman"/>
          <w:sz w:val="28"/>
          <w:szCs w:val="28"/>
        </w:rPr>
        <w:t xml:space="preserve">— </w:t>
      </w:r>
      <w:r>
        <w:rPr>
          <w:rFonts w:ascii="Times New Roman" w:hAnsi="Times New Roman"/>
          <w:sz w:val="28"/>
          <w:szCs w:val="28"/>
        </w:rPr>
        <w:t>85 рекомендует обобщающие и частные показатели: годовой экономический эффект — Еу; расчетный коэффициент эффективности капитальных затрат на разработку и внедрение АСУ — кеф срок окупаемости капитальных затрат на разработку и внедрение АСУ — ТрЬ.</w:t>
      </w:r>
    </w:p>
    <w:p w14:paraId="036AFE42" w14:textId="77777777" w:rsidR="00FD4887" w:rsidRDefault="00FD4887" w:rsidP="00FD4887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Основными частными показателями, характеризующими экономическую эффективность АСУ, являются:</w:t>
      </w:r>
    </w:p>
    <w:p w14:paraId="3AA8D177" w14:textId="77777777" w:rsidR="00FD4887" w:rsidRDefault="00FD4887" w:rsidP="00FD488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годовая экономия (годовой прирост прибыли) </w:t>
      </w:r>
      <w:r w:rsidRPr="00FD4887">
        <w:rPr>
          <w:rFonts w:ascii="Times New Roman" w:hAnsi="Times New Roman"/>
          <w:sz w:val="28"/>
          <w:szCs w:val="28"/>
        </w:rPr>
        <w:t>— Е</w:t>
      </w:r>
      <w:r>
        <w:rPr>
          <w:rFonts w:ascii="Times New Roman" w:hAnsi="Times New Roman"/>
          <w:sz w:val="28"/>
          <w:szCs w:val="28"/>
        </w:rPr>
        <w:t>;</w:t>
      </w:r>
    </w:p>
    <w:p w14:paraId="79789180" w14:textId="77777777" w:rsidR="00FD4887" w:rsidRDefault="00FD4887" w:rsidP="00FD488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снижение издержек производственно-хозяйственной деятельности на объекте управления в результате разработки и внедрения АСУ — Ср;</w:t>
      </w:r>
    </w:p>
    <w:p w14:paraId="2172E273" w14:textId="77777777" w:rsidR="00FD4887" w:rsidRDefault="00FD4887" w:rsidP="00FD488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повышение производительности труда— </w:t>
      </w:r>
      <w:r>
        <w:rPr>
          <w:rFonts w:ascii="Times New Roman" w:hAnsi="Times New Roman"/>
          <w:sz w:val="28"/>
          <w:szCs w:val="28"/>
          <w:lang w:val="nl-NL"/>
        </w:rPr>
        <w:t>Lp;</w:t>
      </w:r>
    </w:p>
    <w:p w14:paraId="4F660E7F" w14:textId="77777777" w:rsidR="00FD4887" w:rsidRDefault="00FD4887" w:rsidP="00FD488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экономия по видам ресурсов — S;</w:t>
      </w:r>
    </w:p>
    <w:p w14:paraId="19470B3C" w14:textId="77777777" w:rsidR="00FD4887" w:rsidRDefault="00FD4887" w:rsidP="00FD488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высвобождение (сокращение) </w:t>
      </w:r>
      <w:r>
        <w:rPr>
          <w:rFonts w:ascii="Times New Roman" w:hAnsi="Times New Roman"/>
          <w:sz w:val="28"/>
          <w:szCs w:val="28"/>
          <w:lang w:val="en-US"/>
        </w:rPr>
        <w:t xml:space="preserve">работающих — </w:t>
      </w:r>
      <w:r>
        <w:rPr>
          <w:rFonts w:ascii="Times New Roman" w:hAnsi="Times New Roman"/>
          <w:sz w:val="28"/>
          <w:szCs w:val="28"/>
        </w:rPr>
        <w:t>Rw;</w:t>
      </w:r>
    </w:p>
    <w:p w14:paraId="5586C241" w14:textId="77777777" w:rsidR="00FD4887" w:rsidRDefault="00FD4887" w:rsidP="00FD488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повышение качества выпускаемой продукции — Q/mp.</w:t>
      </w:r>
    </w:p>
    <w:p w14:paraId="2DD72011" w14:textId="77777777" w:rsidR="00FD4887" w:rsidRDefault="00FD4887" w:rsidP="00FD4887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Годовой экономический эффект определяется как разность между годовой экономией и приведенными затратами на разработку и внедрение АСУ и может быть расчетным или фактическим.</w:t>
      </w:r>
    </w:p>
    <w:p w14:paraId="30F5E798" w14:textId="77777777" w:rsidR="00FD4887" w:rsidRDefault="00FD4887" w:rsidP="00FD4887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Годовая экономия (годовой прирост прибыли) от разработки и внедрения АСУ включает в себя:</w:t>
      </w:r>
    </w:p>
    <w:p w14:paraId="64C28DA1" w14:textId="77777777" w:rsidR="00FD4887" w:rsidRDefault="00FD4887" w:rsidP="00FD488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годовой прирост прибыли, вызванный увеличением объема хозяйственной деятельности (производства, услуг или работ) при разработке и внедрении АСУ;</w:t>
      </w:r>
    </w:p>
    <w:p w14:paraId="16C04A68" w14:textId="77777777" w:rsidR="00FD4887" w:rsidRDefault="00FD4887" w:rsidP="00FD488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годовой прирост прибыли за счет сокращения сроков строительства, а также ускорения освоения новой продукции (услуг) в результате разработки и внедрения АСУ;</w:t>
      </w:r>
    </w:p>
    <w:p w14:paraId="69F3475A" w14:textId="77777777" w:rsidR="00FD4887" w:rsidRDefault="00FD4887" w:rsidP="00FD488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экономию текущих затрат на производство продукции, услуг или работ в условиях функционирования АСУ;</w:t>
      </w:r>
    </w:p>
    <w:p w14:paraId="35054427" w14:textId="77777777" w:rsidR="00FD4887" w:rsidRDefault="00FD4887" w:rsidP="00FD4887">
      <w:pPr>
        <w:pStyle w:val="a5"/>
        <w:numPr>
          <w:ilvl w:val="0"/>
          <w:numId w:val="2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экономию прочих затрат, не входящих в себестоимость производства или работ, обеспечиваемую функционированием АСУ как непосредственно на объекте внедрения, так и в сопряженных сферах и отраслях.</w:t>
      </w:r>
    </w:p>
    <w:p w14:paraId="26145AB2" w14:textId="77777777" w:rsidR="00FD4887" w:rsidRDefault="00FD4887" w:rsidP="00FD4887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Годовые операционные расходы учитываются в полном объеме.</w:t>
      </w:r>
    </w:p>
    <w:p w14:paraId="75E81FEC" w14:textId="77777777" w:rsidR="00FD4887" w:rsidRDefault="00FD4887" w:rsidP="00FD4887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приведения капитальных затрат используется коэффициент приведения — нормативный коэффициент эффективности (fc), который соответствует доле затрат, относимой на годовой период:</w:t>
      </w:r>
    </w:p>
    <w:p w14:paraId="651DA8F4" w14:textId="77777777" w:rsidR="00FD4887" w:rsidRDefault="00FD4887" w:rsidP="00FD4887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95A2E43" wp14:editId="23ADA69E">
            <wp:extent cx="1968500" cy="31750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95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317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3DE77B2C" w14:textId="77777777" w:rsidR="00FD4887" w:rsidRDefault="00FD4887" w:rsidP="00FD4887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Расчетный коэффициент экономической эффективности капитальных затрат на разработку и внедрение АСУ представляет собой отношение расчетной годовой экономии (годового прироста прибыли) к капитальным затратам на разработку и внедрение АСУ:</w:t>
      </w:r>
    </w:p>
    <w:p w14:paraId="746D1B5A" w14:textId="77777777" w:rsidR="00FD4887" w:rsidRDefault="00FD4887" w:rsidP="00FD4887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7DDD2EA" wp14:editId="73F13AD7">
            <wp:extent cx="939800" cy="5461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96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54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18BF39C5" w14:textId="77777777" w:rsidR="00FD4887" w:rsidRDefault="00FD4887" w:rsidP="00FD4887">
      <w:pPr>
        <w:pStyle w:val="a5"/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 окупаемости представляет собой отношение капитальных затрат на разработку и внедрение АСУ к годовой экономии (к годовому приросту прибыли):</w:t>
      </w:r>
    </w:p>
    <w:p w14:paraId="7B17E798" w14:textId="77777777" w:rsidR="00FD4887" w:rsidRDefault="00FD4887" w:rsidP="00FD4887">
      <w:pPr>
        <w:pStyle w:val="a5"/>
        <w:spacing w:line="360" w:lineRule="auto"/>
        <w:ind w:firstLine="709"/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86B3029" wp14:editId="132357A9">
            <wp:extent cx="1397000" cy="59690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97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596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6FEF28B" w14:textId="77777777" w:rsidR="00372227" w:rsidRDefault="00372227"/>
    <w:sectPr w:rsidR="00372227">
      <w:headerReference w:type="default" r:id="rId13"/>
      <w:footerReference w:type="default" r:id="rId14"/>
      <w:pgSz w:w="11906" w:h="16838"/>
      <w:pgMar w:top="1134" w:right="1134" w:bottom="1134" w:left="1134" w:header="709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84C6D3" w14:textId="77777777" w:rsidR="008C3AB4" w:rsidRDefault="00FD4887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69BCD" w14:textId="156D33BE" w:rsidR="008C3AB4" w:rsidRDefault="00FD4887">
    <w:pPr>
      <w:pStyle w:val="a4"/>
      <w:tabs>
        <w:tab w:val="clear" w:pos="9020"/>
        <w:tab w:val="center" w:pos="4819"/>
        <w:tab w:val="right" w:pos="96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3829"/>
    <w:multiLevelType w:val="hybridMultilevel"/>
    <w:tmpl w:val="777AFC20"/>
    <w:styleLink w:val="a"/>
    <w:lvl w:ilvl="0" w:tplc="E92E3376">
      <w:start w:val="1"/>
      <w:numFmt w:val="bullet"/>
      <w:lvlText w:val="•"/>
      <w:lvlJc w:val="left"/>
      <w:pPr>
        <w:tabs>
          <w:tab w:val="num" w:pos="938"/>
        </w:tabs>
        <w:ind w:left="22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CBA3D00">
      <w:start w:val="1"/>
      <w:numFmt w:val="bullet"/>
      <w:lvlText w:val="•"/>
      <w:lvlJc w:val="left"/>
      <w:pPr>
        <w:tabs>
          <w:tab w:val="num" w:pos="1118"/>
        </w:tabs>
        <w:ind w:left="40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DEA21D8">
      <w:start w:val="1"/>
      <w:numFmt w:val="bullet"/>
      <w:lvlText w:val="•"/>
      <w:lvlJc w:val="left"/>
      <w:pPr>
        <w:tabs>
          <w:tab w:val="num" w:pos="1298"/>
        </w:tabs>
        <w:ind w:left="58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CA6895A">
      <w:start w:val="1"/>
      <w:numFmt w:val="bullet"/>
      <w:lvlText w:val="•"/>
      <w:lvlJc w:val="left"/>
      <w:pPr>
        <w:tabs>
          <w:tab w:val="num" w:pos="1478"/>
        </w:tabs>
        <w:ind w:left="76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B2444EA4">
      <w:start w:val="1"/>
      <w:numFmt w:val="bullet"/>
      <w:lvlText w:val="•"/>
      <w:lvlJc w:val="left"/>
      <w:pPr>
        <w:tabs>
          <w:tab w:val="num" w:pos="1658"/>
        </w:tabs>
        <w:ind w:left="94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3C480CD0">
      <w:start w:val="1"/>
      <w:numFmt w:val="bullet"/>
      <w:lvlText w:val="•"/>
      <w:lvlJc w:val="left"/>
      <w:pPr>
        <w:tabs>
          <w:tab w:val="num" w:pos="1838"/>
        </w:tabs>
        <w:ind w:left="112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E7380450">
      <w:start w:val="1"/>
      <w:numFmt w:val="bullet"/>
      <w:lvlText w:val="•"/>
      <w:lvlJc w:val="left"/>
      <w:pPr>
        <w:tabs>
          <w:tab w:val="num" w:pos="2018"/>
        </w:tabs>
        <w:ind w:left="130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B5B8FAF2">
      <w:start w:val="1"/>
      <w:numFmt w:val="bullet"/>
      <w:lvlText w:val="•"/>
      <w:lvlJc w:val="left"/>
      <w:pPr>
        <w:tabs>
          <w:tab w:val="num" w:pos="2198"/>
        </w:tabs>
        <w:ind w:left="148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9BEAF4C6">
      <w:start w:val="1"/>
      <w:numFmt w:val="bullet"/>
      <w:lvlText w:val="•"/>
      <w:lvlJc w:val="left"/>
      <w:pPr>
        <w:tabs>
          <w:tab w:val="num" w:pos="2378"/>
        </w:tabs>
        <w:ind w:left="1669" w:firstLine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2E6D3A53"/>
    <w:multiLevelType w:val="hybridMultilevel"/>
    <w:tmpl w:val="777AFC20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715"/>
    <w:rsid w:val="00372227"/>
    <w:rsid w:val="00746715"/>
    <w:rsid w:val="00FD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79806"/>
  <w15:chartTrackingRefBased/>
  <w15:docId w15:val="{855BC53C-BAA2-4D66-8CF1-472056E9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D488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Колонтитулы"/>
    <w:rsid w:val="00FD4887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link w:val="a6"/>
    <w:rsid w:val="00FD488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Основной текст Знак"/>
    <w:basedOn w:val="a1"/>
    <w:link w:val="a5"/>
    <w:rsid w:val="00FD4887"/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Пункт"/>
    <w:rsid w:val="00FD4887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845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Лазебникова Полина</dc:creator>
  <cp:keywords/>
  <dc:description/>
  <cp:lastModifiedBy>Михаил Лазебников</cp:lastModifiedBy>
  <cp:revision>2</cp:revision>
  <dcterms:created xsi:type="dcterms:W3CDTF">2021-12-19T14:43:00Z</dcterms:created>
  <dcterms:modified xsi:type="dcterms:W3CDTF">2021-12-19T14:45:00Z</dcterms:modified>
</cp:coreProperties>
</file>