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732D68" w14:textId="77777777" w:rsidR="000B68C9" w:rsidRDefault="00926317">
      <w:pPr>
        <w:spacing w:line="360" w:lineRule="auto"/>
        <w:jc w:val="center"/>
      </w:pPr>
      <w:r>
        <w:rPr>
          <w:b/>
          <w:bCs/>
        </w:rPr>
        <w:t>МИНИСТЕРСТВО НАУКИ И ВЫСШЕГО ОБРАЗОВАНИЯ</w:t>
      </w:r>
    </w:p>
    <w:p w14:paraId="39A1B3A4" w14:textId="77777777" w:rsidR="000B68C9" w:rsidRDefault="00926317">
      <w:pPr>
        <w:spacing w:line="360" w:lineRule="auto"/>
        <w:jc w:val="center"/>
      </w:pPr>
      <w:r>
        <w:rPr>
          <w:b/>
          <w:bCs/>
        </w:rPr>
        <w:t>БЕЛОРУССКИЙ ГОСУДАРСТВЕННЫЙ УНИВЕРСИТЕТ</w:t>
      </w:r>
    </w:p>
    <w:p w14:paraId="0B7571A6" w14:textId="77777777" w:rsidR="000B68C9" w:rsidRDefault="00926317">
      <w:pPr>
        <w:spacing w:after="2400" w:line="360" w:lineRule="auto"/>
        <w:jc w:val="center"/>
      </w:pPr>
      <w:r>
        <w:t>ФАКУЛЬТЕТ ПРИКЛАДНОЙ МАТЕМАТИКИ И ИНФОРМАТИКИ</w:t>
      </w:r>
    </w:p>
    <w:p w14:paraId="3395A354" w14:textId="77777777" w:rsidR="000B68C9" w:rsidRDefault="00926317">
      <w:pPr>
        <w:spacing w:after="120" w:line="360" w:lineRule="auto"/>
        <w:jc w:val="center"/>
      </w:pPr>
      <w:r>
        <w:rPr>
          <w:b/>
          <w:bCs/>
          <w:sz w:val="36"/>
          <w:szCs w:val="36"/>
        </w:rPr>
        <w:t>ОТЧЁТ</w:t>
      </w:r>
    </w:p>
    <w:p w14:paraId="0EA7A5EF" w14:textId="77777777" w:rsidR="000B68C9" w:rsidRDefault="00926317">
      <w:pPr>
        <w:spacing w:line="360" w:lineRule="auto"/>
        <w:jc w:val="center"/>
      </w:pPr>
      <w:r>
        <w:rPr>
          <w:sz w:val="32"/>
          <w:szCs w:val="32"/>
        </w:rPr>
        <w:t>по лабораторной работе №1</w:t>
      </w:r>
    </w:p>
    <w:p w14:paraId="50958230" w14:textId="77777777" w:rsidR="000B68C9" w:rsidRDefault="00926317">
      <w:pPr>
        <w:spacing w:after="200" w:line="360" w:lineRule="auto"/>
        <w:jc w:val="center"/>
      </w:pPr>
      <w:r>
        <w:rPr>
          <w:b/>
          <w:bCs/>
          <w:sz w:val="32"/>
          <w:szCs w:val="32"/>
        </w:rPr>
        <w:t>«Цветовые модели»</w:t>
      </w:r>
    </w:p>
    <w:p w14:paraId="12B04667" w14:textId="77777777" w:rsidR="000B68C9" w:rsidRDefault="00926317">
      <w:pPr>
        <w:spacing w:after="2600" w:line="360" w:lineRule="auto"/>
        <w:jc w:val="center"/>
      </w:pPr>
      <w:r>
        <w:t>Вариант: CMYK – RGB – HLS</w:t>
      </w:r>
    </w:p>
    <w:p w14:paraId="0F89A487" w14:textId="77777777" w:rsidR="000B68C9" w:rsidRDefault="00926317">
      <w:pPr>
        <w:spacing w:line="360" w:lineRule="auto"/>
        <w:jc w:val="right"/>
      </w:pPr>
      <w:r>
        <w:t xml:space="preserve">Выполнила: </w:t>
      </w:r>
      <w:proofErr w:type="spellStart"/>
      <w:r>
        <w:t>Стахейко</w:t>
      </w:r>
      <w:proofErr w:type="spellEnd"/>
      <w:r>
        <w:t xml:space="preserve"> Полина Александровна</w:t>
      </w:r>
    </w:p>
    <w:p w14:paraId="2E7990FB" w14:textId="77777777" w:rsidR="000B68C9" w:rsidRDefault="00926317">
      <w:pPr>
        <w:spacing w:line="360" w:lineRule="auto"/>
        <w:jc w:val="right"/>
      </w:pPr>
      <w:r>
        <w:t>студентка 3 курса 2 группы</w:t>
      </w:r>
    </w:p>
    <w:p w14:paraId="08BBC108" w14:textId="77777777" w:rsidR="000B68C9" w:rsidRDefault="00926317">
      <w:pPr>
        <w:spacing w:line="360" w:lineRule="auto"/>
        <w:jc w:val="right"/>
      </w:pPr>
      <w:r>
        <w:t>специальность «Информатика»</w:t>
      </w:r>
    </w:p>
    <w:p w14:paraId="25E90D33" w14:textId="77777777" w:rsidR="000B68C9" w:rsidRDefault="00926317">
      <w:pPr>
        <w:spacing w:before="240" w:line="360" w:lineRule="auto"/>
        <w:jc w:val="right"/>
      </w:pPr>
      <w:r>
        <w:t xml:space="preserve">Преподаватель: </w:t>
      </w:r>
      <w:proofErr w:type="spellStart"/>
      <w:r>
        <w:t>С.С.Соловей</w:t>
      </w:r>
      <w:proofErr w:type="spellEnd"/>
    </w:p>
    <w:p w14:paraId="78AC2754" w14:textId="77777777" w:rsidR="000B68C9" w:rsidRDefault="00926317">
      <w:pPr>
        <w:spacing w:before="1800" w:line="360" w:lineRule="auto"/>
        <w:jc w:val="center"/>
      </w:pPr>
      <w:r>
        <w:t>Минск, 2026</w:t>
      </w:r>
    </w:p>
    <w:p w14:paraId="7F6DBE7E" w14:textId="77777777" w:rsidR="000B68C9" w:rsidRDefault="00926317">
      <w:r>
        <w:br w:type="page"/>
      </w:r>
    </w:p>
    <w:p w14:paraId="3031E714" w14:textId="77777777" w:rsidR="000B68C9" w:rsidRDefault="00926317">
      <w:pPr>
        <w:pStyle w:val="1"/>
        <w:keepNext/>
        <w:spacing w:line="360" w:lineRule="auto"/>
      </w:pPr>
      <w:r>
        <w:lastRenderedPageBreak/>
        <w:t>1. Цель работы</w:t>
      </w:r>
    </w:p>
    <w:p w14:paraId="057AB51F" w14:textId="77777777" w:rsidR="000B68C9" w:rsidRDefault="00926317">
      <w:pPr>
        <w:spacing w:line="360" w:lineRule="auto"/>
        <w:ind w:firstLine="709"/>
        <w:jc w:val="both"/>
      </w:pPr>
      <w:r>
        <w:t xml:space="preserve">Изучить цветовые модели RGB, CMYK и HLS, а также алгоритмы преобразования цвета между ними. Разработать </w:t>
      </w:r>
      <w:r>
        <w:t>приложение, которое позволяет пользователю выбирать цвет и интерактивно изменять его, одновременно показывая компоненты цвета во всех трёх моделях.</w:t>
      </w:r>
    </w:p>
    <w:p w14:paraId="4F832B58" w14:textId="77777777" w:rsidR="000B68C9" w:rsidRDefault="00926317">
      <w:pPr>
        <w:pStyle w:val="1"/>
        <w:keepNext/>
        <w:spacing w:line="360" w:lineRule="auto"/>
      </w:pPr>
      <w:r>
        <w:t>2. Постановка задачи</w:t>
      </w:r>
    </w:p>
    <w:p w14:paraId="7622BAF0" w14:textId="77777777" w:rsidR="000B68C9" w:rsidRDefault="00926317">
      <w:pPr>
        <w:spacing w:line="360" w:lineRule="auto"/>
        <w:ind w:firstLine="709"/>
        <w:jc w:val="both"/>
      </w:pPr>
      <w:r>
        <w:t>В соответствии с вариантом (нечётный) необходимо реализовать работу с моделями CMYK, RG</w:t>
      </w:r>
      <w:r>
        <w:t>B и HLS. Приложение должно удовлетворять следующим требованиям:</w:t>
      </w:r>
    </w:p>
    <w:p w14:paraId="2D6A7F93" w14:textId="77777777" w:rsidR="000B68C9" w:rsidRDefault="00926317">
      <w:pPr>
        <w:pStyle w:val="a4"/>
        <w:numPr>
          <w:ilvl w:val="0"/>
          <w:numId w:val="2"/>
        </w:numPr>
        <w:spacing w:line="360" w:lineRule="auto"/>
        <w:jc w:val="both"/>
      </w:pPr>
      <w:r>
        <w:t>задание точного значения цвета в полях ввода;</w:t>
      </w:r>
    </w:p>
    <w:p w14:paraId="69AD03F0" w14:textId="77777777" w:rsidR="000B68C9" w:rsidRDefault="00926317">
      <w:pPr>
        <w:pStyle w:val="a4"/>
        <w:numPr>
          <w:ilvl w:val="0"/>
          <w:numId w:val="2"/>
        </w:numPr>
        <w:spacing w:line="360" w:lineRule="auto"/>
        <w:jc w:val="both"/>
      </w:pPr>
      <w:r>
        <w:t>выбор цвета из палитры (как в графических редакторах);</w:t>
      </w:r>
    </w:p>
    <w:p w14:paraId="2D7D10B7" w14:textId="77777777" w:rsidR="000B68C9" w:rsidRDefault="00926317">
      <w:pPr>
        <w:pStyle w:val="a4"/>
        <w:numPr>
          <w:ilvl w:val="0"/>
          <w:numId w:val="2"/>
        </w:numPr>
        <w:spacing w:line="360" w:lineRule="auto"/>
        <w:jc w:val="both"/>
      </w:pPr>
      <w:r>
        <w:t>плавное изменение цвета с помощью ползунков;</w:t>
      </w:r>
    </w:p>
    <w:p w14:paraId="31F6FFFE" w14:textId="77777777" w:rsidR="000B68C9" w:rsidRDefault="00926317">
      <w:pPr>
        <w:pStyle w:val="a4"/>
        <w:numPr>
          <w:ilvl w:val="0"/>
          <w:numId w:val="2"/>
        </w:numPr>
        <w:spacing w:line="360" w:lineRule="auto"/>
        <w:jc w:val="both"/>
      </w:pPr>
      <w:r>
        <w:t>автоматический пересчёт значений во всех остальных моделях при изменении любой компоненты любой модели.</w:t>
      </w:r>
    </w:p>
    <w:p w14:paraId="7CD5786D" w14:textId="4B26A254" w:rsidR="000B68C9" w:rsidRPr="002A557E" w:rsidRDefault="00926317" w:rsidP="002A557E">
      <w:pPr>
        <w:pStyle w:val="1"/>
        <w:keepNext/>
        <w:spacing w:line="360" w:lineRule="auto"/>
        <w:rPr>
          <w:lang w:val="ru-RU"/>
        </w:rPr>
      </w:pPr>
      <w:r>
        <w:t xml:space="preserve">3. </w:t>
      </w:r>
      <w:r w:rsidR="002A557E">
        <w:rPr>
          <w:lang w:val="ru-RU"/>
        </w:rPr>
        <w:t>Формулы преобразования</w:t>
      </w:r>
    </w:p>
    <w:p w14:paraId="2479DC6B" w14:textId="77777777" w:rsidR="000B68C9" w:rsidRDefault="00926317">
      <w:pPr>
        <w:keepNext/>
        <w:spacing w:line="360" w:lineRule="auto"/>
        <w:ind w:firstLine="709"/>
        <w:jc w:val="both"/>
      </w:pPr>
      <w:r>
        <w:t>В</w:t>
      </w:r>
      <w:r>
        <w:t>о всех формулах компоненты предварительно нормируются: R, G, B ∈ [0; 1], C, M, Y, K ∈ [0; 1], L, S ∈ [0; 1], H ∈ [0°; 360°).</w:t>
      </w:r>
    </w:p>
    <w:p w14:paraId="7209C138" w14:textId="77777777" w:rsidR="000B68C9" w:rsidRDefault="00926317">
      <w:pPr>
        <w:keepNext/>
        <w:spacing w:line="360" w:lineRule="auto"/>
        <w:jc w:val="both"/>
      </w:pPr>
      <w:r>
        <w:rPr>
          <w:b/>
          <w:bCs/>
        </w:rPr>
        <w:t xml:space="preserve">RGB </w:t>
      </w:r>
      <w:r>
        <w:rPr>
          <w:b/>
          <w:bCs/>
        </w:rPr>
        <w:t>→</w:t>
      </w:r>
      <w:r>
        <w:rPr>
          <w:b/>
          <w:bCs/>
        </w:rPr>
        <w:t xml:space="preserve"> CMYK:</w:t>
      </w:r>
    </w:p>
    <w:p w14:paraId="7B468510" w14:textId="77777777" w:rsidR="000B68C9" w:rsidRPr="002A557E" w:rsidRDefault="00926317">
      <w:pPr>
        <w:spacing w:before="60" w:after="60" w:line="300" w:lineRule="auto"/>
        <w:jc w:val="center"/>
      </w:pPr>
      <w:r w:rsidRPr="002A557E">
        <w:rPr>
          <w:rFonts w:ascii="Cambria Math" w:eastAsia="Cambria Math" w:hAnsi="Cambria Math" w:cs="Cambria Math"/>
          <w:sz w:val="26"/>
          <w:szCs w:val="26"/>
        </w:rPr>
        <w:t xml:space="preserve">K = 1 − </w:t>
      </w:r>
      <w:proofErr w:type="spellStart"/>
      <w:r w:rsidRPr="002A557E">
        <w:rPr>
          <w:rFonts w:ascii="Cambria Math" w:eastAsia="Cambria Math" w:hAnsi="Cambria Math" w:cs="Cambria Math"/>
          <w:sz w:val="26"/>
          <w:szCs w:val="26"/>
        </w:rPr>
        <w:t>max</w:t>
      </w:r>
      <w:proofErr w:type="spellEnd"/>
      <w:r w:rsidRPr="002A557E">
        <w:rPr>
          <w:rFonts w:ascii="Cambria Math" w:eastAsia="Cambria Math" w:hAnsi="Cambria Math" w:cs="Cambria Math"/>
          <w:sz w:val="26"/>
          <w:szCs w:val="26"/>
        </w:rPr>
        <w:t>(R</w:t>
      </w:r>
      <w:r w:rsidRPr="002A557E">
        <w:rPr>
          <w:rFonts w:ascii="Cambria Math" w:eastAsia="Cambria Math" w:hAnsi="Cambria Math" w:cs="Cambria Math"/>
          <w:sz w:val="26"/>
          <w:szCs w:val="26"/>
        </w:rPr>
        <w:t>, G, B)</w:t>
      </w:r>
    </w:p>
    <w:p w14:paraId="5B6BC39A" w14:textId="77777777" w:rsidR="000B68C9" w:rsidRPr="002A557E" w:rsidRDefault="00926317">
      <w:pPr>
        <w:spacing w:before="60" w:after="60" w:line="300" w:lineRule="auto"/>
        <w:jc w:val="center"/>
      </w:pPr>
      <w:r w:rsidRPr="002A557E">
        <w:rPr>
          <w:rFonts w:ascii="Cambria Math" w:eastAsia="Cambria Math" w:hAnsi="Cambria Math" w:cs="Cambria Math"/>
          <w:sz w:val="26"/>
          <w:szCs w:val="26"/>
        </w:rPr>
        <w:t>C = (1 − R − K) / (1 − K),   M = (1 − G − K) / (1 − K),   Y = (1 − B − K) / (1 − K)</w:t>
      </w:r>
    </w:p>
    <w:p w14:paraId="503BD079" w14:textId="77777777" w:rsidR="000B68C9" w:rsidRPr="002A557E" w:rsidRDefault="00926317">
      <w:pPr>
        <w:spacing w:line="360" w:lineRule="auto"/>
        <w:jc w:val="both"/>
      </w:pPr>
      <w:r w:rsidRPr="002A557E">
        <w:t>Если K = 1 (чёрный цвет), то C = M = Y = 0.</w:t>
      </w:r>
    </w:p>
    <w:p w14:paraId="21B99085" w14:textId="77777777" w:rsidR="000B68C9" w:rsidRDefault="00926317">
      <w:pPr>
        <w:keepNext/>
        <w:spacing w:line="360" w:lineRule="auto"/>
        <w:jc w:val="both"/>
      </w:pPr>
      <w:r>
        <w:rPr>
          <w:b/>
          <w:bCs/>
        </w:rPr>
        <w:t>CMYK → RGB:</w:t>
      </w:r>
    </w:p>
    <w:p w14:paraId="66E9FAA2" w14:textId="77777777" w:rsidR="000B68C9" w:rsidRPr="002A557E" w:rsidRDefault="00926317">
      <w:pPr>
        <w:spacing w:before="60" w:after="60" w:line="300" w:lineRule="auto"/>
        <w:jc w:val="center"/>
      </w:pPr>
      <w:r w:rsidRPr="002A557E">
        <w:rPr>
          <w:rFonts w:ascii="Cambria Math" w:eastAsia="Cambria Math" w:hAnsi="Cambria Math" w:cs="Cambria Math"/>
          <w:sz w:val="26"/>
          <w:szCs w:val="26"/>
        </w:rPr>
        <w:t>R = (1 − C)(1 − K),   G = (1 − M)(1 − K),   B = (1 − Y)(1 − K)</w:t>
      </w:r>
    </w:p>
    <w:p w14:paraId="3940FB29" w14:textId="77777777" w:rsidR="000B68C9" w:rsidRDefault="00926317">
      <w:pPr>
        <w:keepNext/>
        <w:spacing w:line="360" w:lineRule="auto"/>
        <w:jc w:val="both"/>
      </w:pPr>
      <w:r>
        <w:rPr>
          <w:b/>
          <w:bCs/>
        </w:rPr>
        <w:t>RGB → HLS:</w:t>
      </w:r>
    </w:p>
    <w:p w14:paraId="0CF0135D" w14:textId="77777777" w:rsidR="000B68C9" w:rsidRPr="002A557E" w:rsidRDefault="00926317">
      <w:pPr>
        <w:spacing w:before="60" w:after="60" w:line="300" w:lineRule="auto"/>
        <w:jc w:val="center"/>
      </w:pPr>
      <w:proofErr w:type="spellStart"/>
      <w:r w:rsidRPr="002A557E">
        <w:rPr>
          <w:rFonts w:ascii="Cambria Math" w:eastAsia="Cambria Math" w:hAnsi="Cambria Math" w:cs="Cambria Math"/>
          <w:sz w:val="26"/>
          <w:szCs w:val="26"/>
        </w:rPr>
        <w:t>Max</w:t>
      </w:r>
      <w:proofErr w:type="spellEnd"/>
      <w:r w:rsidRPr="002A557E">
        <w:rPr>
          <w:rFonts w:ascii="Cambria Math" w:eastAsia="Cambria Math" w:hAnsi="Cambria Math" w:cs="Cambria Math"/>
          <w:sz w:val="26"/>
          <w:szCs w:val="26"/>
        </w:rPr>
        <w:t xml:space="preserve"> = </w:t>
      </w:r>
      <w:proofErr w:type="spellStart"/>
      <w:r w:rsidRPr="002A557E">
        <w:rPr>
          <w:rFonts w:ascii="Cambria Math" w:eastAsia="Cambria Math" w:hAnsi="Cambria Math" w:cs="Cambria Math"/>
          <w:sz w:val="26"/>
          <w:szCs w:val="26"/>
        </w:rPr>
        <w:t>max</w:t>
      </w:r>
      <w:proofErr w:type="spellEnd"/>
      <w:r w:rsidRPr="002A557E">
        <w:rPr>
          <w:rFonts w:ascii="Cambria Math" w:eastAsia="Cambria Math" w:hAnsi="Cambria Math" w:cs="Cambria Math"/>
          <w:sz w:val="26"/>
          <w:szCs w:val="26"/>
        </w:rPr>
        <w:t xml:space="preserve">(R, G, B),   </w:t>
      </w:r>
      <w:proofErr w:type="spellStart"/>
      <w:r w:rsidRPr="002A557E">
        <w:rPr>
          <w:rFonts w:ascii="Cambria Math" w:eastAsia="Cambria Math" w:hAnsi="Cambria Math" w:cs="Cambria Math"/>
          <w:sz w:val="26"/>
          <w:szCs w:val="26"/>
        </w:rPr>
        <w:t>Min</w:t>
      </w:r>
      <w:proofErr w:type="spellEnd"/>
      <w:r w:rsidRPr="002A557E">
        <w:rPr>
          <w:rFonts w:ascii="Cambria Math" w:eastAsia="Cambria Math" w:hAnsi="Cambria Math" w:cs="Cambria Math"/>
          <w:sz w:val="26"/>
          <w:szCs w:val="26"/>
        </w:rPr>
        <w:t xml:space="preserve"> = </w:t>
      </w:r>
      <w:proofErr w:type="spellStart"/>
      <w:r w:rsidRPr="002A557E">
        <w:rPr>
          <w:rFonts w:ascii="Cambria Math" w:eastAsia="Cambria Math" w:hAnsi="Cambria Math" w:cs="Cambria Math"/>
          <w:sz w:val="26"/>
          <w:szCs w:val="26"/>
        </w:rPr>
        <w:t>min</w:t>
      </w:r>
      <w:proofErr w:type="spellEnd"/>
      <w:r w:rsidRPr="002A557E">
        <w:rPr>
          <w:rFonts w:ascii="Cambria Math" w:eastAsia="Cambria Math" w:hAnsi="Cambria Math" w:cs="Cambria Math"/>
          <w:sz w:val="26"/>
          <w:szCs w:val="26"/>
        </w:rPr>
        <w:t xml:space="preserve">(R, G, B),   Δ = </w:t>
      </w:r>
      <w:proofErr w:type="spellStart"/>
      <w:r w:rsidRPr="002A557E">
        <w:rPr>
          <w:rFonts w:ascii="Cambria Math" w:eastAsia="Cambria Math" w:hAnsi="Cambria Math" w:cs="Cambria Math"/>
          <w:sz w:val="26"/>
          <w:szCs w:val="26"/>
        </w:rPr>
        <w:t>Max</w:t>
      </w:r>
      <w:proofErr w:type="spellEnd"/>
      <w:r w:rsidRPr="002A557E">
        <w:rPr>
          <w:rFonts w:ascii="Cambria Math" w:eastAsia="Cambria Math" w:hAnsi="Cambria Math" w:cs="Cambria Math"/>
          <w:sz w:val="26"/>
          <w:szCs w:val="26"/>
        </w:rPr>
        <w:t xml:space="preserve"> − </w:t>
      </w:r>
      <w:proofErr w:type="spellStart"/>
      <w:r w:rsidRPr="002A557E">
        <w:rPr>
          <w:rFonts w:ascii="Cambria Math" w:eastAsia="Cambria Math" w:hAnsi="Cambria Math" w:cs="Cambria Math"/>
          <w:sz w:val="26"/>
          <w:szCs w:val="26"/>
        </w:rPr>
        <w:t>Min</w:t>
      </w:r>
      <w:proofErr w:type="spellEnd"/>
    </w:p>
    <w:p w14:paraId="7123847D" w14:textId="77777777" w:rsidR="000B68C9" w:rsidRPr="002A557E" w:rsidRDefault="00926317">
      <w:pPr>
        <w:spacing w:before="60" w:after="60" w:line="300" w:lineRule="auto"/>
        <w:jc w:val="center"/>
      </w:pPr>
      <w:r w:rsidRPr="002A557E">
        <w:rPr>
          <w:rFonts w:ascii="Cambria Math" w:eastAsia="Cambria Math" w:hAnsi="Cambria Math" w:cs="Cambria Math"/>
          <w:sz w:val="26"/>
          <w:szCs w:val="26"/>
        </w:rPr>
        <w:t>L = (</w:t>
      </w:r>
      <w:proofErr w:type="spellStart"/>
      <w:r w:rsidRPr="002A557E">
        <w:rPr>
          <w:rFonts w:ascii="Cambria Math" w:eastAsia="Cambria Math" w:hAnsi="Cambria Math" w:cs="Cambria Math"/>
          <w:sz w:val="26"/>
          <w:szCs w:val="26"/>
        </w:rPr>
        <w:t>Max</w:t>
      </w:r>
      <w:proofErr w:type="spellEnd"/>
      <w:r w:rsidRPr="002A557E">
        <w:rPr>
          <w:rFonts w:ascii="Cambria Math" w:eastAsia="Cambria Math" w:hAnsi="Cambria Math" w:cs="Cambria Math"/>
          <w:sz w:val="26"/>
          <w:szCs w:val="26"/>
        </w:rPr>
        <w:t xml:space="preserve"> + </w:t>
      </w:r>
      <w:proofErr w:type="spellStart"/>
      <w:r w:rsidRPr="002A557E">
        <w:rPr>
          <w:rFonts w:ascii="Cambria Math" w:eastAsia="Cambria Math" w:hAnsi="Cambria Math" w:cs="Cambria Math"/>
          <w:sz w:val="26"/>
          <w:szCs w:val="26"/>
        </w:rPr>
        <w:t>Min</w:t>
      </w:r>
      <w:proofErr w:type="spellEnd"/>
      <w:r w:rsidRPr="002A557E">
        <w:rPr>
          <w:rFonts w:ascii="Cambria Math" w:eastAsia="Cambria Math" w:hAnsi="Cambria Math" w:cs="Cambria Math"/>
          <w:sz w:val="26"/>
          <w:szCs w:val="26"/>
        </w:rPr>
        <w:t>) / 2</w:t>
      </w:r>
    </w:p>
    <w:p w14:paraId="7A9EA7F7" w14:textId="77777777" w:rsidR="000B68C9" w:rsidRPr="002A557E" w:rsidRDefault="00926317">
      <w:pPr>
        <w:spacing w:before="60" w:after="60" w:line="300" w:lineRule="auto"/>
        <w:jc w:val="center"/>
      </w:pPr>
      <w:r w:rsidRPr="002A557E">
        <w:rPr>
          <w:rFonts w:ascii="Cambria Math" w:eastAsia="Cambria Math" w:hAnsi="Cambria Math" w:cs="Cambria Math"/>
          <w:sz w:val="26"/>
          <w:szCs w:val="26"/>
        </w:rPr>
        <w:t>S = 0, если Δ = 0;   S = Δ / (</w:t>
      </w:r>
      <w:proofErr w:type="spellStart"/>
      <w:r w:rsidRPr="002A557E">
        <w:rPr>
          <w:rFonts w:ascii="Cambria Math" w:eastAsia="Cambria Math" w:hAnsi="Cambria Math" w:cs="Cambria Math"/>
          <w:sz w:val="26"/>
          <w:szCs w:val="26"/>
        </w:rPr>
        <w:t>Max</w:t>
      </w:r>
      <w:proofErr w:type="spellEnd"/>
      <w:r w:rsidRPr="002A557E">
        <w:rPr>
          <w:rFonts w:ascii="Cambria Math" w:eastAsia="Cambria Math" w:hAnsi="Cambria Math" w:cs="Cambria Math"/>
          <w:sz w:val="26"/>
          <w:szCs w:val="26"/>
        </w:rPr>
        <w:t xml:space="preserve"> + </w:t>
      </w:r>
      <w:proofErr w:type="spellStart"/>
      <w:r w:rsidRPr="002A557E">
        <w:rPr>
          <w:rFonts w:ascii="Cambria Math" w:eastAsia="Cambria Math" w:hAnsi="Cambria Math" w:cs="Cambria Math"/>
          <w:sz w:val="26"/>
          <w:szCs w:val="26"/>
        </w:rPr>
        <w:t>Min</w:t>
      </w:r>
      <w:proofErr w:type="spellEnd"/>
      <w:r w:rsidRPr="002A557E">
        <w:rPr>
          <w:rFonts w:ascii="Cambria Math" w:eastAsia="Cambria Math" w:hAnsi="Cambria Math" w:cs="Cambria Math"/>
          <w:sz w:val="26"/>
          <w:szCs w:val="26"/>
        </w:rPr>
        <w:t xml:space="preserve">), если L ≤ 0,5;   S = Δ / (2 − </w:t>
      </w:r>
      <w:proofErr w:type="spellStart"/>
      <w:r w:rsidRPr="002A557E">
        <w:rPr>
          <w:rFonts w:ascii="Cambria Math" w:eastAsia="Cambria Math" w:hAnsi="Cambria Math" w:cs="Cambria Math"/>
          <w:sz w:val="26"/>
          <w:szCs w:val="26"/>
        </w:rPr>
        <w:t>Max</w:t>
      </w:r>
      <w:proofErr w:type="spellEnd"/>
      <w:r w:rsidRPr="002A557E">
        <w:rPr>
          <w:rFonts w:ascii="Cambria Math" w:eastAsia="Cambria Math" w:hAnsi="Cambria Math" w:cs="Cambria Math"/>
          <w:sz w:val="26"/>
          <w:szCs w:val="26"/>
        </w:rPr>
        <w:t xml:space="preserve"> − </w:t>
      </w:r>
      <w:proofErr w:type="spellStart"/>
      <w:r w:rsidRPr="002A557E">
        <w:rPr>
          <w:rFonts w:ascii="Cambria Math" w:eastAsia="Cambria Math" w:hAnsi="Cambria Math" w:cs="Cambria Math"/>
          <w:sz w:val="26"/>
          <w:szCs w:val="26"/>
        </w:rPr>
        <w:t>Min</w:t>
      </w:r>
      <w:proofErr w:type="spellEnd"/>
      <w:r w:rsidRPr="002A557E">
        <w:rPr>
          <w:rFonts w:ascii="Cambria Math" w:eastAsia="Cambria Math" w:hAnsi="Cambria Math" w:cs="Cambria Math"/>
          <w:sz w:val="26"/>
          <w:szCs w:val="26"/>
        </w:rPr>
        <w:t>), если L &gt; 0,5</w:t>
      </w:r>
    </w:p>
    <w:p w14:paraId="339EB8F9" w14:textId="77777777" w:rsidR="000B68C9" w:rsidRPr="002A557E" w:rsidRDefault="00926317">
      <w:pPr>
        <w:spacing w:before="60" w:after="60" w:line="300" w:lineRule="auto"/>
        <w:jc w:val="center"/>
      </w:pPr>
      <w:r w:rsidRPr="002A557E">
        <w:rPr>
          <w:rFonts w:ascii="Cambria Math" w:eastAsia="Cambria Math" w:hAnsi="Cambria Math" w:cs="Cambria Math"/>
          <w:sz w:val="26"/>
          <w:szCs w:val="26"/>
        </w:rPr>
        <w:lastRenderedPageBreak/>
        <w:t xml:space="preserve">H = 60° · ((G − B) / Δ </w:t>
      </w:r>
      <w:proofErr w:type="spellStart"/>
      <w:r w:rsidRPr="002A557E">
        <w:rPr>
          <w:rFonts w:ascii="Cambria Math" w:eastAsia="Cambria Math" w:hAnsi="Cambria Math" w:cs="Cambria Math"/>
          <w:sz w:val="26"/>
          <w:szCs w:val="26"/>
        </w:rPr>
        <w:t>mod</w:t>
      </w:r>
      <w:proofErr w:type="spellEnd"/>
      <w:r w:rsidRPr="002A557E">
        <w:rPr>
          <w:rFonts w:ascii="Cambria Math" w:eastAsia="Cambria Math" w:hAnsi="Cambria Math" w:cs="Cambria Math"/>
          <w:sz w:val="26"/>
          <w:szCs w:val="26"/>
        </w:rPr>
        <w:t xml:space="preserve"> 6), если </w:t>
      </w:r>
      <w:proofErr w:type="spellStart"/>
      <w:r w:rsidRPr="002A557E">
        <w:rPr>
          <w:rFonts w:ascii="Cambria Math" w:eastAsia="Cambria Math" w:hAnsi="Cambria Math" w:cs="Cambria Math"/>
          <w:sz w:val="26"/>
          <w:szCs w:val="26"/>
        </w:rPr>
        <w:t>Max</w:t>
      </w:r>
      <w:proofErr w:type="spellEnd"/>
      <w:r w:rsidRPr="002A557E">
        <w:rPr>
          <w:rFonts w:ascii="Cambria Math" w:eastAsia="Cambria Math" w:hAnsi="Cambria Math" w:cs="Cambria Math"/>
          <w:sz w:val="26"/>
          <w:szCs w:val="26"/>
        </w:rPr>
        <w:t xml:space="preserve"> = R</w:t>
      </w:r>
    </w:p>
    <w:p w14:paraId="6B2B073D" w14:textId="77777777" w:rsidR="000B68C9" w:rsidRPr="002A557E" w:rsidRDefault="00926317">
      <w:pPr>
        <w:spacing w:before="60" w:after="60" w:line="300" w:lineRule="auto"/>
        <w:jc w:val="center"/>
      </w:pPr>
      <w:r w:rsidRPr="002A557E">
        <w:rPr>
          <w:rFonts w:ascii="Cambria Math" w:eastAsia="Cambria Math" w:hAnsi="Cambria Math" w:cs="Cambria Math"/>
          <w:sz w:val="26"/>
          <w:szCs w:val="26"/>
        </w:rPr>
        <w:t xml:space="preserve">H = 60° · ((B − R) / Δ + 2), если </w:t>
      </w:r>
      <w:proofErr w:type="spellStart"/>
      <w:r w:rsidRPr="002A557E">
        <w:rPr>
          <w:rFonts w:ascii="Cambria Math" w:eastAsia="Cambria Math" w:hAnsi="Cambria Math" w:cs="Cambria Math"/>
          <w:sz w:val="26"/>
          <w:szCs w:val="26"/>
        </w:rPr>
        <w:t>Max</w:t>
      </w:r>
      <w:proofErr w:type="spellEnd"/>
      <w:r w:rsidRPr="002A557E">
        <w:rPr>
          <w:rFonts w:ascii="Cambria Math" w:eastAsia="Cambria Math" w:hAnsi="Cambria Math" w:cs="Cambria Math"/>
          <w:sz w:val="26"/>
          <w:szCs w:val="26"/>
        </w:rPr>
        <w:t xml:space="preserve"> = G</w:t>
      </w:r>
    </w:p>
    <w:p w14:paraId="6CC1A6BE" w14:textId="77777777" w:rsidR="000B68C9" w:rsidRPr="002A557E" w:rsidRDefault="00926317">
      <w:pPr>
        <w:spacing w:before="60" w:after="60" w:line="300" w:lineRule="auto"/>
        <w:jc w:val="center"/>
      </w:pPr>
      <w:r w:rsidRPr="002A557E">
        <w:rPr>
          <w:rFonts w:ascii="Cambria Math" w:eastAsia="Cambria Math" w:hAnsi="Cambria Math" w:cs="Cambria Math"/>
          <w:sz w:val="26"/>
          <w:szCs w:val="26"/>
        </w:rPr>
        <w:t xml:space="preserve">H = 60° · ((R − G) / Δ + 4), если </w:t>
      </w:r>
      <w:proofErr w:type="spellStart"/>
      <w:r w:rsidRPr="002A557E">
        <w:rPr>
          <w:rFonts w:ascii="Cambria Math" w:eastAsia="Cambria Math" w:hAnsi="Cambria Math" w:cs="Cambria Math"/>
          <w:sz w:val="26"/>
          <w:szCs w:val="26"/>
        </w:rPr>
        <w:t>Max</w:t>
      </w:r>
      <w:proofErr w:type="spellEnd"/>
      <w:r w:rsidRPr="002A557E">
        <w:rPr>
          <w:rFonts w:ascii="Cambria Math" w:eastAsia="Cambria Math" w:hAnsi="Cambria Math" w:cs="Cambria Math"/>
          <w:sz w:val="26"/>
          <w:szCs w:val="26"/>
        </w:rPr>
        <w:t xml:space="preserve"> = B</w:t>
      </w:r>
    </w:p>
    <w:p w14:paraId="5C26C354" w14:textId="77777777" w:rsidR="000B68C9" w:rsidRDefault="00926317">
      <w:pPr>
        <w:keepNext/>
        <w:spacing w:line="360" w:lineRule="auto"/>
        <w:jc w:val="both"/>
      </w:pPr>
      <w:r>
        <w:rPr>
          <w:b/>
          <w:bCs/>
        </w:rPr>
        <w:t>HLS → RGB:</w:t>
      </w:r>
    </w:p>
    <w:p w14:paraId="5620548A" w14:textId="77777777" w:rsidR="000B68C9" w:rsidRPr="002A557E" w:rsidRDefault="00926317">
      <w:pPr>
        <w:spacing w:before="60" w:after="60" w:line="300" w:lineRule="auto"/>
        <w:jc w:val="center"/>
      </w:pPr>
      <w:r w:rsidRPr="002A557E">
        <w:rPr>
          <w:rFonts w:ascii="Cambria Math" w:eastAsia="Cambria Math" w:hAnsi="Cambria Math" w:cs="Cambria Math"/>
          <w:sz w:val="26"/>
          <w:szCs w:val="26"/>
        </w:rPr>
        <w:t>Если S = 0: R = G = B</w:t>
      </w:r>
      <w:r w:rsidRPr="002A557E">
        <w:rPr>
          <w:rFonts w:ascii="Cambria Math" w:eastAsia="Cambria Math" w:hAnsi="Cambria Math" w:cs="Cambria Math"/>
          <w:sz w:val="26"/>
          <w:szCs w:val="26"/>
        </w:rPr>
        <w:t xml:space="preserve"> = L</w:t>
      </w:r>
    </w:p>
    <w:p w14:paraId="315828F8" w14:textId="77777777" w:rsidR="000B68C9" w:rsidRPr="002A557E" w:rsidRDefault="00926317">
      <w:pPr>
        <w:spacing w:before="60" w:after="60" w:line="300" w:lineRule="auto"/>
        <w:jc w:val="center"/>
      </w:pPr>
      <w:r w:rsidRPr="002A557E">
        <w:rPr>
          <w:rFonts w:ascii="Cambria Math" w:eastAsia="Cambria Math" w:hAnsi="Cambria Math" w:cs="Cambria Math"/>
          <w:sz w:val="26"/>
          <w:szCs w:val="26"/>
        </w:rPr>
        <w:t>q = L(1 + S) при L &lt; 0,5;   q = L + S − L·S при L ≥ 0,5;   p = 2L − q</w:t>
      </w:r>
    </w:p>
    <w:p w14:paraId="1E288F15" w14:textId="77777777" w:rsidR="000B68C9" w:rsidRPr="002A557E" w:rsidRDefault="00926317">
      <w:pPr>
        <w:spacing w:before="60" w:after="60" w:line="300" w:lineRule="auto"/>
        <w:jc w:val="center"/>
      </w:pPr>
      <w:r w:rsidRPr="002A557E">
        <w:rPr>
          <w:rFonts w:ascii="Cambria Math" w:eastAsia="Cambria Math" w:hAnsi="Cambria Math" w:cs="Cambria Math"/>
          <w:sz w:val="26"/>
          <w:szCs w:val="26"/>
        </w:rPr>
        <w:t>R = f(p, q, h + 1/3),   G = f(p, q, h),   B = f(p, q, h − 1/3),   h = H / 360°</w:t>
      </w:r>
    </w:p>
    <w:p w14:paraId="1505DC11" w14:textId="77777777" w:rsidR="000B68C9" w:rsidRPr="002A557E" w:rsidRDefault="00926317">
      <w:pPr>
        <w:spacing w:line="360" w:lineRule="auto"/>
        <w:jc w:val="both"/>
      </w:pPr>
      <w:r w:rsidRPr="002A557E">
        <w:t>где вспомогательная функция f(p, q, t) (t приводится в диапазон [0; 1] прибавлением или вычитанием еди</w:t>
      </w:r>
      <w:r w:rsidRPr="002A557E">
        <w:t>ницы) определяется так:</w:t>
      </w:r>
    </w:p>
    <w:p w14:paraId="1CD83DF0" w14:textId="77777777" w:rsidR="000B68C9" w:rsidRPr="002A557E" w:rsidRDefault="00926317">
      <w:pPr>
        <w:spacing w:before="60" w:after="60" w:line="300" w:lineRule="auto"/>
        <w:jc w:val="center"/>
      </w:pPr>
      <w:r w:rsidRPr="002A557E">
        <w:rPr>
          <w:rFonts w:ascii="Cambria Math" w:eastAsia="Cambria Math" w:hAnsi="Cambria Math" w:cs="Cambria Math"/>
          <w:sz w:val="26"/>
          <w:szCs w:val="26"/>
        </w:rPr>
        <w:t>f = p + (q − p)·6t  при t &lt; 1/6;   f = q  при t &lt; 1/2;</w:t>
      </w:r>
    </w:p>
    <w:p w14:paraId="2ECCD7C9" w14:textId="77777777" w:rsidR="000B68C9" w:rsidRPr="002A557E" w:rsidRDefault="00926317">
      <w:pPr>
        <w:spacing w:before="60" w:after="60" w:line="300" w:lineRule="auto"/>
        <w:jc w:val="center"/>
      </w:pPr>
      <w:r w:rsidRPr="002A557E">
        <w:rPr>
          <w:rFonts w:ascii="Cambria Math" w:eastAsia="Cambria Math" w:hAnsi="Cambria Math" w:cs="Cambria Math"/>
          <w:sz w:val="26"/>
          <w:szCs w:val="26"/>
        </w:rPr>
        <w:t>f = p + (q − p)·(2/3 − t)·6  при t &lt; 2/3;   f = p  в остальных случаях</w:t>
      </w:r>
    </w:p>
    <w:p w14:paraId="037F0B52" w14:textId="77777777" w:rsidR="000B68C9" w:rsidRDefault="00926317">
      <w:pPr>
        <w:pStyle w:val="1"/>
        <w:keepNext/>
        <w:spacing w:line="360" w:lineRule="auto"/>
      </w:pPr>
      <w:r>
        <w:t>4. Реализация</w:t>
      </w:r>
    </w:p>
    <w:p w14:paraId="3BE1FF56" w14:textId="77777777" w:rsidR="000B68C9" w:rsidRDefault="00926317">
      <w:pPr>
        <w:pStyle w:val="2"/>
        <w:keepNext/>
        <w:spacing w:line="360" w:lineRule="auto"/>
      </w:pPr>
      <w:r>
        <w:t>4.1. Средства разработки</w:t>
      </w:r>
    </w:p>
    <w:p w14:paraId="680D6912" w14:textId="77777777" w:rsidR="000B68C9" w:rsidRDefault="00926317">
      <w:pPr>
        <w:spacing w:line="360" w:lineRule="auto"/>
        <w:ind w:firstLine="709"/>
        <w:jc w:val="both"/>
      </w:pPr>
      <w:r>
        <w:t xml:space="preserve">Приложение написано на языке </w:t>
      </w:r>
      <w:proofErr w:type="spellStart"/>
      <w:r>
        <w:t>Java</w:t>
      </w:r>
      <w:proofErr w:type="spellEnd"/>
      <w:r>
        <w:t xml:space="preserve"> с использованием стандартной библ</w:t>
      </w:r>
      <w:r>
        <w:t xml:space="preserve">иотеки графического интерфейса </w:t>
      </w:r>
      <w:proofErr w:type="spellStart"/>
      <w:r>
        <w:t>Swing</w:t>
      </w:r>
      <w:proofErr w:type="spellEnd"/>
      <w:r>
        <w:t xml:space="preserve"> (пакеты </w:t>
      </w:r>
      <w:proofErr w:type="spellStart"/>
      <w:r>
        <w:t>javax.swing</w:t>
      </w:r>
      <w:proofErr w:type="spellEnd"/>
      <w:r>
        <w:t xml:space="preserve"> и </w:t>
      </w:r>
      <w:proofErr w:type="spellStart"/>
      <w:r>
        <w:t>java.awt</w:t>
      </w:r>
      <w:proofErr w:type="spellEnd"/>
      <w:r>
        <w:t xml:space="preserve">). Весь код находится в одном классе </w:t>
      </w:r>
      <w:proofErr w:type="spellStart"/>
      <w:r>
        <w:t>ColorModels</w:t>
      </w:r>
      <w:proofErr w:type="spellEnd"/>
      <w:r>
        <w:t xml:space="preserve">, наследуемом от </w:t>
      </w:r>
      <w:proofErr w:type="spellStart"/>
      <w:r>
        <w:t>JFrame</w:t>
      </w:r>
      <w:proofErr w:type="spellEnd"/>
      <w:r>
        <w:t>.</w:t>
      </w:r>
    </w:p>
    <w:p w14:paraId="6584C7C8" w14:textId="77777777" w:rsidR="000B68C9" w:rsidRDefault="00926317">
      <w:pPr>
        <w:pStyle w:val="2"/>
        <w:keepNext/>
        <w:spacing w:line="360" w:lineRule="auto"/>
      </w:pPr>
      <w:r>
        <w:t>4.2. Архитектура приложения</w:t>
      </w:r>
    </w:p>
    <w:p w14:paraId="31F1213E" w14:textId="77777777" w:rsidR="000B68C9" w:rsidRDefault="00926317">
      <w:pPr>
        <w:spacing w:line="360" w:lineRule="auto"/>
        <w:ind w:firstLine="709"/>
        <w:jc w:val="both"/>
      </w:pPr>
      <w:r>
        <w:t>Центральная идея – использование RGB в качестве опорной (промежуточной) модели. При изме</w:t>
      </w:r>
      <w:r>
        <w:t>нении любой компоненты в любой из моделей цвет сначала переводится в RGB (если источником изменения был не RGB), после чего из RGB вычисляются значения во всех остальных моделях. Такая схема исключает необходимость реализации прямых преобразований между ка</w:t>
      </w:r>
      <w:r>
        <w:t>ждой парой моделей (CMYK↔HLS) и снижает вероятность ошибок.</w:t>
      </w:r>
    </w:p>
    <w:p w14:paraId="0A951C59" w14:textId="77777777" w:rsidR="000B68C9" w:rsidRDefault="00926317">
      <w:pPr>
        <w:keepNext/>
        <w:spacing w:line="360" w:lineRule="auto"/>
        <w:jc w:val="both"/>
      </w:pPr>
      <w:r>
        <w:t>Основные элементы программы:</w:t>
      </w:r>
    </w:p>
    <w:p w14:paraId="156D2720" w14:textId="460FE440" w:rsidR="000B68C9" w:rsidRDefault="00926317">
      <w:pPr>
        <w:pStyle w:val="a4"/>
        <w:numPr>
          <w:ilvl w:val="0"/>
          <w:numId w:val="2"/>
        </w:numPr>
        <w:spacing w:line="360" w:lineRule="auto"/>
        <w:jc w:val="both"/>
      </w:pPr>
      <w:proofErr w:type="spellStart"/>
      <w:r>
        <w:t>rgbToCmyk</w:t>
      </w:r>
      <w:proofErr w:type="spellEnd"/>
      <w:r>
        <w:t xml:space="preserve">, </w:t>
      </w:r>
      <w:proofErr w:type="spellStart"/>
      <w:r>
        <w:t>cmykToRgb</w:t>
      </w:r>
      <w:proofErr w:type="spellEnd"/>
      <w:r>
        <w:t xml:space="preserve">, </w:t>
      </w:r>
      <w:proofErr w:type="spellStart"/>
      <w:r>
        <w:t>rgbToHls</w:t>
      </w:r>
      <w:proofErr w:type="spellEnd"/>
      <w:r>
        <w:t xml:space="preserve">, </w:t>
      </w:r>
      <w:proofErr w:type="spellStart"/>
      <w:r>
        <w:t>hlsToRgb</w:t>
      </w:r>
      <w:proofErr w:type="spellEnd"/>
      <w:r>
        <w:t xml:space="preserve"> </w:t>
      </w:r>
      <w:r w:rsidR="002A557E">
        <w:rPr>
          <w:lang w:val="ru-RU"/>
        </w:rPr>
        <w:t>–</w:t>
      </w:r>
      <w:r>
        <w:t xml:space="preserve"> статические методы преобразования, реализующие формулы из раздела 3</w:t>
      </w:r>
      <w:r w:rsidR="002A557E" w:rsidRPr="002A557E">
        <w:rPr>
          <w:lang w:val="ru-RU"/>
        </w:rPr>
        <w:t xml:space="preserve"> </w:t>
      </w:r>
      <w:r>
        <w:t xml:space="preserve">(вспомогательный метод </w:t>
      </w:r>
      <w:proofErr w:type="spellStart"/>
      <w:r>
        <w:t>hue</w:t>
      </w:r>
      <w:proofErr w:type="spellEnd"/>
      <w:r>
        <w:t xml:space="preserve"> вычисляет одну компоненту п</w:t>
      </w:r>
      <w:r>
        <w:t>ри переводе HLS→RGB);</w:t>
      </w:r>
    </w:p>
    <w:p w14:paraId="1782B139" w14:textId="79EF0F46" w:rsidR="000B68C9" w:rsidRDefault="00926317">
      <w:pPr>
        <w:pStyle w:val="a4"/>
        <w:numPr>
          <w:ilvl w:val="0"/>
          <w:numId w:val="2"/>
        </w:numPr>
        <w:spacing w:line="360" w:lineRule="auto"/>
        <w:jc w:val="both"/>
      </w:pPr>
      <w:r>
        <w:lastRenderedPageBreak/>
        <w:t xml:space="preserve">класс </w:t>
      </w:r>
      <w:proofErr w:type="spellStart"/>
      <w:r>
        <w:t>Channel</w:t>
      </w:r>
      <w:proofErr w:type="spellEnd"/>
      <w:r>
        <w:t xml:space="preserve"> </w:t>
      </w:r>
      <w:r w:rsidR="002A557E" w:rsidRPr="002A557E">
        <w:rPr>
          <w:lang w:val="ru-RU"/>
        </w:rPr>
        <w:t>–</w:t>
      </w:r>
      <w:r>
        <w:t xml:space="preserve"> одна компонента цвета. Объединяет ползунок (</w:t>
      </w:r>
      <w:proofErr w:type="spellStart"/>
      <w:r>
        <w:t>JSlider</w:t>
      </w:r>
      <w:proofErr w:type="spellEnd"/>
      <w:r>
        <w:t>), счётчик со стрелками (</w:t>
      </w:r>
      <w:proofErr w:type="spellStart"/>
      <w:r>
        <w:t>JSpinner</w:t>
      </w:r>
      <w:proofErr w:type="spellEnd"/>
      <w:r>
        <w:t>) и текстовое поле (</w:t>
      </w:r>
      <w:proofErr w:type="spellStart"/>
      <w:r>
        <w:t>JTextField</w:t>
      </w:r>
      <w:proofErr w:type="spellEnd"/>
      <w:r>
        <w:t xml:space="preserve">) и синхронизирует их значения. Для RGB используются целые числа, для остальных величин </w:t>
      </w:r>
      <w:r w:rsidR="002A557E">
        <w:rPr>
          <w:lang w:val="ru-RU"/>
        </w:rPr>
        <w:t>–</w:t>
      </w:r>
      <w:r>
        <w:t xml:space="preserve"> числа с одним </w:t>
      </w:r>
      <w:r>
        <w:t>знаком после запятой (шаг 0,1);</w:t>
      </w:r>
    </w:p>
    <w:p w14:paraId="0BD58CD6" w14:textId="1C88ADD0" w:rsidR="000B68C9" w:rsidRDefault="00926317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массивы </w:t>
      </w:r>
      <w:proofErr w:type="spellStart"/>
      <w:r>
        <w:t>rgb</w:t>
      </w:r>
      <w:proofErr w:type="spellEnd"/>
      <w:r>
        <w:t xml:space="preserve">[3], </w:t>
      </w:r>
      <w:proofErr w:type="spellStart"/>
      <w:r>
        <w:t>cmyk</w:t>
      </w:r>
      <w:proofErr w:type="spellEnd"/>
      <w:r>
        <w:t xml:space="preserve">[4], </w:t>
      </w:r>
      <w:proofErr w:type="spellStart"/>
      <w:r>
        <w:t>hls</w:t>
      </w:r>
      <w:proofErr w:type="spellEnd"/>
      <w:r>
        <w:t xml:space="preserve">[3] </w:t>
      </w:r>
      <w:r w:rsidR="002A557E" w:rsidRPr="002A557E">
        <w:rPr>
          <w:lang w:val="ru-RU"/>
        </w:rPr>
        <w:t>–</w:t>
      </w:r>
      <w:r>
        <w:t xml:space="preserve"> наборы каналов трёх моделей;</w:t>
      </w:r>
    </w:p>
    <w:p w14:paraId="1A8898E7" w14:textId="357FE4F7" w:rsidR="000B68C9" w:rsidRDefault="00926317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метод </w:t>
      </w:r>
      <w:proofErr w:type="spellStart"/>
      <w:r>
        <w:t>changed</w:t>
      </w:r>
      <w:proofErr w:type="spellEnd"/>
      <w:r>
        <w:t>(</w:t>
      </w:r>
      <w:proofErr w:type="spellStart"/>
      <w:r>
        <w:t>source</w:t>
      </w:r>
      <w:proofErr w:type="spellEnd"/>
      <w:r>
        <w:t xml:space="preserve">) </w:t>
      </w:r>
      <w:r w:rsidR="002A557E">
        <w:rPr>
          <w:lang w:val="ru-RU"/>
        </w:rPr>
        <w:t>–</w:t>
      </w:r>
      <w:r>
        <w:t xml:space="preserve"> вызывается при изменении любой компоненты; определяет модель-источник, переводит цвет в RGB и вызывает </w:t>
      </w:r>
      <w:proofErr w:type="spellStart"/>
      <w:r>
        <w:t>applyRgb</w:t>
      </w:r>
      <w:proofErr w:type="spellEnd"/>
      <w:r>
        <w:t>;</w:t>
      </w:r>
    </w:p>
    <w:p w14:paraId="055EA160" w14:textId="43D76B4B" w:rsidR="000B68C9" w:rsidRDefault="00926317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метод </w:t>
      </w:r>
      <w:proofErr w:type="spellStart"/>
      <w:r>
        <w:t>applyRgb</w:t>
      </w:r>
      <w:proofErr w:type="spellEnd"/>
      <w:r>
        <w:t xml:space="preserve"> </w:t>
      </w:r>
      <w:r w:rsidR="002A557E">
        <w:rPr>
          <w:lang w:val="ru-RU"/>
        </w:rPr>
        <w:t>–</w:t>
      </w:r>
      <w:r w:rsidR="002A557E" w:rsidRPr="002A557E">
        <w:rPr>
          <w:lang w:val="ru-RU"/>
        </w:rPr>
        <w:t xml:space="preserve"> </w:t>
      </w:r>
      <w:r>
        <w:t>обновля</w:t>
      </w:r>
      <w:r>
        <w:t>ет компоненты всех остальных моделей, цвет окна предпросмотра и палитру;</w:t>
      </w:r>
    </w:p>
    <w:p w14:paraId="1A618FFB" w14:textId="3E2ABE1B" w:rsidR="000B68C9" w:rsidRDefault="00926317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класс </w:t>
      </w:r>
      <w:proofErr w:type="spellStart"/>
      <w:r>
        <w:t>PalettePanel</w:t>
      </w:r>
      <w:proofErr w:type="spellEnd"/>
      <w:r>
        <w:t xml:space="preserve"> </w:t>
      </w:r>
      <w:r w:rsidR="002A557E" w:rsidRPr="002A557E">
        <w:rPr>
          <w:lang w:val="ru-RU"/>
        </w:rPr>
        <w:t>–</w:t>
      </w:r>
      <w:r>
        <w:t xml:space="preserve"> палитра для выбора цвета мышью;</w:t>
      </w:r>
    </w:p>
    <w:p w14:paraId="2BDD5B30" w14:textId="4554D70D" w:rsidR="000B68C9" w:rsidRDefault="00926317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классы </w:t>
      </w:r>
      <w:proofErr w:type="spellStart"/>
      <w:r>
        <w:t>RangeModel</w:t>
      </w:r>
      <w:proofErr w:type="spellEnd"/>
      <w:r>
        <w:t xml:space="preserve"> и </w:t>
      </w:r>
      <w:proofErr w:type="spellStart"/>
      <w:r>
        <w:t>JumpSliderUI</w:t>
      </w:r>
      <w:proofErr w:type="spellEnd"/>
      <w:r>
        <w:t xml:space="preserve"> </w:t>
      </w:r>
      <w:r w:rsidR="002A557E">
        <w:rPr>
          <w:lang w:val="ru-RU"/>
        </w:rPr>
        <w:t>–</w:t>
      </w:r>
      <w:r>
        <w:t xml:space="preserve"> вспомогательные: модель счётчика с ограничением диапазона и ползунок с переходом к точке щелчка.</w:t>
      </w:r>
    </w:p>
    <w:p w14:paraId="66001375" w14:textId="77777777" w:rsidR="000B68C9" w:rsidRDefault="00926317">
      <w:pPr>
        <w:pStyle w:val="2"/>
        <w:keepNext/>
        <w:spacing w:line="360" w:lineRule="auto"/>
      </w:pPr>
      <w:r>
        <w:t>4.3. Алгоритм пересчёта</w:t>
      </w:r>
    </w:p>
    <w:p w14:paraId="2BF7533C" w14:textId="77777777" w:rsidR="000B68C9" w:rsidRDefault="00926317">
      <w:pPr>
        <w:keepNext/>
        <w:spacing w:line="360" w:lineRule="auto"/>
        <w:jc w:val="both"/>
      </w:pPr>
      <w:r>
        <w:t>Алгоритм работы при изменении цвета пользователем:</w:t>
      </w:r>
    </w:p>
    <w:p w14:paraId="4A40F592" w14:textId="77777777" w:rsidR="000B68C9" w:rsidRDefault="00926317">
      <w:pPr>
        <w:pStyle w:val="a4"/>
        <w:numPr>
          <w:ilvl w:val="0"/>
          <w:numId w:val="2"/>
        </w:numPr>
        <w:spacing w:line="360" w:lineRule="auto"/>
        <w:jc w:val="both"/>
      </w:pPr>
      <w:r>
        <w:t>пользователь изменяет значение компоненты (вводом</w:t>
      </w:r>
      <w:r>
        <w:t>, ползунком, стрелками или щелчком по палитре);</w:t>
      </w:r>
    </w:p>
    <w:p w14:paraId="3919B489" w14:textId="77777777" w:rsidR="000B68C9" w:rsidRDefault="00926317">
      <w:pPr>
        <w:pStyle w:val="a4"/>
        <w:numPr>
          <w:ilvl w:val="0"/>
          <w:numId w:val="2"/>
        </w:numPr>
        <w:spacing w:line="360" w:lineRule="auto"/>
        <w:jc w:val="both"/>
      </w:pPr>
      <w:r>
        <w:t>значение ограничивается допустимым диапазоном и округляется (до целого для RGB, до 0,1 для остальных величин);</w:t>
      </w:r>
    </w:p>
    <w:p w14:paraId="2A2FC516" w14:textId="77777777" w:rsidR="000B68C9" w:rsidRDefault="00926317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если значение действительно изменилось, вызывается </w:t>
      </w:r>
      <w:proofErr w:type="spellStart"/>
      <w:r>
        <w:t>changed</w:t>
      </w:r>
      <w:proofErr w:type="spellEnd"/>
      <w:r>
        <w:t>(</w:t>
      </w:r>
      <w:proofErr w:type="spellStart"/>
      <w:r>
        <w:t>source</w:t>
      </w:r>
      <w:proofErr w:type="spellEnd"/>
      <w:r>
        <w:t>);</w:t>
      </w:r>
    </w:p>
    <w:p w14:paraId="05A8A441" w14:textId="77777777" w:rsidR="000B68C9" w:rsidRDefault="00926317">
      <w:pPr>
        <w:pStyle w:val="a4"/>
        <w:numPr>
          <w:ilvl w:val="0"/>
          <w:numId w:val="2"/>
        </w:numPr>
        <w:spacing w:line="360" w:lineRule="auto"/>
        <w:jc w:val="both"/>
      </w:pPr>
      <w:r>
        <w:t>текущие значения модели-источ</w:t>
      </w:r>
      <w:r>
        <w:t>ника переводятся в RGB и ограничиваются диапазоном [0; 1];</w:t>
      </w:r>
    </w:p>
    <w:p w14:paraId="31B1FB20" w14:textId="77777777" w:rsidR="000B68C9" w:rsidRDefault="00926317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в </w:t>
      </w:r>
      <w:proofErr w:type="spellStart"/>
      <w:r>
        <w:t>applyRgb</w:t>
      </w:r>
      <w:proofErr w:type="spellEnd"/>
      <w:r>
        <w:t xml:space="preserve"> вычисляются и записываются значения во всех остальных моделях;</w:t>
      </w:r>
    </w:p>
    <w:p w14:paraId="13FBC63B" w14:textId="77777777" w:rsidR="000B68C9" w:rsidRDefault="00926317">
      <w:pPr>
        <w:pStyle w:val="a4"/>
        <w:numPr>
          <w:ilvl w:val="0"/>
          <w:numId w:val="2"/>
        </w:numPr>
        <w:spacing w:line="360" w:lineRule="auto"/>
        <w:jc w:val="both"/>
      </w:pPr>
      <w:r>
        <w:t>обновляются окно предпросмотра цвета и палитра.</w:t>
      </w:r>
    </w:p>
    <w:p w14:paraId="3CF0837A" w14:textId="77777777" w:rsidR="000B68C9" w:rsidRDefault="00926317">
      <w:pPr>
        <w:spacing w:line="360" w:lineRule="auto"/>
        <w:ind w:firstLine="709"/>
        <w:jc w:val="both"/>
      </w:pPr>
      <w:r>
        <w:lastRenderedPageBreak/>
        <w:t xml:space="preserve">Флаг </w:t>
      </w:r>
      <w:proofErr w:type="spellStart"/>
      <w:r>
        <w:t>updating</w:t>
      </w:r>
      <w:proofErr w:type="spellEnd"/>
      <w:r>
        <w:t xml:space="preserve"> предотвращает рекурсивные вызовы при программном обновлении компонент, а флаг </w:t>
      </w:r>
      <w:proofErr w:type="spellStart"/>
      <w:r>
        <w:t>isProgrammaticUpdate</w:t>
      </w:r>
      <w:proofErr w:type="spellEnd"/>
      <w:r>
        <w:t xml:space="preserve"> — реакцию слушателей на изменения, сделанные самой программой.</w:t>
      </w:r>
    </w:p>
    <w:p w14:paraId="71F0A214" w14:textId="77777777" w:rsidR="000B68C9" w:rsidRDefault="00926317">
      <w:pPr>
        <w:pStyle w:val="2"/>
        <w:keepNext/>
        <w:spacing w:line="360" w:lineRule="auto"/>
      </w:pPr>
      <w:r>
        <w:t>4.4. Обработка особых случаев</w:t>
      </w:r>
    </w:p>
    <w:p w14:paraId="3786D366" w14:textId="77777777" w:rsidR="000B68C9" w:rsidRDefault="00926317">
      <w:pPr>
        <w:keepNext/>
        <w:spacing w:line="360" w:lineRule="auto"/>
        <w:jc w:val="both"/>
      </w:pPr>
      <w:r>
        <w:t xml:space="preserve">Для корректной и «стабильной» работы интерфейса в </w:t>
      </w:r>
      <w:r>
        <w:t>программе предусмотрены следующие решения:</w:t>
      </w:r>
    </w:p>
    <w:p w14:paraId="4A68CCE4" w14:textId="77777777" w:rsidR="000B68C9" w:rsidRDefault="00926317">
      <w:pPr>
        <w:pStyle w:val="a4"/>
        <w:numPr>
          <w:ilvl w:val="0"/>
          <w:numId w:val="2"/>
        </w:numPr>
        <w:spacing w:line="360" w:lineRule="auto"/>
        <w:jc w:val="both"/>
      </w:pPr>
      <w:r>
        <w:t>для чёрного цвета (K = 1) значения C, M, Y принимаются равными нулю, что исключает деление на ноль;</w:t>
      </w:r>
    </w:p>
    <w:p w14:paraId="318922B1" w14:textId="77777777" w:rsidR="000B68C9" w:rsidRDefault="00926317">
      <w:pPr>
        <w:pStyle w:val="a4"/>
        <w:numPr>
          <w:ilvl w:val="0"/>
          <w:numId w:val="2"/>
        </w:numPr>
        <w:spacing w:line="360" w:lineRule="auto"/>
        <w:jc w:val="both"/>
      </w:pPr>
      <w:r>
        <w:t>для серых цветов (S = 0) оттенок H не определён, поэтому сохраняется его предыдущее значение – ползунок H не «пры</w:t>
      </w:r>
      <w:r>
        <w:t>гает» в ноль при проходе через оттенки серого;</w:t>
      </w:r>
    </w:p>
    <w:p w14:paraId="7504AE4C" w14:textId="77777777" w:rsidR="000B68C9" w:rsidRDefault="00926317">
      <w:pPr>
        <w:pStyle w:val="a4"/>
        <w:numPr>
          <w:ilvl w:val="0"/>
          <w:numId w:val="2"/>
        </w:numPr>
        <w:spacing w:line="360" w:lineRule="auto"/>
        <w:jc w:val="both"/>
      </w:pPr>
      <w:r>
        <w:t>для чёрного и белого цветов (L = 0 или L = 100 %) дополнительно сохраняется предыдущее значение S;</w:t>
      </w:r>
    </w:p>
    <w:p w14:paraId="4F9F9D2F" w14:textId="77777777" w:rsidR="000B68C9" w:rsidRDefault="00926317">
      <w:pPr>
        <w:pStyle w:val="a4"/>
        <w:numPr>
          <w:ilvl w:val="0"/>
          <w:numId w:val="2"/>
        </w:numPr>
        <w:spacing w:line="360" w:lineRule="auto"/>
        <w:jc w:val="both"/>
      </w:pPr>
      <w:r>
        <w:t>запоминается последняя ненулевая насыщенность (</w:t>
      </w:r>
      <w:proofErr w:type="spellStart"/>
      <w:r>
        <w:t>lastS</w:t>
      </w:r>
      <w:proofErr w:type="spellEnd"/>
      <w:r>
        <w:t xml:space="preserve">), которая используется при построении палитры, даже если </w:t>
      </w:r>
      <w:r>
        <w:t>текущая насыщенность равна нулю;</w:t>
      </w:r>
    </w:p>
    <w:p w14:paraId="395DEC6A" w14:textId="77777777" w:rsidR="000B68C9" w:rsidRDefault="00926317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значения всех компонент жёстко ограничиваются допустимыми диапазонами (метод </w:t>
      </w:r>
      <w:proofErr w:type="spellStart"/>
      <w:r>
        <w:t>clamp</w:t>
      </w:r>
      <w:proofErr w:type="spellEnd"/>
      <w:r>
        <w:t xml:space="preserve"> и ограничения в </w:t>
      </w:r>
      <w:proofErr w:type="spellStart"/>
      <w:r>
        <w:t>Channel.set</w:t>
      </w:r>
      <w:proofErr w:type="spellEnd"/>
      <w:r>
        <w:t>).</w:t>
      </w:r>
    </w:p>
    <w:p w14:paraId="63437E44" w14:textId="77777777" w:rsidR="000B68C9" w:rsidRDefault="00926317">
      <w:pPr>
        <w:pStyle w:val="2"/>
        <w:keepNext/>
        <w:spacing w:line="360" w:lineRule="auto"/>
      </w:pPr>
      <w:r>
        <w:t>4.5. Ввод данных и проверка корректности</w:t>
      </w:r>
    </w:p>
    <w:p w14:paraId="2F4FD5CA" w14:textId="77777777" w:rsidR="000B68C9" w:rsidRDefault="00926317">
      <w:pPr>
        <w:spacing w:line="360" w:lineRule="auto"/>
        <w:ind w:firstLine="709"/>
        <w:jc w:val="both"/>
      </w:pPr>
      <w:r>
        <w:t xml:space="preserve">Текстовые поля снабжены фильтром </w:t>
      </w:r>
      <w:proofErr w:type="spellStart"/>
      <w:r>
        <w:t>DocumentFilter</w:t>
      </w:r>
      <w:proofErr w:type="spellEnd"/>
      <w:r>
        <w:t>, который пропускает т</w:t>
      </w:r>
      <w:r>
        <w:t xml:space="preserve">олько допустимые символы: для целочисленных каналов – до трёх цифр, для дробных – до трёх цифр, точку и один знак после неё. Запятая автоматически заменяется точкой. Значение применяется при нажатии </w:t>
      </w:r>
      <w:proofErr w:type="spellStart"/>
      <w:r>
        <w:t>Enter</w:t>
      </w:r>
      <w:proofErr w:type="spellEnd"/>
      <w:r>
        <w:t xml:space="preserve"> или при потере поля фокуса; число, выходящее за пре</w:t>
      </w:r>
      <w:r>
        <w:t xml:space="preserve">делы диапазона, обрезается до границы, пустое поле интерпретируется как 0. Перед обработкой изменений в одном поле применяются </w:t>
      </w:r>
      <w:proofErr w:type="spellStart"/>
      <w:r>
        <w:t>несохранённые</w:t>
      </w:r>
      <w:proofErr w:type="spellEnd"/>
      <w:r>
        <w:t xml:space="preserve"> изменения в других полях (</w:t>
      </w:r>
      <w:proofErr w:type="spellStart"/>
      <w:r>
        <w:t>commitPendingExcept</w:t>
      </w:r>
      <w:proofErr w:type="spellEnd"/>
      <w:r>
        <w:t>). Стрелки счётчика блокируются при достижении границ диапазона.</w:t>
      </w:r>
    </w:p>
    <w:p w14:paraId="24C96D1E" w14:textId="77777777" w:rsidR="000B68C9" w:rsidRDefault="00926317">
      <w:pPr>
        <w:pStyle w:val="1"/>
        <w:keepNext/>
        <w:spacing w:line="360" w:lineRule="auto"/>
      </w:pPr>
      <w:r>
        <w:lastRenderedPageBreak/>
        <w:t>5. Оп</w:t>
      </w:r>
      <w:r>
        <w:t>исание интерфейса</w:t>
      </w:r>
    </w:p>
    <w:p w14:paraId="5E6BDD5B" w14:textId="77777777" w:rsidR="000B68C9" w:rsidRDefault="00926317">
      <w:pPr>
        <w:spacing w:line="360" w:lineRule="auto"/>
        <w:ind w:firstLine="709"/>
        <w:jc w:val="both"/>
      </w:pPr>
      <w:r>
        <w:t>Главное окно разделено на две части. Слева расположены окно предпросмотра выбранного цвета и палитра. Справа — три панели с заголовками: «RGB (0–255)», «CMYK (%)» и «HLS (H: 0–360°, L и S: %)». Для каждой компоненты цвета в строке располо</w:t>
      </w:r>
      <w:r>
        <w:t>жены подпись, ползунок и поле ввода со стрелками.</w:t>
      </w:r>
    </w:p>
    <w:p w14:paraId="6B17D482" w14:textId="77777777" w:rsidR="000B68C9" w:rsidRDefault="00926317">
      <w:pPr>
        <w:spacing w:line="360" w:lineRule="auto"/>
        <w:ind w:firstLine="709"/>
        <w:jc w:val="both"/>
      </w:pPr>
      <w:r>
        <w:t>Палитра представляет собой плоскость «оттенок – светлота» модели HLS при текущей насыщенности: по горизонтали откладывается H (0–360°), по вертикали – L (снизу вверх от 0 до 100 %). Выбранная точка отмечена</w:t>
      </w:r>
      <w:r>
        <w:t xml:space="preserve"> двойным кольцом. При изменении насыщенности палитра перерисовывается.</w:t>
      </w:r>
    </w:p>
    <w:p w14:paraId="0C406103" w14:textId="77777777" w:rsidR="000B68C9" w:rsidRDefault="00926317">
      <w:pPr>
        <w:keepNext/>
        <w:spacing w:line="360" w:lineRule="auto"/>
        <w:ind w:firstLine="709"/>
        <w:jc w:val="both"/>
      </w:pPr>
      <w:r>
        <w:t>Способы задания цвета приведены в таблице 1.</w:t>
      </w:r>
    </w:p>
    <w:p w14:paraId="1CD66537" w14:textId="77777777" w:rsidR="000B68C9" w:rsidRDefault="00926317">
      <w:pPr>
        <w:keepNext/>
        <w:spacing w:before="160" w:after="80"/>
      </w:pPr>
      <w:r>
        <w:rPr>
          <w:i/>
          <w:iCs/>
          <w:sz w:val="26"/>
          <w:szCs w:val="26"/>
        </w:rPr>
        <w:t>Таблица 1 — Способы задания цвета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5"/>
      </w:tblGrid>
      <w:tr w:rsidR="000B68C9" w14:paraId="093859E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5C080" w14:textId="77777777" w:rsidR="000B68C9" w:rsidRDefault="0092631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Способ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6E051" w14:textId="77777777" w:rsidR="000B68C9" w:rsidRDefault="0092631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0B68C9" w14:paraId="07C614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D7132" w14:textId="77777777" w:rsidR="000B68C9" w:rsidRDefault="00926317">
            <w:r>
              <w:rPr>
                <w:sz w:val="24"/>
                <w:szCs w:val="24"/>
              </w:rPr>
              <w:t>Поля ввода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C5E2F" w14:textId="77777777" w:rsidR="000B68C9" w:rsidRDefault="00926317">
            <w:r>
              <w:rPr>
                <w:sz w:val="24"/>
                <w:szCs w:val="24"/>
              </w:rPr>
              <w:t xml:space="preserve">Точный ввод числового значения компоненты с клавиатуры, подтверждение клавишей </w:t>
            </w:r>
            <w:proofErr w:type="spellStart"/>
            <w:r>
              <w:rPr>
                <w:sz w:val="24"/>
                <w:szCs w:val="24"/>
              </w:rPr>
              <w:t>Enter</w:t>
            </w:r>
            <w:proofErr w:type="spellEnd"/>
            <w:r>
              <w:rPr>
                <w:sz w:val="24"/>
                <w:szCs w:val="24"/>
              </w:rPr>
              <w:t xml:space="preserve"> или переходом в другое поле</w:t>
            </w:r>
          </w:p>
        </w:tc>
      </w:tr>
      <w:tr w:rsidR="000B68C9" w14:paraId="5FC99C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8F39C" w14:textId="77777777" w:rsidR="000B68C9" w:rsidRDefault="00926317">
            <w:r>
              <w:rPr>
                <w:sz w:val="24"/>
                <w:szCs w:val="24"/>
              </w:rPr>
              <w:t>Стрелки счётчика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67A2B" w14:textId="77777777" w:rsidR="000B68C9" w:rsidRDefault="00926317">
            <w:r>
              <w:rPr>
                <w:sz w:val="24"/>
                <w:szCs w:val="24"/>
              </w:rPr>
              <w:t>Изменение значения на шаг: 1 для RGB, 0,1 для остальных величин</w:t>
            </w:r>
          </w:p>
        </w:tc>
      </w:tr>
      <w:tr w:rsidR="000B68C9" w14:paraId="714D4D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66A72" w14:textId="77777777" w:rsidR="000B68C9" w:rsidRDefault="00926317">
            <w:r>
              <w:rPr>
                <w:sz w:val="24"/>
                <w:szCs w:val="24"/>
              </w:rPr>
              <w:t>Ползунки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E674A" w14:textId="77777777" w:rsidR="000B68C9" w:rsidRDefault="00926317">
            <w:r>
              <w:rPr>
                <w:sz w:val="24"/>
                <w:szCs w:val="24"/>
              </w:rPr>
              <w:t>Плавное изменение компоненты; щелчок по дорожке переносит ползунок в точку щелчка</w:t>
            </w:r>
          </w:p>
        </w:tc>
      </w:tr>
      <w:tr w:rsidR="000B68C9" w14:paraId="4F3007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27274" w14:textId="77777777" w:rsidR="000B68C9" w:rsidRDefault="00926317">
            <w:r>
              <w:rPr>
                <w:sz w:val="24"/>
                <w:szCs w:val="24"/>
              </w:rPr>
              <w:t>Палитра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D8EE7" w14:textId="77777777" w:rsidR="000B68C9" w:rsidRDefault="00926317">
            <w:r>
              <w:rPr>
                <w:sz w:val="24"/>
                <w:szCs w:val="24"/>
              </w:rPr>
              <w:t>Выбор оттенка и светлоты щелчком или перетаскиванием мыши по палитре</w:t>
            </w:r>
          </w:p>
        </w:tc>
      </w:tr>
    </w:tbl>
    <w:p w14:paraId="00A3C7A1" w14:textId="77777777" w:rsidR="000B68C9" w:rsidRDefault="000B68C9">
      <w:pPr>
        <w:spacing w:after="120"/>
      </w:pPr>
    </w:p>
    <w:p w14:paraId="262E130D" w14:textId="77777777" w:rsidR="000B68C9" w:rsidRDefault="00926317">
      <w:pPr>
        <w:spacing w:line="360" w:lineRule="auto"/>
        <w:ind w:firstLine="709"/>
        <w:jc w:val="both"/>
      </w:pPr>
      <w:r>
        <w:t>Каждая из трёх модел</w:t>
      </w:r>
      <w:r>
        <w:t>ей (RGB, CMYK, HLS) допускает задание цвета тремя способами – через поле ввода, стрелки счётчика и ползунок. Кроме того, цвет можно выбирать на палитре. После любого изменения значения во всех остальных моделях пересчитываются автоматически.</w:t>
      </w:r>
    </w:p>
    <w:p w14:paraId="509DAFF7" w14:textId="77777777" w:rsidR="000B68C9" w:rsidRDefault="00926317">
      <w:pPr>
        <w:pStyle w:val="1"/>
        <w:keepNext/>
        <w:spacing w:line="360" w:lineRule="auto"/>
      </w:pPr>
      <w:r>
        <w:t>6. Выводы</w:t>
      </w:r>
    </w:p>
    <w:p w14:paraId="2C2D3A4C" w14:textId="1C89F7D7" w:rsidR="000B68C9" w:rsidRDefault="00926317" w:rsidP="002A557E">
      <w:pPr>
        <w:spacing w:line="360" w:lineRule="auto"/>
        <w:ind w:firstLine="709"/>
        <w:jc w:val="both"/>
      </w:pPr>
      <w:r>
        <w:t>В хо</w:t>
      </w:r>
      <w:r>
        <w:t xml:space="preserve">де лабораторной работы были изучены цветовые модели RGB, CMYK и HLS, их физический и практический смысл, а также формулы преобразования между ними. Разработано приложение на </w:t>
      </w:r>
      <w:proofErr w:type="spellStart"/>
      <w:r>
        <w:t>Java</w:t>
      </w:r>
      <w:proofErr w:type="spellEnd"/>
      <w:r>
        <w:t xml:space="preserve"> (</w:t>
      </w:r>
      <w:proofErr w:type="spellStart"/>
      <w:r>
        <w:t>Swing</w:t>
      </w:r>
      <w:proofErr w:type="spellEnd"/>
      <w:r>
        <w:t>), в котором цвет можно задавать числовым вводом, стрелками, ползунками</w:t>
      </w:r>
      <w:r>
        <w:t xml:space="preserve"> и </w:t>
      </w:r>
      <w:r>
        <w:lastRenderedPageBreak/>
        <w:t>палитрой, а значения во всех трёх моделях синхронно пересчитываются при любом изменении.</w:t>
      </w:r>
      <w:bookmarkStart w:id="0" w:name="_GoBack"/>
      <w:bookmarkEnd w:id="0"/>
    </w:p>
    <w:sectPr w:rsidR="000B68C9">
      <w:footerReference w:type="default" r:id="rId7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5C29C4" w14:textId="77777777" w:rsidR="00926317" w:rsidRDefault="00926317">
      <w:r>
        <w:separator/>
      </w:r>
    </w:p>
  </w:endnote>
  <w:endnote w:type="continuationSeparator" w:id="0">
    <w:p w14:paraId="1FC81F5E" w14:textId="77777777" w:rsidR="00926317" w:rsidRDefault="009263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513BA3" w14:textId="77777777" w:rsidR="000B68C9" w:rsidRDefault="00926317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 w:rsidR="002A557E">
      <w:rPr>
        <w:sz w:val="24"/>
        <w:szCs w:val="24"/>
      </w:rPr>
      <w:fldChar w:fldCharType="separate"/>
    </w:r>
    <w:r w:rsidR="002A557E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7D2A12" w14:textId="77777777" w:rsidR="00926317" w:rsidRDefault="00926317">
      <w:r>
        <w:separator/>
      </w:r>
    </w:p>
  </w:footnote>
  <w:footnote w:type="continuationSeparator" w:id="0">
    <w:p w14:paraId="469D47BA" w14:textId="77777777" w:rsidR="00926317" w:rsidRDefault="009263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B13A2C"/>
    <w:multiLevelType w:val="hybridMultilevel"/>
    <w:tmpl w:val="BA36222C"/>
    <w:lvl w:ilvl="0" w:tplc="511C21E6">
      <w:start w:val="1"/>
      <w:numFmt w:val="bullet"/>
      <w:lvlText w:val="–"/>
      <w:lvlJc w:val="left"/>
      <w:pPr>
        <w:ind w:left="1069" w:hanging="360"/>
      </w:pPr>
    </w:lvl>
    <w:lvl w:ilvl="1" w:tplc="CC3A8354">
      <w:numFmt w:val="decimal"/>
      <w:lvlText w:val=""/>
      <w:lvlJc w:val="left"/>
    </w:lvl>
    <w:lvl w:ilvl="2" w:tplc="93CA4FF4">
      <w:numFmt w:val="decimal"/>
      <w:lvlText w:val=""/>
      <w:lvlJc w:val="left"/>
    </w:lvl>
    <w:lvl w:ilvl="3" w:tplc="BFCA3F94">
      <w:numFmt w:val="decimal"/>
      <w:lvlText w:val=""/>
      <w:lvlJc w:val="left"/>
    </w:lvl>
    <w:lvl w:ilvl="4" w:tplc="9F703AA8">
      <w:numFmt w:val="decimal"/>
      <w:lvlText w:val=""/>
      <w:lvlJc w:val="left"/>
    </w:lvl>
    <w:lvl w:ilvl="5" w:tplc="C486E4AE">
      <w:numFmt w:val="decimal"/>
      <w:lvlText w:val=""/>
      <w:lvlJc w:val="left"/>
    </w:lvl>
    <w:lvl w:ilvl="6" w:tplc="7DACD200">
      <w:numFmt w:val="decimal"/>
      <w:lvlText w:val=""/>
      <w:lvlJc w:val="left"/>
    </w:lvl>
    <w:lvl w:ilvl="7" w:tplc="CCAA18D8">
      <w:numFmt w:val="decimal"/>
      <w:lvlText w:val=""/>
      <w:lvlJc w:val="left"/>
    </w:lvl>
    <w:lvl w:ilvl="8" w:tplc="73121284">
      <w:numFmt w:val="decimal"/>
      <w:lvlText w:val=""/>
      <w:lvlJc w:val="left"/>
    </w:lvl>
  </w:abstractNum>
  <w:abstractNum w:abstractNumId="1" w15:restartNumberingAfterBreak="0">
    <w:nsid w:val="5BE1106C"/>
    <w:multiLevelType w:val="hybridMultilevel"/>
    <w:tmpl w:val="73F4D13E"/>
    <w:lvl w:ilvl="0" w:tplc="AE66FC96">
      <w:start w:val="1"/>
      <w:numFmt w:val="bullet"/>
      <w:lvlText w:val="●"/>
      <w:lvlJc w:val="left"/>
      <w:pPr>
        <w:ind w:left="720" w:hanging="360"/>
      </w:pPr>
    </w:lvl>
    <w:lvl w:ilvl="1" w:tplc="9EB282BE">
      <w:start w:val="1"/>
      <w:numFmt w:val="bullet"/>
      <w:lvlText w:val="○"/>
      <w:lvlJc w:val="left"/>
      <w:pPr>
        <w:ind w:left="1440" w:hanging="360"/>
      </w:pPr>
    </w:lvl>
    <w:lvl w:ilvl="2" w:tplc="47EC8E54">
      <w:start w:val="1"/>
      <w:numFmt w:val="bullet"/>
      <w:lvlText w:val="■"/>
      <w:lvlJc w:val="left"/>
      <w:pPr>
        <w:ind w:left="2160" w:hanging="360"/>
      </w:pPr>
    </w:lvl>
    <w:lvl w:ilvl="3" w:tplc="97B81E22">
      <w:start w:val="1"/>
      <w:numFmt w:val="bullet"/>
      <w:lvlText w:val="●"/>
      <w:lvlJc w:val="left"/>
      <w:pPr>
        <w:ind w:left="2880" w:hanging="360"/>
      </w:pPr>
    </w:lvl>
    <w:lvl w:ilvl="4" w:tplc="5310F184">
      <w:start w:val="1"/>
      <w:numFmt w:val="bullet"/>
      <w:lvlText w:val="○"/>
      <w:lvlJc w:val="left"/>
      <w:pPr>
        <w:ind w:left="3600" w:hanging="360"/>
      </w:pPr>
    </w:lvl>
    <w:lvl w:ilvl="5" w:tplc="D6FC1EA6">
      <w:start w:val="1"/>
      <w:numFmt w:val="bullet"/>
      <w:lvlText w:val="■"/>
      <w:lvlJc w:val="left"/>
      <w:pPr>
        <w:ind w:left="4320" w:hanging="360"/>
      </w:pPr>
    </w:lvl>
    <w:lvl w:ilvl="6" w:tplc="470AC6B0">
      <w:start w:val="1"/>
      <w:numFmt w:val="bullet"/>
      <w:lvlText w:val="●"/>
      <w:lvlJc w:val="left"/>
      <w:pPr>
        <w:ind w:left="5040" w:hanging="360"/>
      </w:pPr>
    </w:lvl>
    <w:lvl w:ilvl="7" w:tplc="FF3A1C48">
      <w:start w:val="1"/>
      <w:numFmt w:val="bullet"/>
      <w:lvlText w:val="●"/>
      <w:lvlJc w:val="left"/>
      <w:pPr>
        <w:ind w:left="5760" w:hanging="360"/>
      </w:pPr>
    </w:lvl>
    <w:lvl w:ilvl="8" w:tplc="58E6C5D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8C9"/>
    <w:rsid w:val="000B68C9"/>
    <w:rsid w:val="002A557E"/>
    <w:rsid w:val="00926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CA429"/>
  <w15:docId w15:val="{E67751A5-428D-48E0-AF68-CA1419F0D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8"/>
        <w:szCs w:val="28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60"/>
      <w:outlineLvl w:val="0"/>
    </w:pPr>
    <w:rPr>
      <w:b/>
      <w:bCs/>
      <w:color w:val="000000"/>
      <w:sz w:val="30"/>
      <w:szCs w:val="30"/>
    </w:rPr>
  </w:style>
  <w:style w:type="paragraph" w:styleId="2">
    <w:name w:val="heading 2"/>
    <w:uiPriority w:val="9"/>
    <w:unhideWhenUsed/>
    <w:qFormat/>
    <w:pPr>
      <w:spacing w:before="160" w:after="120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1132</Words>
  <Characters>6456</Characters>
  <Application>Microsoft Office Word</Application>
  <DocSecurity>0</DocSecurity>
  <Lines>53</Lines>
  <Paragraphs>15</Paragraphs>
  <ScaleCrop>false</ScaleCrop>
  <Company/>
  <LinksUpToDate>false</LinksUpToDate>
  <CharactersWithSpaces>7573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polinastah@gmail.com</cp:lastModifiedBy>
  <cp:revision>2</cp:revision>
  <dcterms:created xsi:type="dcterms:W3CDTF">2026-10-14T18:10:00Z</dcterms:created>
  <dcterms:modified xsi:type="dcterms:W3CDTF">2026-10-15T15:35:00Z</dcterms:modified>
</cp:coreProperties>
</file>