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1.png" ContentType="image/png"/>
  <Override PartName="/word/media/rId23.png" ContentType="image/png"/>
  <Override PartName="/word/media/rId47.png" ContentType="image/png"/>
  <Override PartName="/word/media/rId28.png" ContentType="image/png"/>
  <Override PartName="/word/media/rId14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Definitional Instability in Kinase Inhibitor Selectivity:</w:t>
      </w:r>
      <w:r>
        <w:t xml:space="preserve"> </w:t>
      </w:r>
      <w:r>
        <w:t xml:space="preserve">An Empirical Characterization and Motivated Properties</w:t>
      </w:r>
      <w:r>
        <w:t xml:space="preserve"> </w:t>
      </w:r>
      <w:r>
        <w:t xml:space="preserve">for a Well-Formed Measure</w:t>
      </w:r>
    </w:p>
    <w:p>
      <w:pPr>
        <w:pStyle w:val="Author"/>
      </w:pPr>
      <w:r>
        <w:t xml:space="preserve">Polina Vinogradova</w:t>
      </w:r>
    </w:p>
    <w:p>
      <w:pPr>
        <w:jc w:val="center"/>
      </w:pPr>
      <w:r>
        <w:t xml:space="preserve">Independent Researcher</w:t>
      </w:r>
    </w:p>
    <w:p>
      <w:pPr>
        <w:jc w:val="center"/>
      </w:pPr>
      <w:r>
        <w:t xml:space="preserve">ORCID: 0000-0003-3271-3841 · polina.vino@gmail.com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Kinase inhibitor selectivity is quantified using several competing definitions:</w:t>
      </w:r>
      <w:r>
        <w:t xml:space="preserve"> </w:t>
      </w:r>
      <w:r>
        <w:t xml:space="preserve">S-score, selectivity entropy, Gini coefficient, and ratio-based measures,</w:t>
      </w:r>
      <w:r>
        <w:t xml:space="preserve"> </w:t>
      </w:r>
      <w:r>
        <w:t xml:space="preserve">which are applied interchangeably without justification.</w:t>
      </w:r>
      <w:r>
        <w:t xml:space="preserve"> </w:t>
      </w:r>
      <w:r>
        <w:t xml:space="preserve">Across four profiling datasets spanning three assay technologies (68-704</w:t>
      </w:r>
      <w:r>
        <w:t xml:space="preserve"> </w:t>
      </w:r>
      <w:r>
        <w:t xml:space="preserve">compounds each), we show these definitions split three to one, with the S-score,</w:t>
      </w:r>
      <w:r>
        <w:t xml:space="preserve"> </w:t>
      </w:r>
      <w:r>
        <w:t xml:space="preserve">entropy and Gini agreeing closely while the fold-selectivity ratio agrees with</w:t>
      </w:r>
      <w:r>
        <w:t xml:space="preserve"> </w:t>
      </w:r>
      <w:r>
        <w:t xml:space="preserve">none, and that rank instability is predictable from binding profile shape.</w:t>
      </w:r>
      <w:r>
        <w:t xml:space="preserve"> </w:t>
      </w:r>
      <w:r>
        <w:t xml:space="preserve">We trace instability to three sources: definitional noise below the activity</w:t>
      </w:r>
      <w:r>
        <w:t xml:space="preserve"> </w:t>
      </w:r>
      <w:r>
        <w:t xml:space="preserve">threshold, near-tied top targets, and distribution-ratio disagreement for</w:t>
      </w:r>
      <w:r>
        <w:t xml:space="preserve"> </w:t>
      </w:r>
      <w:r>
        <w:t xml:space="preserve">promiscuous compounds with a dominant target.</w:t>
      </w:r>
      <w:r>
        <w:t xml:space="preserve"> </w:t>
      </w:r>
      <w:r>
        <w:t xml:space="preserve">We motivate four properties that a well-formed selectivity measure should</w:t>
      </w:r>
      <w:r>
        <w:t xml:space="preserve"> </w:t>
      </w:r>
      <w:r>
        <w:t xml:space="preserve">satisfy, and find that none of the four assessed satisfies all of them.</w:t>
      </w:r>
      <w:r>
        <w:t xml:space="preserve"> </w:t>
      </w:r>
      <w:r>
        <w:t xml:space="preserve">We then propose a measure that does, recovering its full-panel ranking</w:t>
      </w:r>
      <w:r>
        <w:t xml:space="preserve"> </w:t>
      </w:r>
      <w:r>
        <w:t xml:space="preserve">from about a third of a panel.</w:t>
      </w:r>
    </w:p>
    <w:p>
      <w:pPr>
        <w:pStyle w:val="FirstParagraph"/>
      </w:pPr>
      <w:r>
        <w:rPr>
          <w:b/>
          <w:bCs/>
        </w:rPr>
        <w:t xml:space="preserve">Keywords:</w:t>
      </w:r>
      <w:r>
        <w:t xml:space="preserve"> </w:t>
      </w:r>
      <w:r>
        <w:t xml:space="preserve">binding selectivity,</w:t>
      </w:r>
      <w:r>
        <w:t xml:space="preserve"> </w:t>
      </w:r>
      <w:r>
        <w:t xml:space="preserve">cancer drug discovery, cheminformatics, kinase inhibition, research methodology.</w:t>
      </w:r>
    </w:p>
    <w:bookmarkStart w:id="9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Kinase inhibitors are among the most intensely investigated compound classes</w:t>
      </w:r>
      <w:r>
        <w:t xml:space="preserve"> </w:t>
      </w:r>
      <w:r>
        <w:t xml:space="preserve">in drug discovery, with over 80 FDA-approved agents and several hundred in</w:t>
      </w:r>
      <w:r>
        <w:t xml:space="preserve"> </w:t>
      </w:r>
      <w:r>
        <w:t xml:space="preserve">clinical development.</w:t>
      </w:r>
      <w:r>
        <w:rPr>
          <w:vertAlign w:val="superscript"/>
        </w:rPr>
        <w:t xml:space="preserve">[1]</w:t>
      </w:r>
      <w:r>
        <w:t xml:space="preserve"> </w:t>
      </w:r>
      <w:r>
        <w:t xml:space="preserve">Because the human kinome is comprised of more than 500 proteins sharing a</w:t>
      </w:r>
      <w:r>
        <w:t xml:space="preserve"> </w:t>
      </w:r>
      <w:r>
        <w:t xml:space="preserve">highly conserved ATP-binding site,</w:t>
      </w:r>
      <w:r>
        <w:rPr>
          <w:vertAlign w:val="superscript"/>
        </w:rPr>
        <w:t xml:space="preserve">[2]</w:t>
      </w:r>
      <w:r>
        <w:t xml:space="preserve"> </w:t>
      </w:r>
      <w:r>
        <w:t xml:space="preserve">the design of inhibitors</w:t>
      </w:r>
      <w:r>
        <w:t xml:space="preserve"> </w:t>
      </w:r>
      <w:r>
        <w:t xml:space="preserve">with controlled target profiles remains a central challenge.</w:t>
      </w:r>
      <w:r>
        <w:t xml:space="preserve"> </w:t>
      </w:r>
      <w:r>
        <w:t xml:space="preserve">Selectivity is a primary</w:t>
      </w:r>
      <w:r>
        <w:t xml:space="preserve"> </w:t>
      </w:r>
      <w:r>
        <w:t xml:space="preserve">criterion in lead optimization and a key determinant in the drug approval</w:t>
      </w:r>
      <w:r>
        <w:t xml:space="preserve"> </w:t>
      </w:r>
      <w:r>
        <w:t xml:space="preserve">process.</w:t>
      </w:r>
      <w:r>
        <w:rPr>
          <w:vertAlign w:val="superscript"/>
        </w:rPr>
        <w:t xml:space="preserve">[3]</w:t>
      </w:r>
    </w:p>
    <w:p>
      <w:pPr>
        <w:pStyle w:val="BodyText"/>
      </w:pPr>
      <w:r>
        <w:t xml:space="preserve">Despite its importance, no single consistent definition of selectivity exists.</w:t>
      </w:r>
      <w:r>
        <w:t xml:space="preserve"> </w:t>
      </w:r>
      <w:r>
        <w:t xml:space="preserve">The field employs at least four distinct quantitative measures:</w:t>
      </w:r>
      <w:r>
        <w:t xml:space="preserve"> </w:t>
      </w:r>
      <w:r>
        <w:t xml:space="preserve">the S-score,</w:t>
      </w:r>
      <w:r>
        <w:rPr>
          <w:vertAlign w:val="superscript"/>
        </w:rPr>
        <w:t xml:space="preserve">[4]</w:t>
      </w:r>
      <w:r>
        <w:t xml:space="preserve"> </w:t>
      </w:r>
      <w:r>
        <w:t xml:space="preserve">selectivity entropy,</w:t>
      </w:r>
      <w:r>
        <w:rPr>
          <w:vertAlign w:val="superscript"/>
        </w:rPr>
        <w:t xml:space="preserve">[5]</w:t>
      </w:r>
      <w:r>
        <w:t xml:space="preserve"> </w:t>
      </w:r>
      <w:r>
        <w:t xml:space="preserve">Gini coefficient,</w:t>
      </w:r>
      <w:r>
        <w:rPr>
          <w:vertAlign w:val="superscript"/>
        </w:rPr>
        <w:t xml:space="preserve">[6]</w:t>
      </w:r>
      <w:r>
        <w:t xml:space="preserve"> </w:t>
      </w:r>
      <w:r>
        <w:t xml:space="preserve">and ratio-based measures, a family to which</w:t>
      </w:r>
      <w:r>
        <w:t xml:space="preserve"> </w:t>
      </w:r>
      <w:r>
        <w:t xml:space="preserve">the field assigns the CATDS score.</w:t>
      </w:r>
      <w:r>
        <w:rPr>
          <w:vertAlign w:val="superscript"/>
        </w:rPr>
        <w:t xml:space="preserve">[7]</w:t>
      </w:r>
      <w:r>
        <w:t xml:space="preserve"> </w:t>
      </w:r>
      <w:r>
        <w:t xml:space="preserve">These definitions are applied interchangeably in the literature without</w:t>
      </w:r>
      <w:r>
        <w:t xml:space="preserve"> </w:t>
      </w:r>
      <w:r>
        <w:t xml:space="preserve">systematic justification, and their parameter values (the activity threshold</w:t>
      </w:r>
      <w:r>
        <w:t xml:space="preserve"> </w:t>
      </w:r>
      <w:r>
        <w:t xml:space="preserve">in the S-score, the baseline in the entropy and Gini coefficient, the reference</w:t>
      </w:r>
      <w:r>
        <w:t xml:space="preserve"> </w:t>
      </w:r>
      <w:r>
        <w:t xml:space="preserve">off-target in ratio-based measures) are chosen by convention rather than</w:t>
      </w:r>
      <w:r>
        <w:t xml:space="preserve"> </w:t>
      </w:r>
      <w:r>
        <w:t xml:space="preserve">principle.</w:t>
      </w:r>
      <w:r>
        <w:t xml:space="preserve"> </w:t>
      </w:r>
      <w:r>
        <w:t xml:space="preserve">Standardizing them is a prerequisite for integrating selectivity data across</w:t>
      </w:r>
      <w:r>
        <w:t xml:space="preserve"> </w:t>
      </w:r>
      <w:r>
        <w:t xml:space="preserve">laboratories and platforms.</w:t>
      </w:r>
    </w:p>
    <w:p>
      <w:pPr>
        <w:pStyle w:val="BodyText"/>
      </w:pPr>
      <w:r>
        <w:t xml:space="preserve">Bosc et al.</w:t>
      </w:r>
      <w:r>
        <w:rPr>
          <w:vertAlign w:val="superscript"/>
        </w:rPr>
        <w:t xml:space="preserve">[8]</w:t>
      </w:r>
      <w:r>
        <w:t xml:space="preserve"> </w:t>
      </w:r>
      <w:r>
        <w:t xml:space="preserve">showed that these definitions can produce</w:t>
      </w:r>
      <w:r>
        <w:t xml:space="preserve"> </w:t>
      </w:r>
      <w:r>
        <w:t xml:space="preserve">substantially different compound rankings on the same dataset, and the</w:t>
      </w:r>
      <w:r>
        <w:t xml:space="preserve"> </w:t>
      </w:r>
      <w:r>
        <w:t xml:space="preserve">KInhibition platform</w:t>
      </w:r>
      <w:r>
        <w:rPr>
          <w:vertAlign w:val="superscript"/>
        </w:rPr>
        <w:t xml:space="preserve">[9]</w:t>
      </w:r>
      <w:r>
        <w:t xml:space="preserve"> </w:t>
      </w:r>
      <w:r>
        <w:t xml:space="preserve">explicitly acknowledged that</w:t>
      </w:r>
      <w:r>
        <w:t xml:space="preserve"> </w:t>
      </w:r>
      <w:r>
        <w:t xml:space="preserve">conflicting results across metrics are common.</w:t>
      </w:r>
      <w:r>
        <w:t xml:space="preserve"> </w:t>
      </w:r>
      <w:r>
        <w:t xml:space="preserve">However, the structural sources of this disagreement, such as</w:t>
      </w:r>
      <w:r>
        <w:t xml:space="preserve"> </w:t>
      </w:r>
      <w:r>
        <w:t xml:space="preserve">“which binding profile</w:t>
      </w:r>
      <w:r>
        <w:t xml:space="preserve"> </w:t>
      </w:r>
      <w:r>
        <w:t xml:space="preserve">properties determine when definitions agree or conflict, and why?”</w:t>
      </w:r>
      <w:r>
        <w:t xml:space="preserve">, have not</w:t>
      </w:r>
      <w:r>
        <w:t xml:space="preserve"> </w:t>
      </w:r>
      <w:r>
        <w:t xml:space="preserve">been characterized.</w:t>
      </w:r>
    </w:p>
    <w:p>
      <w:pPr>
        <w:pStyle w:val="BodyText"/>
      </w:pPr>
      <w:r>
        <w:t xml:space="preserve">The absence of a principled basis for selectivity measurement is not merely</w:t>
      </w:r>
      <w:r>
        <w:t xml:space="preserve"> </w:t>
      </w:r>
      <w:r>
        <w:t xml:space="preserve">a practical inconvenience.</w:t>
      </w:r>
      <w:r>
        <w:t xml:space="preserve"> </w:t>
      </w:r>
      <w:r>
        <w:t xml:space="preserve">Go/no-go decisions in lead optimization are made on the basis of selectivity</w:t>
      </w:r>
      <w:r>
        <w:t xml:space="preserve"> </w:t>
      </w:r>
      <w:r>
        <w:t xml:space="preserve">assessments whose sensitivity to definitional choice is unknown. The lack of consistency across</w:t>
      </w:r>
      <w:r>
        <w:t xml:space="preserve"> </w:t>
      </w:r>
      <w:r>
        <w:t xml:space="preserve">applications of selectivity definitions for different compounds makes</w:t>
      </w:r>
      <w:r>
        <w:t xml:space="preserve"> </w:t>
      </w:r>
      <w:r>
        <w:t xml:space="preserve">comparison very challenging.</w:t>
      </w:r>
    </w:p>
    <w:p>
      <w:pPr>
        <w:pStyle w:val="BodyText"/>
      </w:pPr>
      <w:r>
        <w:t xml:space="preserve">Our analyses suggest that existing selectivity definitions are, in some cases,</w:t>
      </w:r>
      <w:r>
        <w:t xml:space="preserve"> </w:t>
      </w:r>
      <w:r>
        <w:t xml:space="preserve">measuring entirely different qualities of binding profiles, and therefore</w:t>
      </w:r>
      <w:r>
        <w:t xml:space="preserve"> </w:t>
      </w:r>
      <w:r>
        <w:t xml:space="preserve">cannot be easily converted from one to another.</w:t>
      </w:r>
      <w:r>
        <w:t xml:space="preserve"> </w:t>
      </w:r>
      <w:r>
        <w:t xml:space="preserve">In information theory, Shannon</w:t>
      </w:r>
      <w:r>
        <w:rPr>
          <w:vertAlign w:val="superscript"/>
        </w:rPr>
        <w:t xml:space="preserve">[10]</w:t>
      </w:r>
      <w:r>
        <w:t xml:space="preserve"> </w:t>
      </w:r>
      <w:r>
        <w:t xml:space="preserve">settled which function should</w:t>
      </w:r>
      <w:r>
        <w:t xml:space="preserve"> </w:t>
      </w:r>
      <w:r>
        <w:t xml:space="preserve">measure entropy by writing down a few properties a sensible measure must</w:t>
      </w:r>
      <w:r>
        <w:t xml:space="preserve"> </w:t>
      </w:r>
      <w:r>
        <w:t xml:space="preserve">have (e.g., that it should be maximal when all outcomes are equally</w:t>
      </w:r>
      <w:r>
        <w:t xml:space="preserve"> </w:t>
      </w:r>
      <w:r>
        <w:t xml:space="preserve">likely) and showing that only one formula satisfies them. In this work,</w:t>
      </w:r>
      <w:r>
        <w:t xml:space="preserve"> </w:t>
      </w:r>
      <w:r>
        <w:t xml:space="preserve">we follow this precedent, characterizing how the</w:t>
      </w:r>
      <w:r>
        <w:t xml:space="preserve"> </w:t>
      </w:r>
      <w:r>
        <w:t xml:space="preserve">competing measures actually behave, stating the properties a good measure</w:t>
      </w:r>
      <w:r>
        <w:t xml:space="preserve"> </w:t>
      </w:r>
      <w:r>
        <w:t xml:space="preserve">should have, and proposing a satisfactory formula.</w:t>
      </w:r>
    </w:p>
    <w:p>
      <w:pPr>
        <w:pStyle w:val="BodyText"/>
      </w:pPr>
      <w:r>
        <w:t xml:space="preserve">We use four large profiling datasets for kinase inhibitor selectivity</w:t>
      </w:r>
      <w:r>
        <w:t xml:space="preserve"> </w:t>
      </w:r>
      <w:r>
        <w:t xml:space="preserve">that span three assay technologies in our characterization.</w:t>
      </w:r>
      <w:r>
        <w:t xml:space="preserve"> </w:t>
      </w:r>
      <w:r>
        <w:t xml:space="preserve">In service of the overarching goal of developing a principled, standardized</w:t>
      </w:r>
      <w:r>
        <w:t xml:space="preserve"> </w:t>
      </w:r>
      <w:r>
        <w:t xml:space="preserve">formula for defining selectivity, our contributions are as follows:</w:t>
      </w:r>
    </w:p>
    <w:p>
      <w:pPr>
        <w:numPr>
          <w:ilvl w:val="0"/>
          <w:numId w:val="1001"/>
        </w:numPr>
      </w:pPr>
      <w:r>
        <w:t xml:space="preserve">we show that the</w:t>
      </w:r>
      <w:r>
        <w:t xml:space="preserve"> </w:t>
      </w:r>
      <w:r>
        <w:t xml:space="preserve">S-score, entropy and Gini agree closely with each other on every one of the four</w:t>
      </w:r>
      <w:r>
        <w:t xml:space="preserve"> </w:t>
      </w:r>
      <w:r>
        <w:t xml:space="preserve">datasets (Spearman</w:t>
      </w:r>
      <w:r>
        <w:t xml:space="preserve"> </w:t>
      </w:r>
      <m:oMath>
        <m:r>
          <m:t>0.72</m:t>
        </m:r>
      </m:oMath>
      <w:r>
        <w:t xml:space="preserve">–</w:t>
      </w:r>
      <m:oMath>
        <m:r>
          <m:t>1.00</m:t>
        </m:r>
      </m:oMath>
      <w:r>
        <w:t xml:space="preserve">), while the fold-selectivity ratio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agrees with none of them (</w:t>
      </w:r>
      <m:oMath>
        <m:r>
          <m:t>0.14</m:t>
        </m:r>
      </m:oMath>
      <w:r>
        <w:t xml:space="preserve">–</w:t>
      </w:r>
      <m:oMath>
        <m:r>
          <m:t>0.62</m:t>
        </m:r>
      </m:oMath>
      <w:r>
        <w:t xml:space="preserve">). We call the first group the</w:t>
      </w:r>
      <w:r>
        <w:t xml:space="preserve"> </w:t>
      </w:r>
      <w:r>
        <w:t xml:space="preserve">distribution-based family, and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the ratio-based family. The split</w:t>
      </w:r>
      <w:r>
        <w:t xml:space="preserve"> </w:t>
      </w:r>
      <w:r>
        <w:t xml:space="preserve">follows what each quantifies: how concentrated a compound’s activity is across</w:t>
      </w:r>
      <w:r>
        <w:t xml:space="preserve"> </w:t>
      </w:r>
      <w:r>
        <w:t xml:space="preserve">the whole panel, against how large the gap is to one chosen off-target;</w:t>
      </w:r>
    </w:p>
    <w:p>
      <w:pPr>
        <w:numPr>
          <w:ilvl w:val="0"/>
          <w:numId w:val="1001"/>
        </w:numPr>
      </w:pPr>
      <w:r>
        <w:t xml:space="preserve">we identify three sources of instability: definitional noise for</w:t>
      </w:r>
      <w:r>
        <w:t xml:space="preserve"> </w:t>
      </w:r>
      <w:r>
        <w:t xml:space="preserve">compounds with no binding above the activity threshold, ratio-specific instability</w:t>
      </w:r>
      <w:r>
        <w:t xml:space="preserve"> </w:t>
      </w:r>
      <w:r>
        <w:t xml:space="preserve">driven by near-tied top targets, and distribution-ratio disagreement for</w:t>
      </w:r>
      <w:r>
        <w:t xml:space="preserve"> </w:t>
      </w:r>
      <w:r>
        <w:t xml:space="preserve">compounds with one dominant target and broad moderate off-target activity;</w:t>
      </w:r>
    </w:p>
    <w:p>
      <w:pPr>
        <w:numPr>
          <w:ilvl w:val="0"/>
          <w:numId w:val="1001"/>
        </w:numPr>
      </w:pPr>
      <w:r>
        <w:t xml:space="preserve">we propose four motivated properties: (D1) a reliability threshold condition,</w:t>
      </w:r>
      <w:r>
        <w:t xml:space="preserve"> </w:t>
      </w:r>
      <w:r>
        <w:t xml:space="preserve">(D2) bounded gap sensitivity, (D3) distributional consistency, and (D4) monotonicity under</w:t>
      </w:r>
      <w:r>
        <w:t xml:space="preserve"> </w:t>
      </w:r>
      <w:r>
        <w:t xml:space="preserve">weak off-target addition. We then find that none of the four definitions</w:t>
      </w:r>
      <w:r>
        <w:t xml:space="preserve"> </w:t>
      </w:r>
      <w:r>
        <w:t xml:space="preserve">assessed satisfies all four simultaneously;</w:t>
      </w:r>
    </w:p>
    <w:p>
      <w:pPr>
        <w:numPr>
          <w:ilvl w:val="0"/>
          <w:numId w:val="1001"/>
        </w:numPr>
      </w:pPr>
      <w:r>
        <w:t xml:space="preserve">we propose a candidate measure: a gated, smooth-hinge</w:t>
      </w:r>
      <w:r>
        <w:t xml:space="preserve"> </w:t>
      </w:r>
      <w:r>
        <w:t xml:space="preserve">effective-target number that satisfies all four properties and recovers its</w:t>
      </w:r>
      <w:r>
        <w:t xml:space="preserve"> </w:t>
      </w:r>
      <w:r>
        <w:t xml:space="preserve">full-panel ranking from roughly a third of a typical panel.</w:t>
      </w:r>
    </w:p>
    <w:p>
      <w:pPr>
        <w:pStyle w:val="FirstParagraph"/>
      </w:pPr>
      <w:r>
        <w:t xml:space="preserve">We demonstrate that candidate measure we propose is neither unique as a measure</w:t>
      </w:r>
      <w:r>
        <w:t xml:space="preserve"> </w:t>
      </w:r>
      <w:r>
        <w:t xml:space="preserve">satisfying the four properties jointly, nor is it guaranteed to perform better than</w:t>
      </w:r>
      <w:r>
        <w:t xml:space="preserve"> </w:t>
      </w:r>
      <w:r>
        <w:t xml:space="preserve">existing measures in all cases.</w:t>
      </w:r>
    </w:p>
    <w:bookmarkEnd w:id="9"/>
    <w:bookmarkStart w:id="12" w:name="sec:related"/>
    <w:p>
      <w:pPr>
        <w:pStyle w:val="Heading1"/>
      </w:pPr>
      <w:r>
        <w:t xml:space="preserve">Background</w:t>
      </w:r>
    </w:p>
    <w:bookmarkStart w:id="10" w:name="sec:related:metrics"/>
    <w:p>
      <w:pPr>
        <w:pStyle w:val="Heading2"/>
      </w:pPr>
      <w:r>
        <w:t xml:space="preserve">Existing Selectivity Metrics and Their Comparison</w:t>
      </w:r>
    </w:p>
    <w:p>
      <w:pPr>
        <w:pStyle w:val="FirstParagraph"/>
      </w:pPr>
      <w:r>
        <w:t xml:space="preserve">Several metrics have been proposed to quantify kinase inhibitor selectivity</w:t>
      </w:r>
      <w:r>
        <w:t xml:space="preserve"> </w:t>
      </w:r>
      <w:r>
        <w:t xml:space="preserve">from profiling panel data.</w:t>
      </w:r>
      <w:r>
        <w:t xml:space="preserve"> </w:t>
      </w:r>
      <w:r>
        <w:t xml:space="preserve">Karaman et al.</w:t>
      </w:r>
      <w:r>
        <w:rPr>
          <w:vertAlign w:val="superscript"/>
        </w:rPr>
        <w:t xml:space="preserve">[4]</w:t>
      </w:r>
      <w:r>
        <w:t xml:space="preserve"> </w:t>
      </w:r>
      <w:r>
        <w:t xml:space="preserve">introduced the selectivity score (S-score),</w:t>
      </w:r>
      <w:r>
        <w:t xml:space="preserve"> </w:t>
      </w:r>
      <w:r>
        <w:t xml:space="preserve">defined as the fraction of panel kinases inhibited above a fixed concentration</w:t>
      </w:r>
      <w:r>
        <w:t xml:space="preserve"> </w:t>
      </w:r>
      <w:r>
        <w:t xml:space="preserve">threshold.</w:t>
      </w:r>
      <w:r>
        <w:t xml:space="preserve"> </w:t>
      </w:r>
      <w:r>
        <w:t xml:space="preserve">Uitdehaag and Zaman</w:t>
      </w:r>
      <w:r>
        <w:rPr>
          <w:vertAlign w:val="superscript"/>
        </w:rPr>
        <w:t xml:space="preserve">[5]</w:t>
      </w:r>
      <w:r>
        <w:t xml:space="preserve"> </w:t>
      </w:r>
      <w:r>
        <w:t xml:space="preserve">proposed the selectivity entropy,</w:t>
      </w:r>
      <w:r>
        <w:t xml:space="preserve"> </w:t>
      </w:r>
      <w:r>
        <w:t xml:space="preserve">which treats the normalized binding profile as a probability distribution and</w:t>
      </w:r>
      <w:r>
        <w:t xml:space="preserve"> </w:t>
      </w:r>
      <w:r>
        <w:t xml:space="preserve">computes its Shannon entropy. Low entropy indicates activity concentrated on</w:t>
      </w:r>
      <w:r>
        <w:t xml:space="preserve"> </w:t>
      </w:r>
      <w:r>
        <w:t xml:space="preserve">few targets.</w:t>
      </w:r>
      <w:r>
        <w:t xml:space="preserve"> </w:t>
      </w:r>
      <w:r>
        <w:t xml:space="preserve">Graczyk</w:t>
      </w:r>
      <w:r>
        <w:rPr>
          <w:vertAlign w:val="superscript"/>
        </w:rPr>
        <w:t xml:space="preserve">[6]</w:t>
      </w:r>
      <w:r>
        <w:t xml:space="preserve"> </w:t>
      </w:r>
      <w:r>
        <w:t xml:space="preserve">adapted the Gini coefficient from economics, treating</w:t>
      </w:r>
      <w:r>
        <w:t xml:space="preserve"> </w:t>
      </w:r>
      <w:r>
        <w:t xml:space="preserve">the distribution of a compound’s activity across the panel as an inequality</w:t>
      </w:r>
      <w:r>
        <w:t xml:space="preserve"> </w:t>
      </w:r>
      <w:r>
        <w:t xml:space="preserve">distribution. A value near 1 indicates activity concentrated on few kinases and</w:t>
      </w:r>
      <w:r>
        <w:t xml:space="preserve"> </w:t>
      </w:r>
      <w:r>
        <w:t xml:space="preserve">near 0 indicates activity spread evenly.</w:t>
      </w:r>
      <w:r>
        <w:t xml:space="preserve"> </w:t>
      </w:r>
      <w:r>
        <w:t xml:space="preserve">Klaeger et al.</w:t>
      </w:r>
      <w:r>
        <w:rPr>
          <w:vertAlign w:val="superscript"/>
        </w:rPr>
        <w:t xml:space="preserve">[7]</w:t>
      </w:r>
      <w:r>
        <w:t xml:space="preserve"> </w:t>
      </w:r>
      <w:r>
        <w:t xml:space="preserve">introduced the concentration- and</w:t>
      </w:r>
      <w:r>
        <w:t xml:space="preserve"> </w:t>
      </w:r>
      <w:r>
        <w:t xml:space="preserve">target-dependent selectivity (CATDS) score, which quantifies the reduction in</w:t>
      </w:r>
      <w:r>
        <w:t xml:space="preserve"> </w:t>
      </w:r>
      <w:r>
        <w:t xml:space="preserve">binding to a given target relative to the summed reduction across all detected</w:t>
      </w:r>
      <w:r>
        <w:t xml:space="preserve"> </w:t>
      </w:r>
      <w:r>
        <w:t xml:space="preserve">targets at a specified inhibitor concentration (see Discussion for why we</w:t>
      </w:r>
      <w:r>
        <w:t xml:space="preserve"> </w:t>
      </w:r>
      <w:r>
        <w:t xml:space="preserve">did not implement it as a fifth measure).</w:t>
      </w:r>
      <w:r>
        <w:t xml:space="preserve"> </w:t>
      </w:r>
      <w:r>
        <w:t xml:space="preserve">Bosc et al.</w:t>
      </w:r>
      <w:r>
        <w:rPr>
          <w:vertAlign w:val="superscript"/>
        </w:rPr>
        <w:t xml:space="preserve">[8]</w:t>
      </w:r>
      <w:r>
        <w:t xml:space="preserve"> </w:t>
      </w:r>
      <w:r>
        <w:t xml:space="preserve">subsequently proposed two further metrics, the</w:t>
      </w:r>
      <w:r>
        <w:t xml:space="preserve"> </w:t>
      </w:r>
      <w:r>
        <w:t xml:space="preserve">window score and ranking score, and compared them against four previously</w:t>
      </w:r>
      <w:r>
        <w:t xml:space="preserve"> </w:t>
      </w:r>
      <w:r>
        <w:t xml:space="preserve">published metrics (the S-score, Gini coefficient, selectivity entropy, and a</w:t>
      </w:r>
      <w:r>
        <w:t xml:space="preserve"> </w:t>
      </w:r>
      <w:r>
        <w:t xml:space="preserve">partition index) on the Davis and Anastassiadis datasets, showing that</w:t>
      </w:r>
      <w:r>
        <w:t xml:space="preserve"> </w:t>
      </w:r>
      <w:r>
        <w:t xml:space="preserve">compound rankings differ substantially depending on the metric applied and that</w:t>
      </w:r>
      <w:r>
        <w:t xml:space="preserve"> </w:t>
      </w:r>
      <w:r>
        <w:t xml:space="preserve">certain compounds cannot be scored under some definitions when threshold</w:t>
      </w:r>
      <w:r>
        <w:t xml:space="preserve"> </w:t>
      </w:r>
      <w:r>
        <w:t xml:space="preserve">conditions are not satisfied. For example, ratio-based scores are undefined</w:t>
      </w:r>
      <w:r>
        <w:t xml:space="preserve"> </w:t>
      </w:r>
      <w:r>
        <w:t xml:space="preserve">for a compound with no kinase above the activity threshold, since there is then</w:t>
      </w:r>
      <w:r>
        <w:t xml:space="preserve"> </w:t>
      </w:r>
      <w:r>
        <w:t xml:space="preserve">no primary target or off-target to compare.</w:t>
      </w:r>
    </w:p>
    <w:p>
      <w:pPr>
        <w:pStyle w:val="BodyText"/>
      </w:pPr>
      <w:r>
        <w:t xml:space="preserve">Reconciliation attempts have remained limited in scope.</w:t>
      </w:r>
      <w:r>
        <w:t xml:space="preserve"> </w:t>
      </w:r>
      <w:r>
        <w:t xml:space="preserve">Bajorath et al.</w:t>
      </w:r>
      <w:r>
        <w:rPr>
          <w:vertAlign w:val="superscript"/>
        </w:rPr>
        <w:t xml:space="preserve">[11]</w:t>
      </w:r>
      <w:r>
        <w:t xml:space="preserve"> </w:t>
      </w:r>
      <w:r>
        <w:t xml:space="preserve">compared CATDS-based selectivity</w:t>
      </w:r>
      <w:r>
        <w:t xml:space="preserve"> </w:t>
      </w:r>
      <w:r>
        <w:t xml:space="preserve">assessments from Klaeger et al. with activity data mined from ChEMBL for the</w:t>
      </w:r>
      <w:r>
        <w:t xml:space="preserve"> </w:t>
      </w:r>
      <w:r>
        <w:t xml:space="preserve">same compounds, finding broad consistency between the two sources.</w:t>
      </w:r>
      <w:r>
        <w:t xml:space="preserve"> </w:t>
      </w:r>
      <w:r>
        <w:t xml:space="preserve">The KInhibition platform</w:t>
      </w:r>
      <w:r>
        <w:rPr>
          <w:vertAlign w:val="superscript"/>
        </w:rPr>
        <w:t xml:space="preserve">[9]</w:t>
      </w:r>
      <w:r>
        <w:t xml:space="preserve"> </w:t>
      </w:r>
      <w:r>
        <w:t xml:space="preserve">explicitly acknowledged that</w:t>
      </w:r>
      <w:r>
        <w:t xml:space="preserve"> </w:t>
      </w:r>
      <w:r>
        <w:t xml:space="preserve">multiple existing metrics yield conflicting results for the same compound, but</w:t>
      </w:r>
      <w:r>
        <w:t xml:space="preserve"> </w:t>
      </w:r>
      <w:r>
        <w:t xml:space="preserve">addressed this by introducing its own composite score (combining on-target</w:t>
      </w:r>
      <w:r>
        <w:t xml:space="preserve"> </w:t>
      </w:r>
      <w:r>
        <w:t xml:space="preserve">inhibition with an off-target inhibition penalty) rather than reconciling the</w:t>
      </w:r>
      <w:r>
        <w:t xml:space="preserve"> </w:t>
      </w:r>
      <w:r>
        <w:t xml:space="preserve">disagreement among the existing definitions.</w:t>
      </w:r>
      <w:r>
        <w:t xml:space="preserve"> </w:t>
      </w:r>
      <w:r>
        <w:t xml:space="preserve">More recently, the same group’s built a KIRHub resource</w:t>
      </w:r>
      <w:r>
        <w:rPr>
          <w:vertAlign w:val="superscript"/>
        </w:rPr>
        <w:t xml:space="preserve">[12]</w:t>
      </w:r>
      <w:r>
        <w:t xml:space="preserve"> </w:t>
      </w:r>
      <w:r>
        <w:t xml:space="preserve">on a</w:t>
      </w:r>
      <w:r>
        <w:t xml:space="preserve"> </w:t>
      </w:r>
      <w:r>
        <w:t xml:space="preserve">new profiling campaign of 86 approved kinase inhibitors against 758 kinases</w:t>
      </w:r>
      <w:r>
        <w:t xml:space="preserve"> </w:t>
      </w:r>
      <w:r>
        <w:t xml:space="preserve">and disease-associated mutant variants. This resource offers users a choice</w:t>
      </w:r>
      <w:r>
        <w:t xml:space="preserve"> </w:t>
      </w:r>
      <w:r>
        <w:t xml:space="preserve">between a further</w:t>
      </w:r>
      <w:r>
        <w:t xml:space="preserve"> </w:t>
      </w:r>
      <w:r>
        <w:t xml:space="preserve">named metric (the KISS score, an on-target/off-target balance) and a separate</w:t>
      </w:r>
      <w:r>
        <w:t xml:space="preserve"> </w:t>
      </w:r>
      <w:r>
        <w:t xml:space="preserve">Gini-based score, thus proliferating named, ad hoc definitions.</w:t>
      </w:r>
    </w:p>
    <w:p>
      <w:pPr>
        <w:pStyle w:val="BodyText"/>
      </w:pPr>
      <w:r>
        <w:t xml:space="preserve">Two further notable gaps surface in existing work. The first is that</w:t>
      </w:r>
      <w:r>
        <w:t xml:space="preserve"> </w:t>
      </w:r>
      <w:r>
        <w:t xml:space="preserve">is that each metric is evaluated at fixed</w:t>
      </w:r>
      <w:r>
        <w:t xml:space="preserve"> </w:t>
      </w:r>
      <w:r>
        <w:t xml:space="preserve">parameter values. Thus, the sensitivity of rankings to parameter choice has not</w:t>
      </w:r>
      <w:r>
        <w:t xml:space="preserve"> </w:t>
      </w:r>
      <w:r>
        <w:t xml:space="preserve">been systematically characterized. The second i that</w:t>
      </w:r>
      <w:r>
        <w:t xml:space="preserve"> </w:t>
      </w:r>
      <w:r>
        <w:t xml:space="preserve">the structural properties of binding profiles that determine when definitions</w:t>
      </w:r>
      <w:r>
        <w:t xml:space="preserve"> </w:t>
      </w:r>
      <w:r>
        <w:t xml:space="preserve">agree or disagree have not been identified.</w:t>
      </w:r>
      <w:r>
        <w:t xml:space="preserve"> </w:t>
      </w:r>
      <w:r>
        <w:t xml:space="preserve">The present work addresses both gaps.</w:t>
      </w:r>
    </w:p>
    <w:bookmarkEnd w:id="10"/>
    <w:bookmarkStart w:id="11" w:name="sec:related:axiomatic"/>
    <w:p>
      <w:pPr>
        <w:pStyle w:val="Heading2"/>
      </w:pPr>
      <w:r>
        <w:t xml:space="preserve">Axiomatic Approaches to Ranking and Measurement</w:t>
      </w:r>
    </w:p>
    <w:p>
      <w:pPr>
        <w:pStyle w:val="FirstParagraph"/>
      </w:pPr>
      <w:r>
        <w:t xml:space="preserve">Precedent for an</w:t>
      </w:r>
      <w:r>
        <w:t xml:space="preserve"> </w:t>
      </w:r>
      <w:r>
        <w:t xml:space="preserve">axiomatic characterization of measurement functions is established.</w:t>
      </w:r>
      <w:r>
        <w:t xml:space="preserve"> </w:t>
      </w:r>
      <w:r>
        <w:t xml:space="preserve">Shannon</w:t>
      </w:r>
      <w:r>
        <w:rPr>
          <w:vertAlign w:val="superscript"/>
        </w:rPr>
        <w:t xml:space="preserve">[10]</w:t>
      </w:r>
      <w:r>
        <w:t xml:space="preserve"> </w:t>
      </w:r>
      <w:r>
        <w:t xml:space="preserve">demonstrated that the entropy of a probability</w:t>
      </w:r>
      <w:r>
        <w:t xml:space="preserve"> </w:t>
      </w:r>
      <w:r>
        <w:t xml:space="preserve">distribution is uniquely determined, up to a multiplicative constant, by four</w:t>
      </w:r>
      <w:r>
        <w:t xml:space="preserve"> </w:t>
      </w:r>
      <w:r>
        <w:t xml:space="preserve">requirements: continuity, maximality on the uniform distribution,</w:t>
      </w:r>
      <w:r>
        <w:t xml:space="preserve"> </w:t>
      </w:r>
      <w:r>
        <w:t xml:space="preserve">expansibility, and additivity over independent subsystems.</w:t>
      </w:r>
      <w:r>
        <w:t xml:space="preserve"> </w:t>
      </w:r>
      <w:r>
        <w:t xml:space="preserve">Khinchin</w:t>
      </w:r>
      <w:r>
        <w:rPr>
          <w:vertAlign w:val="superscript"/>
        </w:rPr>
        <w:t xml:space="preserve">[13]</w:t>
      </w:r>
      <w:r>
        <w:t xml:space="preserve"> </w:t>
      </w:r>
      <w:r>
        <w:t xml:space="preserve">subsequently strengthened this uniqueness result.</w:t>
      </w:r>
      <w:r>
        <w:t xml:space="preserve"> </w:t>
      </w:r>
      <w:r>
        <w:t xml:space="preserve">The selectivity entropy of Uitdehaag and Zaman applies the Shannon formula to</w:t>
      </w:r>
      <w:r>
        <w:t xml:space="preserve"> </w:t>
      </w:r>
      <w:r>
        <w:t xml:space="preserve">normalized binding profiles but provides no analogous axiomatic justification.</w:t>
      </w:r>
      <w:r>
        <w:t xml:space="preserve"> </w:t>
      </w:r>
      <w:r>
        <w:t xml:space="preserve">The axioms that single out Shannon entropy, such as maximality on the uniform</w:t>
      </w:r>
      <w:r>
        <w:t xml:space="preserve"> </w:t>
      </w:r>
      <w:r>
        <w:t xml:space="preserve">distribution and additivity over independent subsystems, characterize a measure</w:t>
      </w:r>
      <w:r>
        <w:t xml:space="preserve"> </w:t>
      </w:r>
      <w:r>
        <w:t xml:space="preserve">of uncertainty rather than a measure of selectivity.</w:t>
      </w:r>
    </w:p>
    <w:p>
      <w:pPr>
        <w:pStyle w:val="BodyText"/>
      </w:pPr>
      <w:r>
        <w:t xml:space="preserve">Arrow</w:t>
      </w:r>
      <w:r>
        <w:rPr>
          <w:vertAlign w:val="superscript"/>
        </w:rPr>
        <w:t xml:space="preserve">[14]</w:t>
      </w:r>
      <w:r>
        <w:t xml:space="preserve"> </w:t>
      </w:r>
      <w:r>
        <w:t xml:space="preserve">established that no social welfare function satisfies</w:t>
      </w:r>
      <w:r>
        <w:t xml:space="preserve"> </w:t>
      </w:r>
      <w:r>
        <w:t xml:space="preserve">simultaneously the requirements of unrestricted domain, Pareto efficiency,</w:t>
      </w:r>
      <w:r>
        <w:t xml:space="preserve"> </w:t>
      </w:r>
      <w:r>
        <w:t xml:space="preserve">independence of irrelevant alternatives, and non-dictatorship.</w:t>
      </w:r>
      <w:r>
        <w:t xml:space="preserve"> </w:t>
      </w:r>
      <w:r>
        <w:t xml:space="preserve">The theorem is relevant here in two respects: it demonstrates that axiomatic</w:t>
      </w:r>
      <w:r>
        <w:t xml:space="preserve"> </w:t>
      </w:r>
      <w:r>
        <w:t xml:space="preserve">analysis of a ranking concept can yield impossibility,</w:t>
      </w:r>
      <w:r>
        <w:t xml:space="preserve"> </w:t>
      </w:r>
      <w:r>
        <w:t xml:space="preserve">and it shows that competing ranking functions reflect genuine tradeoffs between</w:t>
      </w:r>
      <w:r>
        <w:t xml:space="preserve"> </w:t>
      </w:r>
      <w:r>
        <w:t xml:space="preserve">properties that cannot all be achieved simultaneously.</w:t>
      </w:r>
      <w:r>
        <w:t xml:space="preserve"> </w:t>
      </w:r>
      <w:r>
        <w:t xml:space="preserve">Singleton and Booth</w:t>
      </w:r>
      <w:r>
        <w:rPr>
          <w:vertAlign w:val="superscript"/>
        </w:rPr>
        <w:t xml:space="preserve">[15]</w:t>
      </w:r>
      <w:r>
        <w:t xml:space="preserve"> </w:t>
      </w:r>
      <w:r>
        <w:t xml:space="preserve">applied this methodology to truth</w:t>
      </w:r>
      <w:r>
        <w:t xml:space="preserve"> </w:t>
      </w:r>
      <w:r>
        <w:t xml:space="preserve">discovery, i.e. the problem of identifying true facts from conflicting reports of</w:t>
      </w:r>
      <w:r>
        <w:t xml:space="preserve"> </w:t>
      </w:r>
      <w:r>
        <w:t xml:space="preserve">unknown reliability, posing it as a social choice problem, formulating</w:t>
      </w:r>
      <w:r>
        <w:t xml:space="preserve"> </w:t>
      </w:r>
      <w:r>
        <w:t xml:space="preserve">candidate axioms, and proving that a subset cannot be jointly satisfied.</w:t>
      </w:r>
    </w:p>
    <w:p>
      <w:pPr>
        <w:pStyle w:val="BodyText"/>
      </w:pPr>
      <w:r>
        <w:t xml:space="preserve">To our knowledge, this axiomatic style of analysis has not previously been</w:t>
      </w:r>
      <w:r>
        <w:t xml:space="preserve"> </w:t>
      </w:r>
      <w:r>
        <w:t xml:space="preserve">applied to any selectivity or promiscuity measure in drug discovery.</w:t>
      </w:r>
      <w:r>
        <w:t xml:space="preserve"> </w:t>
      </w:r>
      <w:r>
        <w:t xml:space="preserve">The present work proposes empirically motivated properties as a</w:t>
      </w:r>
      <w:r>
        <w:t xml:space="preserve"> </w:t>
      </w:r>
      <w:r>
        <w:t xml:space="preserve">foundation for such an analysis.</w:t>
      </w:r>
    </w:p>
    <w:bookmarkEnd w:id="11"/>
    <w:bookmarkEnd w:id="12"/>
    <w:bookmarkStart w:id="20" w:name="sec:methods"/>
    <w:p>
      <w:pPr>
        <w:pStyle w:val="Heading1"/>
      </w:pPr>
      <w:r>
        <w:t xml:space="preserve">Methods</w:t>
      </w:r>
    </w:p>
    <w:bookmarkStart w:id="13" w:name="sec:methods:data"/>
    <w:p>
      <w:pPr>
        <w:pStyle w:val="Heading2"/>
      </w:pPr>
      <w:r>
        <w:t xml:space="preserve">Datasets</w:t>
      </w:r>
    </w:p>
    <w:p>
      <w:pPr>
        <w:pStyle w:val="FirstParagraph"/>
      </w:pPr>
      <w:r>
        <w:t xml:space="preserve">Our primary analysis uses two publicly available kinase inhibitor profiling</w:t>
      </w:r>
      <w:r>
        <w:t xml:space="preserve"> </w:t>
      </w:r>
      <w:r>
        <w:t xml:space="preserve">datasets, described first. Two further datasets are added below to confirm the</w:t>
      </w:r>
      <w:r>
        <w:t xml:space="preserve"> </w:t>
      </w:r>
      <w:r>
        <w:t xml:space="preserve">findings across additional assay technologies.</w:t>
      </w:r>
      <w:r>
        <w:t xml:space="preserve"> </w:t>
      </w:r>
      <w:r>
        <w:t xml:space="preserve">The Davis dataset</w:t>
      </w:r>
      <w:r>
        <w:rPr>
          <w:vertAlign w:val="superscript"/>
        </w:rPr>
        <w:t xml:space="preserve">[16]</w:t>
      </w:r>
      <w:r>
        <w:t xml:space="preserve"> </w:t>
      </w:r>
      <w:r>
        <w:t xml:space="preserve">is comprised of binding affinities (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) for 68</w:t>
      </w:r>
      <w:r>
        <w:t xml:space="preserve"> </w:t>
      </w:r>
      <w:r>
        <w:t xml:space="preserve">small-molecule kinase inhibitors measured against 433 human kinase domains.</w:t>
      </w:r>
      <w:r>
        <w:t xml:space="preserve"> </w:t>
      </w:r>
      <w:r>
        <w:t xml:space="preserve">Affinity values are reported as dissociation constants and were converted to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/</m:t>
        </m:r>
        <m:sSup>
          <m:e>
            <m:r>
              <m:t>10</m:t>
            </m:r>
          </m:e>
          <m:sup>
            <m:r>
              <m:t>9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prior to analysis, following the</w:t>
      </w:r>
      <w:r>
        <w:t xml:space="preserve"> </w:t>
      </w:r>
      <w:r>
        <w:t xml:space="preserve">convention of the DeepDTA benchmark.</w:t>
      </w:r>
      <w:r>
        <w:rPr>
          <w:vertAlign w:val="superscript"/>
        </w:rPr>
        <w:t xml:space="preserve">[17]</w:t>
      </w:r>
      <w:r>
        <w:t xml:space="preserve"> </w:t>
      </w:r>
      <w:r>
        <w:t xml:space="preserve">The resulting affinity matrix is complete (</w:t>
      </w:r>
      <m:oMath>
        <m:r>
          <m:t>68</m:t>
        </m:r>
        <m:r>
          <m:rPr>
            <m:sty m:val="p"/>
          </m:rPr>
          <m:t>×</m:t>
        </m:r>
        <m:r>
          <m:t>433</m:t>
        </m:r>
      </m:oMath>
      <w:r>
        <w:t xml:space="preserve">, 29</w:t>
      </w:r>
      <w:r>
        <w:t xml:space="preserve">,</w:t>
      </w:r>
      <w:r>
        <w:t xml:space="preserve">444 entries),</w:t>
      </w:r>
      <w:r>
        <w:t xml:space="preserve"> </w:t>
      </w:r>
      <w:r>
        <w:t xml:space="preserve">with all non-binding pairs assigned the detection-floor value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5.0</m:t>
        </m:r>
      </m:oMath>
      <w:r>
        <w:t xml:space="preserve"> </w:t>
      </w:r>
      <w:r>
        <w:t xml:space="preserve">(corresponding to a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of 10 </w:t>
      </w:r>
      <m:oMath>
        <m:r>
          <m:t>μ</m:t>
        </m:r>
      </m:oMath>
      <w:r>
        <w:t xml:space="preserve">M).</w:t>
      </w:r>
      <w:r>
        <w:t xml:space="preserve"> </w:t>
      </w:r>
      <w:r>
        <w:t xml:space="preserve">This is the standard convention for the dataset</w:t>
      </w:r>
      <w:r>
        <w:rPr>
          <w:vertAlign w:val="superscript"/>
        </w:rPr>
        <w:t xml:space="preserve">[8,17]</w:t>
      </w:r>
      <w:r>
        <w:t xml:space="preserve"> </w:t>
      </w:r>
      <w:r>
        <w:t xml:space="preserve">and</w:t>
      </w:r>
      <w:r>
        <w:t xml:space="preserve"> </w:t>
      </w:r>
      <w:r>
        <w:t xml:space="preserve">slightly underestimates true non-binding affinity.</w:t>
      </w:r>
    </w:p>
    <w:p>
      <w:pPr>
        <w:pStyle w:val="BodyText"/>
      </w:pPr>
      <w:r>
        <w:t xml:space="preserve">Active entries (pKd</w:t>
      </w:r>
      <w:r>
        <w:t xml:space="preserve"> </w:t>
      </w:r>
      <m:oMath>
        <m:r>
          <m:rPr>
            <m:sty m:val="p"/>
          </m:rPr>
          <m:t>&gt;</m:t>
        </m:r>
        <m:r>
          <m:t>6</m:t>
        </m:r>
      </m:oMath>
      <w:r>
        <w:t xml:space="preserve">, i.e. </w:t>
      </w:r>
      <m:oMath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&lt;</m:t>
        </m:r>
        <m:r>
          <m:t>1</m:t>
        </m:r>
        <m:r>
          <m:t> </m:t>
        </m:r>
        <m:r>
          <m:t>μ</m:t>
        </m:r>
      </m:oMath>
      <w:r>
        <w:t xml:space="preserve">M) make up 17.9% of the Davis</w:t>
      </w:r>
      <w:r>
        <w:t xml:space="preserve"> </w:t>
      </w:r>
      <w:r>
        <w:t xml:space="preserve">matrix. This cutoff answers</w:t>
      </w:r>
      <w:r>
        <w:t xml:space="preserve"> </w:t>
      </w:r>
      <w:r>
        <w:t xml:space="preserve">“was binding detected above assay noise/floor,”</w:t>
      </w:r>
      <w:r>
        <w:t xml:space="preserve"> </w:t>
      </w:r>
      <w:r>
        <w:t xml:space="preserve">the conventional boundary used in kinase profiling, rather than</w:t>
      </w:r>
      <w:r>
        <w:t xml:space="preserve"> </w:t>
      </w:r>
      <w:r>
        <w:t xml:space="preserve">“is this</w:t>
      </w:r>
      <w:r>
        <w:t xml:space="preserve"> </w:t>
      </w:r>
      <w:r>
        <w:t xml:space="preserve">target plausibly occupied at physiological drug concentrations,”</w:t>
      </w:r>
      <w:r>
        <w:t xml:space="preserve"> </w:t>
      </w:r>
      <w:r>
        <w:t xml:space="preserve">a question</w:t>
      </w:r>
      <w:r>
        <w:t xml:space="preserve"> </w:t>
      </w:r>
      <w:r>
        <w:t xml:space="preserve">affinity values alone cannot answer without exposure data (e.g. free-drug</w:t>
      </w:r>
      <w:r>
        <w:t xml:space="preserve"> </w:t>
      </w:r>
      <w:r>
        <w:t xml:space="preserve">concentration) that neither dataset provides. A stricter cutoff</w:t>
      </w:r>
      <w:r>
        <w:t xml:space="preserve"> </w:t>
      </w:r>
      <w:r>
        <w:t xml:space="preserve">(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≥</m:t>
        </m:r>
        <m:r>
          <m:t>7</m:t>
        </m:r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&lt;</m:t>
        </m:r>
        <m:r>
          <m:t>100</m:t>
        </m:r>
      </m:oMath>
      <w:r>
        <w:t xml:space="preserve"> nM) leaves the agreement between</w:t>
      </w:r>
      <w:r>
        <w:t xml:space="preserve"> </w:t>
      </w:r>
      <w:r>
        <w:t xml:space="preserve">selectivity definitions unchanged but shrinks per-compound active sets,</w:t>
      </w:r>
      <w:r>
        <w:t xml:space="preserve"> </w:t>
      </w:r>
      <w:r>
        <w:t xml:space="preserve">pushing more compounds toward the zero/near-zero-active regime that</w:t>
      </w:r>
      <w:r>
        <w:t xml:space="preserve"> </w:t>
      </w:r>
      <w:r>
        <w:t xml:space="preserve">Section</w:t>
      </w:r>
      <w:r>
        <w:t xml:space="preserve"> </w:t>
      </w:r>
      <w:hyperlink w:anchor="sec:results:instability">
        <w:r>
          <w:rPr>
            <w:rStyle w:val="Hyperlink"/>
          </w:rPr>
          <w:t xml:space="preserve">[sec:results:instability]</w:t>
        </w:r>
      </w:hyperlink>
      <w:r>
        <w:t xml:space="preserve"> </w:t>
      </w:r>
      <w:r>
        <w:t xml:space="preserve">identifies as least rank-stable.</w:t>
      </w:r>
    </w:p>
    <w:p>
      <w:pPr>
        <w:pStyle w:val="BodyText"/>
      </w:pPr>
      <w:r>
        <w:t xml:space="preserve">The Klaeger dataset</w:t>
      </w:r>
      <w:r>
        <w:rPr>
          <w:vertAlign w:val="superscript"/>
        </w:rPr>
        <w:t xml:space="preserve">[7]</w:t>
      </w:r>
      <w:r>
        <w:t xml:space="preserve"> </w:t>
      </w:r>
      <w:r>
        <w:t xml:space="preserve">is comprised of binding affinities for 243</w:t>
      </w:r>
      <w:r>
        <w:t xml:space="preserve"> </w:t>
      </w:r>
      <w:r>
        <w:t xml:space="preserve">clinical kinase inhibitors profiled against the human kinome using</w:t>
      </w:r>
      <w:r>
        <w:t xml:space="preserve"> </w:t>
      </w:r>
      <w:r>
        <w:t xml:space="preserve">Kinobeads chemical proteomics.</w:t>
      </w:r>
      <w:r>
        <w:t xml:space="preserve"> </w:t>
      </w:r>
      <w:r>
        <w:t xml:space="preserve">Apparent dissociation constants (</w:t>
      </w:r>
      <m:oMath>
        <m:sSubSup>
          <m:e>
            <m:r>
              <m:t>K</m:t>
            </m:r>
          </m:e>
          <m:sub>
            <m:r>
              <m:t>d</m:t>
            </m:r>
          </m:sub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p</m:t>
            </m:r>
          </m:sup>
        </m:sSubSup>
      </m:oMath>
      <w:r>
        <w:t xml:space="preserve">) were derived from</w:t>
      </w:r>
      <w:r>
        <w:t xml:space="preserve"> </w:t>
      </w:r>
      <w:r>
        <w:t xml:space="preserve">dose–response curves across eight inhibitor concentrations in cancer cell</w:t>
      </w:r>
      <w:r>
        <w:t xml:space="preserve"> </w:t>
      </w:r>
      <w:r>
        <w:t xml:space="preserve">lysates.</w:t>
      </w:r>
      <w:r>
        <w:t xml:space="preserve"> </w:t>
      </w:r>
      <w:r>
        <w:t xml:space="preserve">Only high-confidence measurements (as annotated by the original authors) were</w:t>
      </w:r>
      <w:r>
        <w:t xml:space="preserve"> </w:t>
      </w:r>
      <w:r>
        <w:t xml:space="preserve">retained, yielding 5</w:t>
      </w:r>
      <w:r>
        <w:t xml:space="preserve">,</w:t>
      </w:r>
      <w:r>
        <w:t xml:space="preserve">123 drug–target pairs for 222 drugs and 343 kinase</w:t>
      </w:r>
      <w:r>
        <w:t xml:space="preserve"> </w:t>
      </w:r>
      <w:r>
        <w:t xml:space="preserve">targets.</w:t>
      </w:r>
      <w:r>
        <w:t xml:space="preserve"> </w:t>
      </w:r>
      <w:r>
        <w:t xml:space="preserve">Affinity values were converted to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using the same formula as</w:t>
      </w:r>
      <w:r>
        <w:t xml:space="preserve"> </w:t>
      </w:r>
      <w:r>
        <w:t xml:space="preserve">above.</w:t>
      </w:r>
      <w:r>
        <w:t xml:space="preserve"> </w:t>
      </w:r>
      <w:r>
        <w:t xml:space="preserve">Missing entries, representing kinase–inhibitor combinations not detected in</w:t>
      </w:r>
      <w:r>
        <w:t xml:space="preserve"> </w:t>
      </w:r>
      <w:r>
        <w:t xml:space="preserve">the assay, were assigned the background value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5.0</m:t>
        </m:r>
      </m:oMath>
      <w:r>
        <w:t xml:space="preserve">.</w:t>
      </w:r>
      <w:r>
        <w:t xml:space="preserve"> </w:t>
      </w:r>
      <w:r>
        <w:t xml:space="preserve">The resulting Klaeger matrix is</w:t>
      </w:r>
      <w:r>
        <w:t xml:space="preserve"> </w:t>
      </w:r>
      <m:oMath>
        <m:r>
          <m:t>222</m:t>
        </m:r>
        <m:r>
          <m:rPr>
            <m:sty m:val="p"/>
          </m:rPr>
          <m:t>×</m:t>
        </m:r>
        <m:r>
          <m:t>343</m:t>
        </m:r>
      </m:oMath>
      <w:r>
        <w:t xml:space="preserve">.</w:t>
      </w:r>
      <w:r>
        <w:t xml:space="preserve"> </w:t>
      </w:r>
      <w:r>
        <w:t xml:space="preserve">Active entries (pKd</w:t>
      </w:r>
      <w:r>
        <w:t xml:space="preserve"> </w:t>
      </w:r>
      <m:oMath>
        <m:r>
          <m:rPr>
            <m:sty m:val="p"/>
          </m:rPr>
          <m:t>&gt;</m:t>
        </m:r>
        <m:r>
          <m:t>6</m:t>
        </m:r>
      </m:oMath>
      <w:r>
        <w:t xml:space="preserve">) make up 3.6% of the Klaeger matrix, versus 17.9%</w:t>
      </w:r>
      <w:r>
        <w:t xml:space="preserve"> </w:t>
      </w:r>
      <w:r>
        <w:t xml:space="preserve">for Davis above.</w:t>
      </w:r>
      <w:r>
        <w:t xml:space="preserve"> </w:t>
      </w:r>
      <w:r>
        <w:t xml:space="preserve">The lower active fraction for Klaeger reflects the more stringent detection</w:t>
      </w:r>
      <w:r>
        <w:t xml:space="preserve"> </w:t>
      </w:r>
      <w:r>
        <w:t xml:space="preserve">threshold of the chemoproteomic assay.</w:t>
      </w:r>
    </w:p>
    <w:p>
      <w:pPr>
        <w:pStyle w:val="BodyText"/>
      </w:pPr>
      <w:r>
        <w:t xml:space="preserve">To test whether our findings depend on the assay technology, we added two</w:t>
      </w:r>
      <w:r>
        <w:t xml:space="preserve"> </w:t>
      </w:r>
      <w:r>
        <w:t xml:space="preserve">further datasets that measure kinase inhibition by different means.</w:t>
      </w:r>
      <w:r>
        <w:t xml:space="preserve"> </w:t>
      </w:r>
      <w:r>
        <w:t xml:space="preserve">The Anastassiadis dataset</w:t>
      </w:r>
      <w:r>
        <w:rPr>
          <w:vertAlign w:val="superscript"/>
        </w:rPr>
        <w:t xml:space="preserve">[18]</w:t>
      </w:r>
      <w:r>
        <w:t xml:space="preserve"> </w:t>
      </w:r>
      <w:r>
        <w:t xml:space="preserve">profiles 178 inhibitors</w:t>
      </w:r>
      <w:r>
        <w:t xml:space="preserve"> </w:t>
      </w:r>
      <w:r>
        <w:t xml:space="preserve">against 300 kinases in a single-concentration (</w:t>
      </w:r>
      <m:oMath>
        <m:r>
          <m:t>0.5</m:t>
        </m:r>
        <m:r>
          <m:t> </m:t>
        </m:r>
        <m:r>
          <m:t>μ</m:t>
        </m:r>
      </m:oMath>
      <w:r>
        <w:t xml:space="preserve">M) radiometric activity</w:t>
      </w:r>
      <w:r>
        <w:t xml:space="preserve"> </w:t>
      </w:r>
      <w:r>
        <w:t xml:space="preserve">assay, reported as percent residual kinase activity relative to a solvent</w:t>
      </w:r>
      <w:r>
        <w:t xml:space="preserve"> </w:t>
      </w:r>
      <w:r>
        <w:t xml:space="preserve">control.</w:t>
      </w:r>
      <w:r>
        <w:t xml:space="preserve"> </w:t>
      </w:r>
      <w:r>
        <w:t xml:space="preserve">We converted these to percent inhibition (</w:t>
      </w:r>
      <m:oMath>
        <m:r>
          <m:t>100</m:t>
        </m:r>
      </m:oMath>
      <w:r>
        <w:t xml:space="preserve"> </w:t>
      </w:r>
      <w:r>
        <w:t xml:space="preserve">minus residual activity,</w:t>
      </w:r>
      <w:r>
        <w:t xml:space="preserve"> </w:t>
      </w:r>
      <w:r>
        <w:t xml:space="preserve">clipped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]</m:t>
        </m:r>
      </m:oMath>
      <w:r>
        <w:t xml:space="preserve">, where higher values denote stronger inhibition), with the</w:t>
      </w:r>
      <w:r>
        <w:t xml:space="preserve"> </w:t>
      </w:r>
      <m:oMath>
        <m:r>
          <m:t>1.1</m:t>
        </m:r>
        <m:r>
          <m:rPr>
            <m:sty m:val="p"/>
          </m:rPr>
          <m:t>%</m:t>
        </m:r>
      </m:oMath>
      <w:r>
        <w:t xml:space="preserve"> </w:t>
      </w:r>
      <w:r>
        <w:t xml:space="preserve">missing entries set to zero inhibition.</w:t>
      </w:r>
      <w:r>
        <w:t xml:space="preserve"> </w:t>
      </w:r>
      <w:r>
        <w:t xml:space="preserve">The Metz dataset</w:t>
      </w:r>
      <w:r>
        <w:rPr>
          <w:vertAlign w:val="superscript"/>
        </w:rPr>
        <w:t xml:space="preserve">[19]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affinities for a large</w:t>
      </w:r>
      <w:r>
        <w:t xml:space="preserve"> </w:t>
      </w:r>
      <w:r>
        <w:t xml:space="preserve">medicinal-chemistry</w:t>
      </w:r>
      <w:r>
        <w:t xml:space="preserve"> </w:t>
      </w:r>
      <w:r>
        <w:t xml:space="preserve">campaign using the same negative-log scale as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. The value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4.0</m:t>
        </m:r>
      </m:oMath>
      <w:r>
        <w:t xml:space="preserve"> </w:t>
      </w:r>
      <w:r>
        <w:t xml:space="preserve">is the lowest value reported anywhere in the released</w:t>
      </w:r>
      <w:r>
        <w:t xml:space="preserve"> </w:t>
      </w:r>
      <w:r>
        <w:t xml:space="preserve">data (only</w:t>
      </w:r>
      <w:r>
        <w:t xml:space="preserve"> </w:t>
      </w:r>
      <m:oMath>
        <m:r>
          <m:t>0.17</m:t>
        </m:r>
        <m:r>
          <m:rPr>
            <m:sty m:val="p"/>
          </m:rPr>
          <m:t>%</m:t>
        </m:r>
      </m:oMath>
      <w:r>
        <w:t xml:space="preserve"> </w:t>
      </w:r>
      <w:r>
        <w:t xml:space="preserve">of measurements), so we assign it to unmeasured</w:t>
      </w:r>
      <w:r>
        <w:t xml:space="preserve"> </w:t>
      </w:r>
      <w:r>
        <w:t xml:space="preserve">combinations as the assay’s own detection floor (the same convention used for</w:t>
      </w:r>
      <w:r>
        <w:t xml:space="preserve"> </w:t>
      </w:r>
      <w:r>
        <w:t xml:space="preserve">the Davis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5.0</m:t>
        </m:r>
      </m:oMath>
      <w:r>
        <w:t xml:space="preserve"> </w:t>
      </w:r>
      <w:r>
        <w:t xml:space="preserve">floor above). Coverage per compound is highly</w:t>
      </w:r>
      <w:r>
        <w:t xml:space="preserve"> </w:t>
      </w:r>
      <w:r>
        <w:t xml:space="preserve">skewed (a median compound is measured against only 21 of the 172 kinases), so</w:t>
      </w:r>
      <w:r>
        <w:t xml:space="preserve"> </w:t>
      </w:r>
      <w:r>
        <w:t xml:space="preserve">we restricted the dataset to the 704 compounds profiled against at least 50 of</w:t>
      </w:r>
      <w:r>
        <w:t xml:space="preserve"> </w:t>
      </w:r>
      <w:r>
        <w:t xml:space="preserve">the 172 kinases, keeping profiles in which most entries reflect a real</w:t>
      </w:r>
      <w:r>
        <w:t xml:space="preserve"> </w:t>
      </w:r>
      <w:r>
        <w:t xml:space="preserve">measurement rather than floor imputation while retaining a large enough</w:t>
      </w:r>
      <w:r>
        <w:t xml:space="preserve"> </w:t>
      </w:r>
      <w:r>
        <w:t xml:space="preserve">compound set for the panel-size and instability analyses.</w:t>
      </w:r>
    </w:p>
    <w:p>
      <w:pPr>
        <w:pStyle w:val="BodyText"/>
      </w:pPr>
      <w:r>
        <w:t xml:space="preserve">The four datasets span three assay technologies (competition binding,</w:t>
      </w:r>
      <w:r>
        <w:t xml:space="preserve"> </w:t>
      </w:r>
      <w:r>
        <w:t xml:space="preserve">chemoproteomics, and functional activity) and two readout types (affinity and</w:t>
      </w:r>
      <w:r>
        <w:t xml:space="preserve"> </w:t>
      </w:r>
      <w:r>
        <w:t xml:space="preserve">single-concentration inhibition).</w:t>
      </w:r>
      <w:r>
        <w:t xml:space="preserve"> </w:t>
      </w:r>
      <w:r>
        <w:t xml:space="preserve">Each selectivity definition is computed on the native readout of its</w:t>
      </w:r>
      <w:r>
        <w:t xml:space="preserve"> </w:t>
      </w:r>
      <w:r>
        <w:t xml:space="preserve">dataset, and our analyses concern rank correlations between definitions and rank</w:t>
      </w:r>
      <w:r>
        <w:t xml:space="preserve"> </w:t>
      </w:r>
      <w:r>
        <w:t xml:space="preserve">instability. Figure </w:t>
      </w:r>
      <w:hyperlink w:anchor="fig:fidelity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the definitions are not</w:t>
      </w:r>
      <w:r>
        <w:t xml:space="preserve"> </w:t>
      </w:r>
      <w:r>
        <w:t xml:space="preserve">invariant to the choice of readout. In fact, two defensible</w:t>
      </w:r>
      <w:r>
        <w:t xml:space="preserve"> </w:t>
      </w:r>
      <w:r>
        <w:t xml:space="preserve">operationalizations of the entropy rank compounds differently, and on Klaeger in</w:t>
      </w:r>
      <w:r>
        <w:t xml:space="preserve"> </w:t>
      </w:r>
      <w:r>
        <w:t xml:space="preserve">reverse. Cross-dataset comparison here rests on rank correlations computed within</w:t>
      </w:r>
      <w:r>
        <w:t xml:space="preserve"> </w:t>
      </w:r>
      <w:r>
        <w:t xml:space="preserve">each dataset, never on absolute scores compared across them.</w:t>
      </w:r>
      <w:r>
        <w:t xml:space="preserve"> </w:t>
      </w:r>
      <w:r>
        <w:t xml:space="preserve">For the percent-inhibition and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datasets, the S-score threshold, and</w:t>
      </w:r>
      <w:r>
        <w:t xml:space="preserve"> </w:t>
      </w:r>
      <w:r>
        <w:t xml:space="preserve">entropy/Gini baseline grids were shifted to span each dataset’s active range,</w:t>
      </w:r>
      <w:r>
        <w:t xml:space="preserve"> </w:t>
      </w:r>
      <w:r>
        <w:t xml:space="preserve">while the ratio off-target index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t xml:space="preserve">was left unchanged</w:t>
      </w:r>
      <w:r>
        <w:t xml:space="preserve"> </w:t>
      </w:r>
      <w:r>
        <w:t xml:space="preserve">(it is an index of off-targets and so needs no rescaling).</w:t>
      </w:r>
    </w:p>
    <w:p>
      <w:pPr>
        <w:pStyle w:val="BodyText"/>
      </w:pPr>
      <w:r>
        <w:t xml:space="preserve">We excluded two additional candidate datasets.</w:t>
      </w:r>
      <w:r>
        <w:t xml:space="preserve"> </w:t>
      </w:r>
      <w:r>
        <w:t xml:space="preserve">The Gao screen</w:t>
      </w:r>
      <w:r>
        <w:rPr>
          <w:vertAlign w:val="superscript"/>
        </w:rPr>
        <w:t xml:space="preserve">[20]</w:t>
      </w:r>
      <w:r>
        <w:t xml:space="preserve"> </w:t>
      </w:r>
      <w:r>
        <w:t xml:space="preserve">is a single-concentration functional inhibition</w:t>
      </w:r>
      <w:r>
        <w:t xml:space="preserve"> </w:t>
      </w:r>
      <w:r>
        <w:t xml:space="preserve">assay of the same readout type as the Anastassiadis dataset already included,</w:t>
      </w:r>
      <w:r>
        <w:t xml:space="preserve"> </w:t>
      </w:r>
      <w:r>
        <w:t xml:space="preserve">and its raw data are not openly redistributable. Including it would add a</w:t>
      </w:r>
      <w:r>
        <w:t xml:space="preserve"> </w:t>
      </w:r>
      <w:r>
        <w:t xml:space="preserve">second instance of an assay type rather than a new assay technology.</w:t>
      </w:r>
      <w:r>
        <w:t xml:space="preserve"> </w:t>
      </w:r>
      <w:r>
        <w:t xml:space="preserve">The Patricelli study</w:t>
      </w:r>
      <w:r>
        <w:rPr>
          <w:vertAlign w:val="superscript"/>
        </w:rPr>
        <w:t xml:space="preserve">[21]</w:t>
      </w:r>
      <w:r>
        <w:t xml:space="preserve"> </w:t>
      </w:r>
      <w:r>
        <w:t xml:space="preserve">profiles only a small number of</w:t>
      </w:r>
      <w:r>
        <w:t xml:space="preserve"> </w:t>
      </w:r>
      <w:r>
        <w:t xml:space="preserve">inhibitors against native kinases as a proof of concept for the KiNativ</w:t>
      </w:r>
      <w:r>
        <w:t xml:space="preserve"> </w:t>
      </w:r>
      <w:r>
        <w:t xml:space="preserve">platform. A ranking-stability analysis requires many compounds to produce a</w:t>
      </w:r>
      <w:r>
        <w:t xml:space="preserve"> </w:t>
      </w:r>
      <w:r>
        <w:t xml:space="preserve">meaningful ranking, so this dataset is not suited to the present comparison.</w:t>
      </w:r>
    </w:p>
    <w:bookmarkEnd w:id="13"/>
    <w:bookmarkStart w:id="18" w:name="sec:methods:defs"/>
    <w:p>
      <w:pPr>
        <w:pStyle w:val="Heading2"/>
      </w:pPr>
      <w:r>
        <w:t xml:space="preserve">Selectivity Definitions and Parameterization</w:t>
      </w:r>
    </w:p>
    <w:p>
      <w:pPr>
        <w:pStyle w:val="FirstParagraph"/>
      </w:pPr>
      <w:r>
        <w:t xml:space="preserve">We implemented four selectivity definitions, each including</w:t>
      </w:r>
      <w:r>
        <w:t xml:space="preserve"> </w:t>
      </w:r>
      <w:r>
        <w:t xml:space="preserve">parameters whose values are not standardized in the literature.</w:t>
      </w:r>
      <w:r>
        <w:t xml:space="preserve"> </w:t>
      </w:r>
      <w:r>
        <w:t xml:space="preserve">We discuss each definition below.</w:t>
      </w:r>
      <w:r>
        <w:t xml:space="preserve"> </w:t>
      </w:r>
      <w:r>
        <w:t xml:space="preserve">Throughout, a compound’s binding profile is the vector of its affinities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across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panel kinases, with higher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denoting tighter binding.</w:t>
      </w:r>
    </w:p>
    <w:p>
      <w:pPr>
        <w:pStyle w:val="BodyText"/>
      </w:pPr>
      <w:r>
        <w:rPr>
          <w:b/>
          <w:bCs/>
        </w:rPr>
        <w:t xml:space="preserve">S-score.</w:t>
      </w:r>
      <w:r>
        <w:t xml:space="preserve"> </w:t>
      </w:r>
      <w:r>
        <w:t xml:space="preserve">Karaman et al.</w:t>
      </w:r>
      <w:r>
        <w:rPr>
          <w:vertAlign w:val="superscript"/>
        </w:rPr>
        <w:t xml:space="preserve">[4]</w:t>
      </w:r>
      <w:r>
        <w:t xml:space="preserve"> </w:t>
      </w:r>
      <w:r>
        <w:t xml:space="preserve">defined the selectivity score as the fraction</w:t>
      </w:r>
      <w:r>
        <w:t xml:space="preserve"> </w:t>
      </w:r>
      <w:r>
        <w:t xml:space="preserve">of the panel that a compound inhibits: the number of kinases</w:t>
      </w:r>
      <w:r>
        <w:t xml:space="preserve"> </w:t>
      </w:r>
      <w:r>
        <w:t xml:space="preserve">“bound”</w:t>
      </w:r>
      <w:r>
        <w:t xml:space="preserve"> </w:t>
      </w:r>
      <w:r>
        <w:t xml:space="preserve">divided</w:t>
      </w:r>
      <w:r>
        <w:t xml:space="preserve"> </w:t>
      </w:r>
      <w:r>
        <w:t xml:space="preserve">by the number tested, where a kinase counts as bound when the compound reduces</w:t>
      </w:r>
      <w:r>
        <w:t xml:space="preserve"> </w:t>
      </w:r>
      <w:r>
        <w:t xml:space="preserve">its activity below a fixed cutoff at a single screening concentration (the</w:t>
      </w:r>
      <w:r>
        <w:t xml:space="preserve"> </w:t>
      </w:r>
      <w:r>
        <w:t xml:space="preserve">original work reports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35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cutoffs of</w:t>
      </w:r>
      <w:r>
        <w:t xml:space="preserve"> </w:t>
      </w:r>
      <m:oMath>
        <m:r>
          <m:t>35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of control activity).</w:t>
      </w:r>
      <w:r>
        <w:t xml:space="preserve"> </w:t>
      </w:r>
      <w:r>
        <w:t xml:space="preserve">We implemented the same fraction, expressing the bound criterion as an affinity</w:t>
      </w:r>
      <w:r>
        <w:t xml:space="preserve"> </w:t>
      </w:r>
      <w:r>
        <w:t xml:space="preserve">threshold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b"/>
                </m:rPr>
                <m:t>1</m:t>
              </m:r>
            </m:e>
          </m:nary>
          <m:r>
            <m:rPr>
              <m:sty m:val="p"/>
            </m:rPr>
            <m:t>[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&gt;</m:t>
          </m:r>
          <m:r>
            <m:t>τ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Sweeping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reproduces their family of cutoffs. We used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5.5</m:t>
        </m:r>
        <m:r>
          <m:rPr>
            <m:sty m:val="p"/>
          </m:rPr>
          <m:t>,</m:t>
        </m:r>
        <m:r>
          <m:t>5.75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8.0</m:t>
        </m:r>
        <m:r>
          <m:rPr>
            <m:sty m:val="p"/>
          </m:rPr>
          <m:t>}</m:t>
        </m:r>
      </m:oMath>
      <w:r>
        <w:t xml:space="preserve"> </w:t>
      </w:r>
      <w:r>
        <w:t xml:space="preserve">(11 values), spanning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cutoffs from</w:t>
      </w:r>
      <w:r>
        <w:t xml:space="preserve"> </w:t>
      </w:r>
      <w:r>
        <w:t xml:space="preserve">approximately 3 </w:t>
      </w:r>
      <m:oMath>
        <m:r>
          <m:t>μ</m:t>
        </m:r>
      </m:oMath>
      <w:r>
        <w:t xml:space="preserve">M to 10 nM.</w:t>
      </w:r>
    </w:p>
    <w:p>
      <w:pPr>
        <w:pStyle w:val="BodyText"/>
      </w:pPr>
      <w:r>
        <w:rPr>
          <w:b/>
          <w:bCs/>
        </w:rPr>
        <w:t xml:space="preserve">Selectivity entropy.</w:t>
      </w:r>
      <w:r>
        <w:t xml:space="preserve"> </w:t>
      </w:r>
      <w:r>
        <w:t xml:space="preserve">Uitdehaag and Zaman</w:t>
      </w:r>
      <w:r>
        <w:rPr>
          <w:vertAlign w:val="superscript"/>
        </w:rPr>
        <w:t xml:space="preserve">[5]</w:t>
      </w:r>
      <w:r>
        <w:t xml:space="preserve"> </w:t>
      </w:r>
      <w:r>
        <w:t xml:space="preserve">treat the compound’s binding across the</w:t>
      </w:r>
      <w:r>
        <w:t xml:space="preserve"> </w:t>
      </w:r>
      <w:r>
        <w:t xml:space="preserve">panel as a probability distribution and report its Shannon entropy. A profile</w:t>
      </w:r>
      <w:r>
        <w:t xml:space="preserve"> </w:t>
      </w:r>
      <w:r>
        <w:t xml:space="preserve">concentrated on few kinases has low entropy and is selective.</w:t>
      </w:r>
      <w:r>
        <w:t xml:space="preserve"> </w:t>
      </w:r>
      <w:r>
        <w:t xml:space="preserve">In the original definition, the weight on each kinase is its association constant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(the share of compound that would be bound to kinase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 an equimolar mixture), so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K</m:t>
                </m:r>
              </m:e>
              <m: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We implemented the entropy on the same log-affinity scale used by the other</w:t>
      </w:r>
      <w:r>
        <w:t xml:space="preserve"> </w:t>
      </w:r>
      <w:r>
        <w:t xml:space="preserve">metrics, weighting each kinase by its affinity in excess of a baseline</w:t>
      </w:r>
      <w:r>
        <w:t xml:space="preserve"> </w:t>
      </w:r>
      <m:oMath>
        <m:r>
          <m:t>β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max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 the affinity below which binding is treated as negligible.</w:t>
      </w:r>
      <w:r>
        <w:t xml:space="preserve"> </w:t>
      </w:r>
      <w:r>
        <w:t xml:space="preserve">This makes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an explicit parameter (its under-specification motivates</w:t>
      </w:r>
      <w:r>
        <w:t xml:space="preserve"> </w:t>
      </w:r>
      <w:r>
        <w:t xml:space="preserve">property D3 below). We swept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5.0</m:t>
        </m:r>
        <m:r>
          <m:rPr>
            <m:sty m:val="p"/>
          </m:rPr>
          <m:t>,</m:t>
        </m:r>
        <m:r>
          <m:t>5.25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6.5</m:t>
        </m:r>
        <m:r>
          <m:rPr>
            <m:sty m:val="p"/>
          </m:rPr>
          <m:t>}</m:t>
        </m:r>
      </m:oMath>
      <w:r>
        <w:t xml:space="preserve"> </w:t>
      </w:r>
      <w:r>
        <w:t xml:space="preserve">(7 values),</w:t>
      </w:r>
      <w:r>
        <w:t xml:space="preserve"> </w:t>
      </w:r>
      <w:r>
        <w:t xml:space="preserve">a narrower range than the S-score’s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sweep above. Both parameters key off</w:t>
      </w:r>
      <w:r>
        <w:t xml:space="preserve"> </w:t>
      </w:r>
      <w:r>
        <w:t xml:space="preserve">the same threshold-crossing event, so sweeping either one far enough leaves a</w:t>
      </w:r>
      <w:r>
        <w:t xml:space="preserve"> </w:t>
      </w:r>
      <w:r>
        <w:t xml:space="preserve">growing share of compounds with no kinase above the cutoff (on Klaeger, 7.2%</w:t>
      </w:r>
      <w:r>
        <w:t xml:space="preserve"> </w:t>
      </w:r>
      <w:r>
        <w:t xml:space="preserve">of compounds at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6.0</m:t>
        </m:r>
      </m:oMath>
      <w:r>
        <w:t xml:space="preserve"> </w:t>
      </w:r>
      <w:r>
        <w:t xml:space="preserve">versus 55% at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8.0</m:t>
        </m:r>
      </m:oMath>
      <w:r>
        <w:t xml:space="preserve">),</w:t>
      </w:r>
      <w:r>
        <w:t xml:space="preserve"> </w:t>
      </w:r>
      <w:r>
        <w:t xml:space="preserve">degenerating the S-score toward an uninformative 0 and the entropy and Gini</w:t>
      </w:r>
      <w:r>
        <w:t xml:space="preserve"> </w:t>
      </w:r>
      <w:r>
        <w:t xml:space="preserve">weights toward an undefined 0/0 alike. The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range</w:t>
      </w:r>
      <w:r>
        <w:t xml:space="preserve"> </w:t>
      </w:r>
      <w:r>
        <w:t xml:space="preserve">(whose S-score is not necessarily immune to this) is wider because it was</w:t>
      </w:r>
      <w:r>
        <w:t xml:space="preserve"> </w:t>
      </w:r>
      <w:r>
        <w:t xml:space="preserve">chosen to reproduce Karaman</w:t>
      </w:r>
      <w:r>
        <w:t xml:space="preserve"> </w:t>
      </w:r>
      <w:r>
        <w:t xml:space="preserve">et al.’s published cutoffs (approximately 3 </w:t>
      </w:r>
      <m:oMath>
        <m:r>
          <m:t>μ</m:t>
        </m:r>
      </m:oMath>
      <w:r>
        <w:t xml:space="preserve">M to 10 nM).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has no</w:t>
      </w:r>
      <w:r>
        <w:t xml:space="preserve"> </w:t>
      </w:r>
      <w:r>
        <w:t xml:space="preserve">equivalent published reference points and was kept closer to the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active threshold used elsewhere in this work.</w:t>
      </w:r>
      <w:r>
        <w:t xml:space="preserve"> </w:t>
      </w:r>
      <w:r>
        <w:t xml:space="preserve">The association-constant and log-affinity weightings are distinct reasonable</w:t>
      </w:r>
      <w:r>
        <w:t xml:space="preserve"> </w:t>
      </w:r>
      <w:r>
        <w:t xml:space="preserve">choices that can rank compounds differently, which is itself an instance of the</w:t>
      </w:r>
      <w:r>
        <w:t xml:space="preserve"> </w:t>
      </w:r>
      <w:r>
        <w:t xml:space="preserve">definitional instability this paper characterizes. We quantify the difference</w:t>
      </w:r>
      <w:r>
        <w:t xml:space="preserve"> </w:t>
      </w:r>
      <w:r>
        <w:t xml:space="preserve">below.</w:t>
      </w:r>
    </w:p>
    <w:p>
      <w:pPr>
        <w:pStyle w:val="BodyText"/>
      </w:pPr>
      <w:r>
        <w:rPr>
          <w:b/>
          <w:bCs/>
        </w:rPr>
        <w:t xml:space="preserve">Gini coefficient.</w:t>
      </w:r>
      <w:r>
        <w:t xml:space="preserve"> </w:t>
      </w:r>
      <w:r>
        <w:t xml:space="preserve">Graczyk</w:t>
      </w:r>
      <w:r>
        <w:rPr>
          <w:vertAlign w:val="superscript"/>
        </w:rPr>
        <w:t xml:space="preserve">[6]</w:t>
      </w:r>
      <w:r>
        <w:t xml:space="preserve"> </w:t>
      </w:r>
      <w:r>
        <w:t xml:space="preserve">adapted the Gini coefficient from economics: kinases</w:t>
      </w:r>
      <w:r>
        <w:t xml:space="preserve"> </w:t>
      </w:r>
      <w:r>
        <w:t xml:space="preserve">are sorted by activity and the cumulative fraction of total binding is plotted</w:t>
      </w:r>
      <w:r>
        <w:t xml:space="preserve"> </w:t>
      </w:r>
      <w:r>
        <w:t xml:space="preserve">against the cumulative fraction of kinases (a Lorenz curve). The Gini</w:t>
      </w:r>
      <w:r>
        <w:t xml:space="preserve"> </w:t>
      </w:r>
      <w:r>
        <w:t xml:space="preserve">coefficient, which measures how unequally is binding distributed across the kinome,</w:t>
      </w:r>
      <w:r>
        <w:t xml:space="preserve"> </w:t>
      </w:r>
      <w:r>
        <w:t xml:space="preserve">is twice the area between this curve and the diagonal of equal</w:t>
      </w:r>
      <w:r>
        <w:t xml:space="preserve"> </w:t>
      </w:r>
      <w:r>
        <w:t xml:space="preserve">distribution.</w:t>
      </w:r>
      <w:r>
        <w:t xml:space="preserve"> </w:t>
      </w:r>
      <w:r>
        <w:t xml:space="preserve">The original work computes it from percent-inhibition values.</w:t>
      </w:r>
      <w:r>
        <w:t xml:space="preserve"> </w:t>
      </w:r>
      <w:r>
        <w:t xml:space="preserve">As with the entropy above, implemented the entropy on the same log-affinity scale</w:t>
      </w:r>
      <w:r>
        <w:t xml:space="preserve"> </w:t>
      </w:r>
      <w:r>
        <w:t xml:space="preserve">for the same reason.</w:t>
      </w:r>
      <w:r>
        <w:t xml:space="preserve"> </w:t>
      </w:r>
      <w:r>
        <w:t xml:space="preserve">We applied the standard discrete Gini formula to that baseline-subtracted</w:t>
      </w:r>
      <w:r>
        <w:t xml:space="preserve"> </w:t>
      </w:r>
      <w:r>
        <w:t xml:space="preserve">log-affinity profile: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num>
            <m:den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)</m:t>
          </m:r>
          <m:r>
            <m:t> </m:t>
          </m:r>
          <m:r>
            <m:rPr>
              <m:nor/>
              <m:sty m:val="p"/>
            </m:rPr>
            <m:t>sorted ascending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swept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over the same range as for the entropy.</w:t>
      </w:r>
      <w:r>
        <w:t xml:space="preserve"> </w:t>
      </w:r>
      <w:r>
        <w:t xml:space="preserve">A compound whose binding is concentrated on one kinase has a highly unequal</w:t>
      </w:r>
      <w:r>
        <w:t xml:space="preserve"> </w:t>
      </w:r>
      <w:r>
        <w:t xml:space="preserve">distribution (</w:t>
      </w:r>
      <m:oMath>
        <m:r>
          <m:t>G</m:t>
        </m:r>
      </m:oMath>
      <w:r>
        <w:t xml:space="preserve"> </w:t>
      </w:r>
      <w:r>
        <w:t xml:space="preserve">is near 1), while a compound that binds many kinases equally has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near 0. Higher values therefore indicate greater selectivity.</w:t>
      </w:r>
    </w:p>
    <w:p>
      <w:pPr>
        <w:pStyle w:val="BodyText"/>
      </w:pPr>
      <w:r>
        <w:rPr>
          <w:b/>
          <w:bCs/>
        </w:rPr>
        <w:t xml:space="preserve">Ratio.</w:t>
      </w:r>
      <w:r>
        <w:t xml:space="preserve"> </w:t>
      </w:r>
      <w:r>
        <w:t xml:space="preserve">Classical pharmacological selectivity is pairwise. It quantifies how much more tightly a</w:t>
      </w:r>
      <w:r>
        <w:t xml:space="preserve"> </w:t>
      </w:r>
      <w:r>
        <w:t xml:space="preserve">compound binds its primary target than an off-target.</w:t>
      </w:r>
      <w:r>
        <w:t xml:space="preserve"> </w:t>
      </w:r>
      <w:r>
        <w:t xml:space="preserve">We implemented this as the fold-selectivity, in log units, between the primary</w:t>
      </w:r>
      <w:r>
        <w:t xml:space="preserve"> </w:t>
      </w:r>
      <w:r>
        <w:t xml:space="preserve">target and the</w:t>
      </w:r>
      <w:r>
        <w:t xml:space="preserve"> </w:t>
      </w:r>
      <m:oMath>
        <m:r>
          <m:t>k</m:t>
        </m:r>
      </m:oMath>
      <w:r>
        <w:t xml:space="preserve">-th ranked off-target: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j</m:t>
        </m:r>
      </m:oMath>
      <w:r>
        <w:t xml:space="preserve">-th largest affinity in the profile and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t xml:space="preserve">selects the reference off-target. We capped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at 5</w:t>
      </w:r>
      <w:r>
        <w:t xml:space="preserve"> </w:t>
      </w:r>
      <w:r>
        <w:t xml:space="preserve">because, on the sparser Klaeger panel, a large share of compounds already have</w:t>
      </w:r>
      <w:r>
        <w:t xml:space="preserve"> </w:t>
      </w:r>
      <w:r>
        <w:t xml:space="preserve">fewer than five active kinases (median 5.5;</w:t>
      </w:r>
      <w:r>
        <w:t xml:space="preserve"> </w:t>
      </w:r>
      <m:oMath>
        <m:r>
          <m:t>45</m:t>
        </m:r>
        <m:r>
          <m:rPr>
            <m:sty m:val="p"/>
          </m:rPr>
          <m:t>%</m:t>
        </m:r>
      </m:oMath>
      <w:r>
        <w:t xml:space="preserve"> </w:t>
      </w:r>
      <w:r>
        <w:t xml:space="preserve">have fewer than five). For</w:t>
      </w:r>
      <w:r>
        <w:t xml:space="preserve"> </w:t>
      </w:r>
      <w:r>
        <w:t xml:space="preserve">those compounds, a larger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would compare the primary target against the</w:t>
      </w:r>
      <w:r>
        <w:t xml:space="preserve"> </w:t>
      </w:r>
      <w:r>
        <w:t xml:space="preserve">assay floor rather than a genuine off-target.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takes</w:t>
      </w:r>
      <w:r>
        <w:t xml:space="preserve"> </w:t>
      </w:r>
      <w:r>
        <w:t xml:space="preserve">the affinity gap to a single chosen competitor, the</w:t>
      </w:r>
      <w:r>
        <w:t xml:space="preserve"> </w:t>
      </w:r>
      <m:oMath>
        <m:r>
          <m:t>k</m:t>
        </m:r>
      </m:oMath>
      <w:r>
        <w:t xml:space="preserve">-th ranked off-target.</w:t>
      </w:r>
      <w:r>
        <w:t xml:space="preserve"> </w:t>
      </w:r>
      <w:r>
        <w:t xml:space="preserve">The field also assigns the concentration- and target-dependent selectivity</w:t>
      </w:r>
      <w:r>
        <w:t xml:space="preserve"> </w:t>
      </w:r>
      <w:r>
        <w:t xml:space="preserve">(CATDS) score of Klaeger et al.</w:t>
      </w:r>
      <w:r>
        <w:rPr>
          <w:vertAlign w:val="superscript"/>
        </w:rPr>
        <w:t xml:space="preserve">[7]</w:t>
      </w:r>
      <w:r>
        <w:t xml:space="preserve"> </w:t>
      </w:r>
      <w:r>
        <w:t xml:space="preserve">to this family, though we find</w:t>
      </w:r>
      <w:r>
        <w:t xml:space="preserve"> </w:t>
      </w:r>
      <w:r>
        <w:t xml:space="preserve">that it does not behave like a member of it. CATDS divides each</w:t>
      </w:r>
      <w:r>
        <w:t xml:space="preserve"> </w:t>
      </w:r>
      <w:r>
        <w:t xml:space="preserve">target’s concentration-dependent binding reduction by the sum of binding</w:t>
      </w:r>
      <w:r>
        <w:t xml:space="preserve"> </w:t>
      </w:r>
      <w:r>
        <w:t xml:space="preserve">reductions over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target in the panel, rather than comparing to a</w:t>
      </w:r>
      <w:r>
        <w:t xml:space="preserve"> </w:t>
      </w:r>
      <w:r>
        <w:t xml:space="preserve">single chosen competitor, which is a distributional construction. We therefore</w:t>
      </w:r>
      <w:r>
        <w:t xml:space="preserve"> </w:t>
      </w:r>
      <w:r>
        <w:t xml:space="preserve">represent the ratio family by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alone and treat CATDS separately in the</w:t>
      </w:r>
      <w:r>
        <w:t xml:space="preserve"> </w:t>
      </w:r>
      <w:r>
        <w:t xml:space="preserve">Discussion.</w:t>
      </w:r>
      <w:r>
        <w:t xml:space="preserve"> </w:t>
      </w:r>
      <w:r>
        <w:t xml:space="preserve">We use the simpler fold-selectivity because the reference off-target index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then an explicit parameter whose effect can be studied directly.</w:t>
      </w:r>
      <w:r>
        <w:t xml:space="preserve"> </w:t>
      </w:r>
      <w:r>
        <w:t xml:space="preserve">A larger affinity gap to the nearest competitor means greater selectivity, so</w:t>
      </w:r>
      <w:r>
        <w:t xml:space="preserve"> </w:t>
      </w:r>
      <w:r>
        <w:t xml:space="preserve">higher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indicates greater selectivity.</w:t>
      </w:r>
    </w:p>
    <w:p>
      <w:pPr>
        <w:pStyle w:val="BodyText"/>
      </w:pPr>
      <w:r>
        <w:rPr>
          <w:b/>
          <w:bCs/>
        </w:rPr>
        <w:t xml:space="preserve">Faithfulness to the original definitions.</w:t>
      </w:r>
      <w:r>
        <w:t xml:space="preserve"> </w:t>
      </w:r>
      <w:r>
        <w:t xml:space="preserve">The S-score and the ratio are computed in the form given by their original</w:t>
      </w:r>
      <w:r>
        <w:t xml:space="preserve"> </w:t>
      </w:r>
      <w:r>
        <w:t xml:space="preserve">sources (a panel-hit fraction and a primary-to-off-target affinity ratio,</w:t>
      </w:r>
      <w:r>
        <w:t xml:space="preserve"> </w:t>
      </w:r>
      <w:r>
        <w:t xml:space="preserve">respectively).</w:t>
      </w:r>
      <w:r>
        <w:t xml:space="preserve"> </w:t>
      </w:r>
      <w:r>
        <w:t xml:space="preserve">For the entropy and the Gini coefficient, we used the baseline-subtracted</w:t>
      </w:r>
      <w:r>
        <w:t xml:space="preserve"> </w:t>
      </w:r>
      <w:r>
        <w:t xml:space="preserve">log-affinity profile in place of the original association constants (entropy)</w:t>
      </w:r>
      <w:r>
        <w:t xml:space="preserve"> </w:t>
      </w:r>
      <w:r>
        <w:t xml:space="preserve">and percent-inhibition values (Gini), so that all four metrics operate on one</w:t>
      </w:r>
      <w:r>
        <w:t xml:space="preserve"> </w:t>
      </w:r>
      <w:r>
        <w:t xml:space="preserve">common scale, and making baseline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an explicit calculation parameter.</w:t>
      </w:r>
      <w:r>
        <w:t xml:space="preserve"> </w:t>
      </w:r>
      <w:r>
        <w:t xml:space="preserve">To confirm that this choice does not implicitly determine our conclusions, we</w:t>
      </w:r>
      <w:r>
        <w:t xml:space="preserve"> </w:t>
      </w:r>
      <w:r>
        <w:t xml:space="preserve">recomputed the entropy and Gini in forms closer to the originals</w:t>
      </w:r>
      <w:r>
        <w:t xml:space="preserve"> </w:t>
      </w:r>
      <w:r>
        <w:t xml:space="preserve">(association-constant weighting) and compared the resulting rankings with the</w:t>
      </w:r>
      <w:r>
        <w:t xml:space="preserve"> </w:t>
      </w:r>
      <w:r>
        <w:t xml:space="preserve">log-affinity forms.</w:t>
      </w:r>
      <w:r>
        <w:t xml:space="preserve"> </w:t>
      </w:r>
      <w:r>
        <w:t xml:space="preserve">The two operationalizations differ substantially: for entropy, Spearman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0.42</m:t>
        </m:r>
      </m:oMath>
      <w:r>
        <w:t xml:space="preserve"> </w:t>
      </w:r>
      <w:r>
        <w:t xml:space="preserve">(Davis) and</w:t>
      </w:r>
      <w:r>
        <w:t xml:space="preserve"> </w:t>
      </w:r>
      <m:oMath>
        <m:r>
          <m:rPr>
            <m:sty m:val="p"/>
          </m:rPr>
          <m:t>−</m:t>
        </m:r>
        <m:r>
          <m:t>0.32</m:t>
        </m:r>
      </m:oMath>
      <w:r>
        <w:t xml:space="preserve"> </w:t>
      </w:r>
      <w:r>
        <w:t xml:space="preserve">(Klaeger), while for Gini,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0.45</m:t>
        </m:r>
      </m:oMath>
      <w:r>
        <w:t xml:space="preserve"> </w:t>
      </w:r>
      <w:r>
        <w:t xml:space="preserve">(Figure </w:t>
      </w:r>
      <w:hyperlink w:anchor="fig:fidelity">
        <w:r>
          <w:rPr>
            <w:rStyle w:val="Hyperlink"/>
          </w:rPr>
          <w:t xml:space="preserve">1</w:t>
        </w:r>
      </w:hyperlink>
      <w:r>
        <w:t xml:space="preserve">). This confirms that the operationalization</w:t>
      </w:r>
      <w:r>
        <w:t xml:space="preserve"> </w:t>
      </w:r>
      <w:r>
        <w:t xml:space="preserve">of a named metric is a source of the definitional instability.</w:t>
      </w:r>
    </w:p>
    <w:bookmarkStart w:id="17" w:name="fig:fidelity"/>
    <w:p>
      <w:pPr>
        <w:pStyle w:val="CaptionedFigure"/>
      </w:pPr>
      <w:r>
        <w:drawing>
          <wp:inline>
            <wp:extent cx="5334000" cy="4528867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figures/metric_fidelity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8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Operationalization sensitivity of the entropy and Gini coefficient.</w:t>
      </w:r>
      <w:r>
        <w:t xml:space="preserve"> </w:t>
      </w:r>
      <w:r>
        <w:t xml:space="preserve">For each dataset, the compound selectivity ranking computed in a form</w:t>
      </w:r>
      <w:r>
        <w:t xml:space="preserve"> </w:t>
      </w:r>
      <w:r>
        <w:t xml:space="preserve">close to the original publication (association-constant weighting) is</w:t>
      </w:r>
      <w:r>
        <w:t xml:space="preserve"> </w:t>
      </w:r>
      <w:r>
        <w:t xml:space="preserve">plotted against the baseline-subtracted log-affinity form used in the</w:t>
      </w:r>
      <w:r>
        <w:t xml:space="preserve"> </w:t>
      </w:r>
      <w:r>
        <w:t xml:space="preserve">main text. Top row: selectivity entropy; bottom row: Gini coefficient.</w:t>
      </w:r>
      <w:r>
        <w:t xml:space="preserve"> </w:t>
      </w:r>
      <w:r>
        <w:t xml:space="preserve">The two operationalizations of the same named metric differ</w:t>
      </w:r>
      <w:r>
        <w:t xml:space="preserve"> </w:t>
      </w:r>
      <w:r>
        <w:t xml:space="preserve">substantially, and the entropy ranking even reverses on Klaeger,</w:t>
      </w:r>
      <w:r>
        <w:t xml:space="preserve"> </w:t>
      </w:r>
      <w:r>
        <w:t xml:space="preserve">confirming that the operationalization of a named metric is a</w:t>
      </w:r>
      <w:r>
        <w:t xml:space="preserve"> </w:t>
      </w:r>
      <w:r>
        <w:t xml:space="preserve">source of the definitional instability.</w:t>
      </w:r>
    </w:p>
    <w:bookmarkEnd w:id="17"/>
    <w:bookmarkEnd w:id="18"/>
    <w:bookmarkStart w:id="19" w:name="sec:methods:stability"/>
    <w:p>
      <w:pPr>
        <w:pStyle w:val="Heading2"/>
      </w:pPr>
      <w:r>
        <w:t xml:space="preserve">Rank Stability Analysis</w:t>
      </w:r>
    </w:p>
    <w:p>
      <w:pPr>
        <w:pStyle w:val="FirstParagraph"/>
      </w:pPr>
      <w:r>
        <w:t xml:space="preserve">For each definition and each parameter value, compounds were ranked from most</w:t>
      </w:r>
      <w:r>
        <w:t xml:space="preserve"> </w:t>
      </w:r>
      <w:r>
        <w:t xml:space="preserve">selective (rank 1) to least selective (rank</w:t>
      </w:r>
      <w:r>
        <w:t xml:space="preserve"> </w:t>
      </w:r>
      <m:oMath>
        <m:r>
          <m:t>n</m:t>
        </m:r>
      </m:oMath>
      <w:r>
        <w:t xml:space="preserve">, 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</w:t>
      </w:r>
      <w:r>
        <w:t xml:space="preserve"> </w:t>
      </w:r>
      <w:r>
        <w:t xml:space="preserve">compounds in the dataset).</w:t>
      </w:r>
      <w:r>
        <w:t xml:space="preserve"> </w:t>
      </w:r>
      <w:r>
        <w:t xml:space="preserve">Ties were broken by average rank.</w:t>
      </w:r>
      <w:r>
        <w:t xml:space="preserve"> </w:t>
      </w:r>
      <w:r>
        <w:t xml:space="preserve">This yielded 30 rank vectors per dataset for Davis, Klaeger, and Metz (11 for</w:t>
      </w:r>
      <w:r>
        <w:t xml:space="preserve"> </w:t>
      </w:r>
      <w:r>
        <w:t xml:space="preserve">the S-score, 7 for entropy, 7 for Gini, and 5 for ratio), and 28 for</w:t>
      </w:r>
      <w:r>
        <w:t xml:space="preserve"> </w:t>
      </w:r>
      <w:r>
        <w:t xml:space="preserve">Anastassiadis, whose coarser native percent-inhibition scale supports only 9</w:t>
      </w:r>
      <w:r>
        <w:t xml:space="preserve"> </w:t>
      </w:r>
      <w:r>
        <w:t xml:space="preserve">S-score threshold values rather than 11.</w:t>
      </w:r>
    </w:p>
    <w:p>
      <w:pPr>
        <w:pStyle w:val="BodyText"/>
      </w:pPr>
      <w:r>
        <w:t xml:space="preserve">For each compound, rank instability was quantified as the standard deviation</w:t>
      </w:r>
      <w:r>
        <w:t xml:space="preserve"> </w:t>
      </w:r>
      <w:r>
        <w:t xml:space="preserve">of its rank across all configurations for that dataset (overall instability)</w:t>
      </w:r>
      <w:r>
        <w:t xml:space="preserve"> </w:t>
      </w:r>
      <w:r>
        <w:t xml:space="preserve">and separately</w:t>
      </w:r>
      <w:r>
        <w:t xml:space="preserve"> </w:t>
      </w:r>
      <w:r>
        <w:t xml:space="preserve">across parameter configurations within each definition family (within-family</w:t>
      </w:r>
      <w:r>
        <w:t xml:space="preserve"> </w:t>
      </w:r>
      <w:r>
        <w:t xml:space="preserve">instability).</w:t>
      </w:r>
      <w:r>
        <w:t xml:space="preserve"> </w:t>
      </w:r>
      <w:r>
        <w:t xml:space="preserve">Cross-definition-family agreement was assessed using Spearman rank correlation</w:t>
      </w:r>
      <w:r>
        <w:t xml:space="preserve"> </w:t>
      </w:r>
      <w:r>
        <w:t xml:space="preserve">between the median rank vectors of each definition family.</w:t>
      </w:r>
      <w:r>
        <w:t xml:space="preserve"> </w:t>
      </w:r>
      <w:r>
        <w:t xml:space="preserve">The median was taken across parameter values within each family, rather than</w:t>
      </w:r>
      <w:r>
        <w:t xml:space="preserve"> </w:t>
      </w:r>
      <w:r>
        <w:t xml:space="preserve">the mean, because the</w:t>
      </w:r>
      <w:r>
        <w:t xml:space="preserve"> </w:t>
      </w:r>
      <w:r>
        <w:t xml:space="preserve">median is less sensitive to the inclusion or exclusion of outliers than the mean.</w:t>
      </w:r>
    </w:p>
    <w:p>
      <w:pPr>
        <w:pStyle w:val="BodyText"/>
      </w:pPr>
      <w:r>
        <w:t xml:space="preserve">Associations between rank instability and binding profile features were</w:t>
      </w:r>
      <w:r>
        <w:t xml:space="preserve"> </w:t>
      </w:r>
      <w:r>
        <w:t xml:space="preserve">assessed using Spearman correlation, restricted to the Klaeger and Davis</w:t>
      </w:r>
      <w:r>
        <w:t xml:space="preserve"> </w:t>
      </w:r>
      <w:r>
        <w:t xml:space="preserve">datasets. These are the two datasets on a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scale, so the same</w:t>
      </w:r>
      <w:r>
        <w:t xml:space="preserve"> </w:t>
      </w:r>
      <w:r>
        <w:t xml:space="preserve">activity threshold and affinity-based features apply directly, allowing the</w:t>
      </w:r>
      <w:r>
        <w:t xml:space="preserve"> </w:t>
      </w:r>
      <w:r>
        <w:t xml:space="preserve">predictor structure to be checked for replication across a second dataset.</w:t>
      </w:r>
      <w:r>
        <w:t xml:space="preserve"> </w:t>
      </w:r>
      <w:r>
        <w:t xml:space="preserve">Profile features computed for each compound included: the number of active</w:t>
      </w:r>
      <w:r>
        <w:t xml:space="preserve"> </w:t>
      </w:r>
      <w:r>
        <w:t xml:space="preserve">kinases (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&gt;</m:t>
        </m:r>
        <m:r>
          <m:t>6</m:t>
        </m:r>
      </m:oMath>
      <w:r>
        <w:t xml:space="preserve">), the gap between the top and second-ranked</w:t>
      </w:r>
      <w:r>
        <w:t xml:space="preserve"> </w:t>
      </w:r>
      <w:r>
        <w:t xml:space="preserve">affinities, the standard deviation and range of active affinities, and the</w:t>
      </w:r>
      <w:r>
        <w:t xml:space="preserve"> </w:t>
      </w:r>
      <w:r>
        <w:t xml:space="preserve">absolute affinity of the second-ranked target.</w:t>
      </w:r>
      <w:r>
        <w:t xml:space="preserve"> </w:t>
      </w:r>
      <w:r>
        <w:t xml:space="preserve">All correlations are reported with two-tailed</w:t>
      </w:r>
      <w:r>
        <w:t xml:space="preserve"> </w:t>
      </w:r>
      <m:oMath>
        <m:r>
          <m:t>p</m:t>
        </m:r>
      </m:oMath>
      <w:r>
        <w:t xml:space="preserve">-values. Significance</w:t>
      </w:r>
      <w:r>
        <w:t xml:space="preserve"> </w:t>
      </w:r>
      <w:r>
        <w:t xml:space="preserve">thresholds of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 </w:t>
      </w:r>
      <w:r>
        <w:t xml:space="preserve">are denoted *, **, and</w:t>
      </w:r>
      <w:r>
        <w:t xml:space="preserve"> </w:t>
      </w:r>
      <w:r>
        <w:t xml:space="preserve">*** respectively.</w:t>
      </w:r>
      <w:r>
        <w:t xml:space="preserve"> </w:t>
      </w:r>
      <w:r>
        <w:t xml:space="preserve">Analyses were performed in Python 3.10 using NumPy, pandas, and</w:t>
      </w:r>
      <w:r>
        <w:t xml:space="preserve"> </w:t>
      </w:r>
      <w:r>
        <w:t xml:space="preserve">SciPy.</w:t>
      </w:r>
      <w:r>
        <w:rPr>
          <w:vertAlign w:val="superscript"/>
        </w:rPr>
        <w:t xml:space="preserve">[22–24]</w:t>
      </w:r>
      <w:r>
        <w:t xml:space="preserve"> </w:t>
      </w:r>
      <w:r>
        <w:t xml:space="preserve">A secondary analysis relating selectivity rankings to clinical adverse-event</w:t>
      </w:r>
      <w:r>
        <w:t xml:space="preserve"> </w:t>
      </w:r>
      <w:r>
        <w:t xml:space="preserve">outcomes (FAERS report rates and FDA-label discontinuation rates for the</w:t>
      </w:r>
      <w:r>
        <w:t xml:space="preserve"> </w:t>
      </w:r>
      <w:r>
        <w:t xml:space="preserve">FDA-approved Klaeger compounds) is summarized in the Limitations section.</w:t>
      </w:r>
      <w:r>
        <w:t xml:space="preserve"> </w:t>
      </w:r>
      <w:r>
        <w:t xml:space="preserve">The analysis code and full per-definition results are available in the code</w:t>
      </w:r>
      <w:r>
        <w:t xml:space="preserve"> </w:t>
      </w:r>
      <w:r>
        <w:t xml:space="preserve">repository (see Data and Software Availability).</w:t>
      </w:r>
    </w:p>
    <w:bookmarkEnd w:id="19"/>
    <w:bookmarkEnd w:id="20"/>
    <w:bookmarkStart w:id="45" w:name="sec:results"/>
    <w:p>
      <w:pPr>
        <w:pStyle w:val="Heading1"/>
      </w:pPr>
      <w:r>
        <w:t xml:space="preserve">Results</w:t>
      </w:r>
    </w:p>
    <w:bookmarkStart w:id="22" w:name="sec:results:families"/>
    <w:p>
      <w:pPr>
        <w:pStyle w:val="Heading2"/>
      </w:pPr>
      <w:r>
        <w:t xml:space="preserve">Selectivity Definitions Cluster into Two Families</w:t>
      </w:r>
    </w:p>
    <w:p>
      <w:pPr>
        <w:pStyle w:val="FirstParagraph"/>
      </w:pPr>
      <w:r>
        <w:t xml:space="preserve">Across 30 parameter configurations (11 S-score thresholds, 7 entropy</w:t>
      </w:r>
      <w:r>
        <w:t xml:space="preserve"> </w:t>
      </w:r>
      <w:r>
        <w:t xml:space="preserve">baselines, 7 Gini baselines, 5 ratio off-target indices), compound rankings</w:t>
      </w:r>
      <w:r>
        <w:t xml:space="preserve"> </w:t>
      </w:r>
      <w:r>
        <w:t xml:space="preserve">were computed for all drugs in both datasets.</w:t>
      </w:r>
      <w:r>
        <w:t xml:space="preserve"> </w:t>
      </w:r>
      <w:r>
        <w:t xml:space="preserve">Spearman correlations between the median ranking of each definition family</w:t>
      </w:r>
      <w:r>
        <w:t xml:space="preserve"> </w:t>
      </w:r>
      <w:r>
        <w:t xml:space="preserve">reveal a consistent two-cluster structure (Table </w:t>
      </w:r>
      <w:hyperlink w:anchor="tab:correlations">
        <w:r>
          <w:rPr>
            <w:rStyle w:val="Hyperlink"/>
          </w:rPr>
          <w:t xml:space="preserve">1</w:t>
        </w:r>
      </w:hyperlink>
      <w:r>
        <w:t xml:space="preserve">).</w:t>
      </w:r>
      <w:r>
        <w:t xml:space="preserve"> </w:t>
      </w:r>
      <w:r>
        <w:t xml:space="preserve">On the Davis dataset, S-score, entropy, and Gini are mutually correlated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0.95</m:t>
        </m:r>
      </m:oMath>
      <w:r>
        <w:t xml:space="preserve">–</w:t>
      </w:r>
      <m:oMath>
        <m:r>
          <m:t>0.999</m:t>
        </m:r>
      </m:oMath>
      <w:r>
        <w:t xml:space="preserve">), while ratio correlates substantially less with each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0.34</m:t>
        </m:r>
      </m:oMath>
      <w:r>
        <w:t xml:space="preserve">–</w:t>
      </w:r>
      <m:oMath>
        <m:r>
          <m:t>0.46</m:t>
        </m:r>
      </m:oMath>
      <w:r>
        <w:t xml:space="preserve">).</w:t>
      </w:r>
      <w:r>
        <w:t xml:space="preserve"> </w:t>
      </w:r>
      <w:r>
        <w:t xml:space="preserve">On the larger Klaeger dataset, the same structure is preserved but with lower</w:t>
      </w:r>
      <w:r>
        <w:t xml:space="preserve"> </w:t>
      </w:r>
      <w:r>
        <w:t xml:space="preserve">within-cluster correlations (</w:t>
      </w:r>
      <m:oMath>
        <m:r>
          <m:t>r</m:t>
        </m:r>
        <m:r>
          <m:rPr>
            <m:sty m:val="p"/>
          </m:rPr>
          <m:t>=</m:t>
        </m:r>
        <m:r>
          <m:t>0.72</m:t>
        </m:r>
      </m:oMath>
      <w:r>
        <w:t xml:space="preserve">–</w:t>
      </w:r>
      <m:oMath>
        <m:r>
          <m:t>0.90</m:t>
        </m:r>
      </m:oMath>
      <w:r>
        <w:t xml:space="preserve">), reflecting greater</w:t>
      </w:r>
      <w:r>
        <w:t xml:space="preserve"> </w:t>
      </w:r>
      <w:r>
        <w:t xml:space="preserve">diversity of binding profiles among the 222 clinical compounds.</w:t>
      </w:r>
      <w:r>
        <w:t xml:space="preserve"> </w:t>
      </w:r>
      <w:r>
        <w:t xml:space="preserve">The ratio definition is the consistent outlier in both datasets, with</w:t>
      </w:r>
      <w:r>
        <w:t xml:space="preserve"> </w:t>
      </w:r>
      <w:r>
        <w:t xml:space="preserve">cross-family correlations of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0.22</m:t>
        </m:r>
      </m:oMath>
      <w:r>
        <w:t xml:space="preserve">–</w:t>
      </w:r>
      <m:oMath>
        <m:r>
          <m:t>0.62</m:t>
        </m:r>
      </m:oMath>
      <w:r>
        <w:t xml:space="preserve">.</w:t>
      </w:r>
    </w:p>
    <w:bookmarkStart w:id="21" w:name="tab:correlations"/>
    <w:p>
      <w:pPr>
        <w:pStyle w:val="TableCaption"/>
      </w:pPr>
      <w:r>
        <w:t xml:space="preserve">Table 1. Spearman correlations between median rankings by definition family.</w:t>
      </w:r>
      <w:r>
        <w:t xml:space="preserve"> </w:t>
      </w:r>
      <w:r>
        <w:t xml:space="preserve">Upper triangle: Davis (</w:t>
      </w:r>
      <m:oMath>
        <m:r>
          <m:t>n</m:t>
        </m:r>
        <m:r>
          <m:rPr>
            <m:sty m:val="p"/>
          </m:rPr>
          <m:t>=</m:t>
        </m:r>
        <m:r>
          <m:t>68</m:t>
        </m:r>
      </m:oMath>
      <w:r>
        <w:t xml:space="preserve">). Lower triangle: Klaeger (</w:t>
      </w:r>
      <m:oMath>
        <m:r>
          <m:t>n</m:t>
        </m:r>
        <m:r>
          <m:rPr>
            <m:sty m:val="p"/>
          </m:rPr>
          <m:t>=</m:t>
        </m:r>
        <m:r>
          <m:t>222</m:t>
        </m:r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. Spearman correlations between median rankings by definition family. Upper triangle: Davis (n=68). Lower triangle: Klaeger (n=222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S-score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Entropy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Entropy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bookmarkEnd w:id="21"/>
    <w:p>
      <w:pPr>
        <w:pStyle w:val="BodyText"/>
      </w:pPr>
      <w:r>
        <w:t xml:space="preserve">This two-family structure reflects a fundamental difference in what the</w:t>
      </w:r>
      <w:r>
        <w:t xml:space="preserve"> </w:t>
      </w:r>
      <w:r>
        <w:t xml:space="preserve">definitions measure.</w:t>
      </w:r>
      <w:r>
        <w:t xml:space="preserve"> </w:t>
      </w:r>
      <w:r>
        <w:t xml:space="preserve">The S-score, entropy, and Gini all quantify the concentration of activity</w:t>
      </w:r>
      <w:r>
        <w:t xml:space="preserve"> </w:t>
      </w:r>
      <w:r>
        <w:t xml:space="preserve">across the full kinase panel. They differ in functional form but respond to</w:t>
      </w:r>
      <w:r>
        <w:t xml:space="preserve"> </w:t>
      </w:r>
      <w:r>
        <w:t xml:space="preserve">the same underlying property of the binding profile.</w:t>
      </w:r>
      <w:r>
        <w:t xml:space="preserve"> </w:t>
      </w:r>
      <w:r>
        <w:t xml:space="preserve">The ratio definition, by contrast, quantifies the gap between the primary</w:t>
      </w:r>
      <w:r>
        <w:t xml:space="preserve"> </w:t>
      </w:r>
      <w:r>
        <w:t xml:space="preserve">target and a specific off-target, ignoring the remainder of the binding</w:t>
      </w:r>
      <w:r>
        <w:t xml:space="preserve"> </w:t>
      </w:r>
      <w:r>
        <w:t xml:space="preserve">profile entirely.</w:t>
      </w:r>
      <w:r>
        <w:t xml:space="preserve"> </w:t>
      </w:r>
      <w:r>
        <w:t xml:space="preserve">A compound that strongly inhibits one kinase and moderately inhibits twenty</w:t>
      </w:r>
      <w:r>
        <w:t xml:space="preserve"> </w:t>
      </w:r>
      <w:r>
        <w:t xml:space="preserve">others will be ranked as highly selective by ratio (large gap to the</w:t>
      </w:r>
      <w:r>
        <w:t xml:space="preserve"> </w:t>
      </w:r>
      <w:r>
        <w:t xml:space="preserve">second target) but as moderately promiscuous by entropy and Gini</w:t>
      </w:r>
      <w:r>
        <w:t xml:space="preserve"> </w:t>
      </w:r>
      <w:r>
        <w:t xml:space="preserve">(activity distributed across many targets).</w:t>
      </w:r>
    </w:p>
    <w:bookmarkEnd w:id="22"/>
    <w:bookmarkStart w:id="27" w:name="sec:results:replication"/>
    <w:p>
      <w:pPr>
        <w:pStyle w:val="Heading2"/>
      </w:pPr>
      <w:r>
        <w:t xml:space="preserve">The Two-Family Structure Replicates Across Assay Technologies</w:t>
      </w:r>
    </w:p>
    <w:p>
      <w:pPr>
        <w:pStyle w:val="FirstParagraph"/>
      </w:pPr>
      <w:r>
        <w:t xml:space="preserve">The Davis and Klaeger pattern of Table </w:t>
      </w:r>
      <w:hyperlink w:anchor="tab:correlation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extends to the two</w:t>
      </w:r>
      <w:r>
        <w:t xml:space="preserve"> </w:t>
      </w:r>
      <w:r>
        <w:t xml:space="preserve">further datasets, across three assay technologies and both readout types</w:t>
      </w:r>
      <w:r>
        <w:t xml:space="preserve"> </w:t>
      </w:r>
      <w:r>
        <w:t xml:space="preserve">(Figure </w:t>
      </w:r>
      <w:hyperlink w:anchor="fig:crossdataset">
        <w:r>
          <w:rPr>
            <w:rStyle w:val="Hyperlink"/>
          </w:rPr>
          <w:t xml:space="preserve">2</w:t>
        </w:r>
      </w:hyperlink>
      <w:r>
        <w:t xml:space="preserve">).</w:t>
      </w:r>
      <w:r>
        <w:t xml:space="preserve"> </w:t>
      </w:r>
      <w:r>
        <w:t xml:space="preserve">In all four, the S-score, entropy, and Gini remain mutually correlated</w:t>
      </w:r>
      <w:r>
        <w:t xml:space="preserve"> </w:t>
      </w:r>
      <w:r>
        <w:t xml:space="preserve">(within-family Spearman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0.72</m:t>
        </m:r>
      </m:oMath>
      <w:r>
        <w:t xml:space="preserve">–</w:t>
      </w:r>
      <m:oMath>
        <m:r>
          <m:t>0.999</m:t>
        </m:r>
      </m:oMath>
      <w:r>
        <w:t xml:space="preserve">) while the ratio definition is the</w:t>
      </w:r>
      <w:r>
        <w:t xml:space="preserve"> </w:t>
      </w:r>
      <w:r>
        <w:t xml:space="preserve">consistent outlier. Its correlation with the distribution-based family is</w:t>
      </w:r>
      <w:r>
        <w:t xml:space="preserve"> </w:t>
      </w:r>
      <m:oMath>
        <m:r>
          <m:t>0.49</m:t>
        </m:r>
      </m:oMath>
      <w:r>
        <w:t xml:space="preserve">–</w:t>
      </w:r>
      <m:oMath>
        <m:r>
          <m:t>0.56</m:t>
        </m:r>
      </m:oMath>
      <w:r>
        <w:t xml:space="preserve"> </w:t>
      </w:r>
      <w:r>
        <w:t xml:space="preserve">on the Anastassiadis functional-activity dataset and only</w:t>
      </w:r>
      <w:r>
        <w:t xml:space="preserve"> </w:t>
      </w:r>
      <m:oMath>
        <m:r>
          <m:t>0.14</m:t>
        </m:r>
      </m:oMath>
      <w:r>
        <w:t xml:space="preserve">–</w:t>
      </w:r>
      <m:oMath>
        <m:r>
          <m:t>0.19</m:t>
        </m:r>
      </m:oMath>
      <w:r>
        <w:t xml:space="preserve"> </w:t>
      </w:r>
      <w:r>
        <w:t xml:space="preserve">on the Metz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dataset.</w:t>
      </w:r>
      <w:r>
        <w:t xml:space="preserve"> </w:t>
      </w:r>
      <w:r>
        <w:t xml:space="preserve">The degree of separation varies with the assay, but in every case the ratio</w:t>
      </w:r>
      <w:r>
        <w:t xml:space="preserve"> </w:t>
      </w:r>
      <w:r>
        <w:t xml:space="preserve">definition measures something the distribution-based definitions do not.</w:t>
      </w:r>
    </w:p>
    <w:p>
      <w:pPr>
        <w:pStyle w:val="BodyText"/>
      </w:pPr>
      <w:r>
        <w:t xml:space="preserve">The instability findings also replicate.</w:t>
      </w:r>
      <w:r>
        <w:t xml:space="preserve"> </w:t>
      </w:r>
      <w:r>
        <w:t xml:space="preserve">Compounds with no active kinases (Type 1, below) are markedly more rank-unstable</w:t>
      </w:r>
      <w:r>
        <w:t xml:space="preserve"> </w:t>
      </w:r>
      <w:r>
        <w:t xml:space="preserve">than active compounds wherever such compounds exist: mean rank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36.8</m:t>
        </m:r>
      </m:oMath>
      <w:r>
        <w:t xml:space="preserve"> </w:t>
      </w:r>
      <w:r>
        <w:t xml:space="preserve">vs. </w:t>
      </w:r>
      <m:oMath>
        <m:r>
          <m:t>21.7</m:t>
        </m:r>
      </m:oMath>
      <w:r>
        <w:t xml:space="preserve"> </w:t>
      </w:r>
      <w:r>
        <w:t xml:space="preserve">on Anastassiadis and</w:t>
      </w:r>
      <w:r>
        <w:t xml:space="preserve"> </w:t>
      </w:r>
      <m:oMath>
        <m:r>
          <m:t>178.5</m:t>
        </m:r>
      </m:oMath>
      <w:r>
        <w:t xml:space="preserve"> </w:t>
      </w:r>
      <w:r>
        <w:t xml:space="preserve">vs. </w:t>
      </w:r>
      <m:oMath>
        <m:r>
          <m:t>108.1</m:t>
        </m:r>
      </m:oMath>
      <w:r>
        <w:t xml:space="preserve"> </w:t>
      </w:r>
      <w:r>
        <w:t xml:space="preserve">on Metz,</w:t>
      </w:r>
      <w:r>
        <w:t xml:space="preserve"> </w:t>
      </w:r>
      <w:r>
        <w:t xml:space="preserve">matching the</w:t>
      </w:r>
      <w:r>
        <w:t xml:space="preserve"> </w:t>
      </w:r>
      <m:oMath>
        <m:r>
          <m:t>72.9</m:t>
        </m:r>
      </m:oMath>
      <w:r>
        <w:t xml:space="preserve"> </w:t>
      </w:r>
      <w:r>
        <w:t xml:space="preserve">vs. </w:t>
      </w:r>
      <m:oMath>
        <m:r>
          <m:t>31.3</m:t>
        </m:r>
      </m:oMath>
      <w:r>
        <w:t xml:space="preserve"> </w:t>
      </w:r>
      <w:r>
        <w:t xml:space="preserve">contrast on Klaeger (Davis contains no</w:t>
      </w:r>
      <w:r>
        <w:t xml:space="preserve"> </w:t>
      </w:r>
      <w:r>
        <w:t xml:space="preserve">zero-active compounds).</w:t>
      </w:r>
      <w:r>
        <w:t xml:space="preserve"> </w:t>
      </w:r>
      <w:r>
        <w:t xml:space="preserve">Within the distribution-based family, the number of active kinases negatively</w:t>
      </w:r>
      <w:r>
        <w:t xml:space="preserve"> </w:t>
      </w:r>
      <w:r>
        <w:t xml:space="preserve">predicts entropy instability in every dataset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0.28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0.43</m:t>
        </m:r>
      </m:oMath>
      <w:r>
        <w:t xml:space="preserve">). The</w:t>
      </w:r>
      <w:r>
        <w:t xml:space="preserve"> </w:t>
      </w:r>
      <w:r>
        <w:t xml:space="preserve">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affinity gap predicts ratio instability on three of the four</w:t>
      </w:r>
      <w:r>
        <w:t xml:space="preserve"> </w:t>
      </w:r>
      <w:r>
        <w:t xml:space="preserve">datasets, Davis, Klaeger and Metz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0.34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0.27</m:t>
        </m:r>
      </m:oMath>
      <w:r>
        <w:t xml:space="preserve">; all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), but not on Anastassiadis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0.104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0.23</m:t>
        </m:r>
      </m:oMath>
      <w:r>
        <w:t xml:space="preserve">), as detailed</w:t>
      </w:r>
      <w:r>
        <w:t xml:space="preserve"> </w:t>
      </w:r>
      <w:r>
        <w:t xml:space="preserve">below.</w:t>
      </w:r>
    </w:p>
    <w:bookmarkStart w:id="26" w:name="fig:crossdataset"/>
    <w:p>
      <w:pPr>
        <w:pStyle w:val="CaptionedFigure"/>
      </w:pPr>
      <w:r>
        <w:drawing>
          <wp:inline>
            <wp:extent cx="5334000" cy="155103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gures/cross_dataset_correlation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1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Spearman correlations between the median rankings of the</w:t>
      </w:r>
      <w:r>
        <w:t xml:space="preserve"> </w:t>
      </w:r>
      <w:r>
        <w:t xml:space="preserve">four selectivity definitions, computed independently on each of the</w:t>
      </w:r>
      <w:r>
        <w:t xml:space="preserve"> </w:t>
      </w:r>
      <w:r>
        <w:t xml:space="preserve">four datasets (compound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kinase panel sizes shown).</w:t>
      </w:r>
      <w:r>
        <w:t xml:space="preserve"> </w:t>
      </w:r>
      <w:r>
        <w:t xml:space="preserve">In every dataset the S-score (S), entropy (Ent), and Gini cluster</w:t>
      </w:r>
      <w:r>
        <w:t xml:space="preserve"> </w:t>
      </w:r>
      <w:r>
        <w:t xml:space="preserve">together while the ratio is the consistent outlier (the ratio row</w:t>
      </w:r>
      <w:r>
        <w:t xml:space="preserve"> </w:t>
      </w:r>
      <w:r>
        <w:t xml:space="preserve">and column are the least green throughout), confirming the</w:t>
      </w:r>
      <w:r>
        <w:t xml:space="preserve"> </w:t>
      </w:r>
      <w:r>
        <w:t xml:space="preserve">two-family structure across competition-binding, chemoproteomic, and</w:t>
      </w:r>
      <w:r>
        <w:t xml:space="preserve"> </w:t>
      </w:r>
      <w:r>
        <w:t xml:space="preserve">functional-activity assays.</w:t>
      </w:r>
    </w:p>
    <w:bookmarkEnd w:id="26"/>
    <w:bookmarkEnd w:id="27"/>
    <w:bookmarkStart w:id="33" w:name="X407cca15bdde686e5bbf06b870ccd8ee8d81a52"/>
    <w:p>
      <w:pPr>
        <w:pStyle w:val="Heading2"/>
      </w:pPr>
      <w:r>
        <w:t xml:space="preserve">Rank Instability Is Structured and Predictable</w:t>
      </w:r>
    </w:p>
    <w:bookmarkStart w:id="31" w:name="fig:instability"/>
    <w:p>
      <w:pPr>
        <w:pStyle w:val="CaptionedFigure"/>
      </w:pPr>
      <w:r>
        <w:drawing>
          <wp:inline>
            <wp:extent cx="4533900" cy="1127397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ures/instability_by_family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127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Best predictor of rank instability within each definition family</w:t>
      </w:r>
      <w:r>
        <w:t xml:space="preserve"> </w:t>
      </w:r>
      <w:r>
        <w:t xml:space="preserve">(Klaeger dataset, active compounds,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206</m:t>
        </m:r>
      </m:oMath>
      <w:r>
        <w:t xml:space="preserve">).</w:t>
      </w:r>
      <w:r>
        <w:t xml:space="preserve"> </w:t>
      </w:r>
      <w:r>
        <w:t xml:space="preserve">Ratio instability is best predicted by the 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affinity gap;</w:t>
      </w:r>
      <w:r>
        <w:t xml:space="preserve"> </w:t>
      </w:r>
      <w:r>
        <w:t xml:space="preserve">entropy, Gini, and S-score instability are best predicted by features</w:t>
      </w:r>
      <w:r>
        <w:t xml:space="preserve"> </w:t>
      </w:r>
      <w:r>
        <w:t xml:space="preserve">of the active affinity distribution.</w:t>
      </w:r>
    </w:p>
    <w:bookmarkEnd w:id="31"/>
    <w:p>
      <w:pPr>
        <w:pStyle w:val="BodyText"/>
      </w:pPr>
      <w:bookmarkStart w:id="32" w:name="sec:results:instability"/>
      <w:bookmarkEnd w:id="32"/>
    </w:p>
    <w:p>
      <w:pPr>
        <w:pStyle w:val="BodyText"/>
      </w:pPr>
      <w:r>
        <w:t xml:space="preserve">Overall rank instability (measured as the standard deviation of a</w:t>
      </w:r>
      <w:r>
        <w:t xml:space="preserve"> </w:t>
      </w:r>
      <w:r>
        <w:t xml:space="preserve">compound’s rank across all 30 configurations) varies substantially across</w:t>
      </w:r>
      <w:r>
        <w:t xml:space="preserve"> </w:t>
      </w:r>
      <w:r>
        <w:t xml:space="preserve">compounds (Klaeger: mean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34.3</m:t>
        </m:r>
      </m:oMath>
      <w:r>
        <w:t xml:space="preserve">, range</w:t>
      </w:r>
      <w:r>
        <w:t xml:space="preserve"> </w:t>
      </w:r>
      <m:oMath>
        <m:r>
          <m:t>7.0</m:t>
        </m:r>
      </m:oMath>
      <w:r>
        <w:t xml:space="preserve">–</w:t>
      </w:r>
      <m:oMath>
        <m:r>
          <m:t>90.7</m:t>
        </m:r>
      </m:oMath>
      <w:r>
        <w:t xml:space="preserve">;</w:t>
      </w:r>
      <w:r>
        <w:t xml:space="preserve"> </w:t>
      </w:r>
      <w:r>
        <w:t xml:space="preserve">Davis: mean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8.5</m:t>
        </m:r>
      </m:oMath>
      <w:r>
        <w:t xml:space="preserve">, range</w:t>
      </w:r>
      <w:r>
        <w:t xml:space="preserve"> </w:t>
      </w:r>
      <m:oMath>
        <m:r>
          <m:t>1.8</m:t>
        </m:r>
      </m:oMath>
      <w:r>
        <w:t xml:space="preserve">–</w:t>
      </w:r>
      <m:oMath>
        <m:r>
          <m:t>19.3</m:t>
        </m:r>
      </m:oMath>
      <w:r>
        <w:t xml:space="preserve">).</w:t>
      </w:r>
      <w:r>
        <w:t xml:space="preserve"> </w:t>
      </w:r>
      <w:r>
        <w:t xml:space="preserve">Instability is not uniformly distributed: within each definition family,</w:t>
      </w:r>
      <w:r>
        <w:t xml:space="preserve"> </w:t>
      </w:r>
      <w:r>
        <w:t xml:space="preserve">specific binding profile features predict which compounds receive unstable</w:t>
      </w:r>
      <w:r>
        <w:t xml:space="preserve"> </w:t>
      </w:r>
      <w:r>
        <w:t xml:space="preserve">rankings (Table </w:t>
      </w:r>
      <w:hyperlink w:anchor="tab:predictors">
        <w:r>
          <w:rPr>
            <w:rStyle w:val="Hyperlink"/>
          </w:rPr>
          <w:t xml:space="preserve">[tab:predictors]</w:t>
        </w:r>
      </w:hyperlink>
      <w:r>
        <w:t xml:space="preserve">).</w:t>
      </w:r>
    </w:p>
    <w:p>
      <w:pPr>
        <w:pStyle w:val="BodyText"/>
      </w:pPr>
      <w:r>
        <w:t xml:space="preserve">Within the ratio family, the gap between the top and second-ranked affinities</w:t>
      </w:r>
      <w:r>
        <w:t xml:space="preserve"> </w:t>
      </w:r>
      <w:r>
        <w:t xml:space="preserve">(top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gap) is the strongest predictor of instability</w:t>
      </w:r>
      <w:r>
        <w:t xml:space="preserve"> </w:t>
      </w:r>
      <w:r>
        <w:t xml:space="preserve">(Figure </w:t>
      </w:r>
      <w:hyperlink w:anchor="fig:instability">
        <w:r>
          <w:rPr>
            <w:rStyle w:val="Hyperlink"/>
          </w:rPr>
          <w:t xml:space="preserve">3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0.444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 </w:t>
      </w:r>
      <w:r>
        <w:t xml:space="preserve">on Davis,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0.341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 </w:t>
      </w:r>
      <w:r>
        <w:t xml:space="preserve">on Klaeger).</w:t>
      </w:r>
      <w:r>
        <w:t xml:space="preserve"> </w:t>
      </w:r>
      <w:r>
        <w:t xml:space="preserve">Compounds with near-identical affinities for their two best-bound kinases</w:t>
      </w:r>
      <w:r>
        <w:t xml:space="preserve"> </w:t>
      </w:r>
      <w:r>
        <w:t xml:space="preserve">receive highly variable ratio rankings because the choice of reference</w:t>
      </w:r>
      <w:r>
        <w:t xml:space="preserve"> </w:t>
      </w:r>
      <w:r>
        <w:t xml:space="preserve">off-target 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vs. </w:t>
      </w:r>
      <m:oMath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) determines whether the compound</w:t>
      </w:r>
      <w:r>
        <w:t xml:space="preserve"> </w:t>
      </w:r>
      <w:r>
        <w:t xml:space="preserve">appears selective or promiscuous.</w:t>
      </w:r>
    </w:p>
    <w:p>
      <w:pPr>
        <w:pStyle w:val="BodyText"/>
      </w:pPr>
      <w:r>
        <w:t xml:space="preserve">Within the entropy and Gini families, the number of active kinases</w:t>
      </w:r>
      <w:r>
        <w:t xml:space="preserve"> </w:t>
      </w:r>
      <w:r>
        <w:t xml:space="preserve">(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&gt;</m:t>
        </m:r>
        <m:r>
          <m:t>6</m:t>
        </m:r>
      </m:oMath>
      <w:r>
        <w:t xml:space="preserve">) negatively predicts instability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0.279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for entropy on Davis,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0.409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 </w:t>
      </w:r>
      <w:r>
        <w:t xml:space="preserve">on Klaeger).</w:t>
      </w:r>
      <w:r>
        <w:t xml:space="preserve"> </w:t>
      </w:r>
      <w:r>
        <w:t xml:space="preserve">Compounds with many active kinases have well-defined broad profiles whose</w:t>
      </w:r>
      <w:r>
        <w:t xml:space="preserve"> </w:t>
      </w:r>
      <w:r>
        <w:t xml:space="preserve">entropy and Gini scores are stable across baseline choices, while compounds with few</w:t>
      </w:r>
      <w:r>
        <w:t xml:space="preserve"> </w:t>
      </w:r>
      <w:r>
        <w:t xml:space="preserve">active kinases are sensitive to the baseline because small changes can move</w:t>
      </w:r>
      <w:r>
        <w:t xml:space="preserve"> </w:t>
      </w:r>
      <w:r>
        <w:t xml:space="preserve">targets in or out of the active set, altering the distribution substantially.</w:t>
      </w:r>
      <w:r>
        <w:t xml:space="preserve"> </w:t>
      </w:r>
      <w:r>
        <w:t xml:space="preserve">The active affinity range is also a significant predictor for the S-score and</w:t>
      </w:r>
      <w:r>
        <w:t xml:space="preserve"> </w:t>
      </w:r>
      <w:r>
        <w:t xml:space="preserve">entropy on Klaeger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0.27</m:t>
        </m:r>
      </m:oMath>
      <w:r>
        <w:t xml:space="preserve">, both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). Gini is not</w:t>
      </w:r>
      <w:r>
        <w:t xml:space="preserve"> </w:t>
      </w:r>
      <w:r>
        <w:t xml:space="preserve">significantly predicted by this feature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0.15</m:t>
        </m:r>
      </m:oMath>
      <w:r>
        <w:t xml:space="preserve">). It is consistent with the interpretation that heterogeneous</w:t>
      </w:r>
      <w:r>
        <w:t xml:space="preserve"> </w:t>
      </w:r>
      <w:r>
        <w:t xml:space="preserve">profiles (whose affinities span a wide range) yield more reproducible rankings</w:t>
      </w:r>
      <w:r>
        <w:t xml:space="preserve"> </w:t>
      </w:r>
      <w:r>
        <w:t xml:space="preserve">across parameter choices than flat profiles (in which many near-equal affinities</w:t>
      </w:r>
      <w:r>
        <w:t xml:space="preserve"> </w:t>
      </w:r>
      <w:r>
        <w:t xml:space="preserve">reshuffle as the parameter changes).</w:t>
      </w:r>
    </w:p>
    <w:p>
      <w:pPr>
        <w:pStyle w:val="BodyText"/>
      </w:pPr>
      <w:r>
        <w:t xml:space="preserve">Gini instability’s strongest</w:t>
      </w:r>
      <w:r>
        <w:t xml:space="preserve"> </w:t>
      </w:r>
      <w:r>
        <w:t xml:space="preserve">predictor in either dataset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0.346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 </w:t>
      </w:r>
      <w:r>
        <w:t xml:space="preserve">on Klaeger) is skewness, exceeding every other feature–family</w:t>
      </w:r>
      <w:r>
        <w:t xml:space="preserve"> </w:t>
      </w:r>
      <w:r>
        <w:t xml:space="preserve">pairing in Table </w:t>
      </w:r>
      <w:hyperlink w:anchor="tab:predictors">
        <w:r>
          <w:rPr>
            <w:rStyle w:val="Hyperlink"/>
          </w:rPr>
          <w:t xml:space="preserve">[tab:predictors]</w:t>
        </w:r>
      </w:hyperlink>
      <w:r>
        <w:t xml:space="preserve"> </w:t>
      </w:r>
      <w:r>
        <w:t xml:space="preserve">apart from the ratio’s 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dependence. Unlike the other features above, it</w:t>
      </w:r>
      <w:r>
        <w:t xml:space="preserve"> </w:t>
      </w:r>
      <w:r>
        <w:t xml:space="preserve">targets what Gini measures directly, i.e. the shape of</w:t>
      </w:r>
      <w:r>
        <w:t xml:space="preserve"> </w:t>
      </w:r>
      <w:r>
        <w:t xml:space="preserve">the active-affinity distribution’s inequality.</w:t>
      </w:r>
      <w:r>
        <w:t xml:space="preserve"> </w:t>
      </w:r>
      <w:r>
        <w:t xml:space="preserve">The positive sign of this correlation is consistent with right-skewed active</w:t>
      </w:r>
      <w:r>
        <w:t xml:space="preserve"> </w:t>
      </w:r>
      <w:r>
        <w:t xml:space="preserve">distributions being the least stable. Most active kinases bound only modestly</w:t>
      </w:r>
      <w:r>
        <w:t xml:space="preserve"> </w:t>
      </w:r>
      <w:r>
        <w:t xml:space="preserve">above threshold, with one (or a few)</w:t>
      </w:r>
      <w:r>
        <w:t xml:space="preserve"> </w:t>
      </w:r>
      <w:r>
        <w:t xml:space="preserve">much more potent outliers, concentrating mass near the baseline boundary.</w:t>
      </w:r>
      <w:r>
        <w:t xml:space="preserve"> </w:t>
      </w:r>
      <w:r>
        <w:t xml:space="preserve">A small shift in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moves that mass in or out of the active set.</w:t>
      </w:r>
      <w:r>
        <w:t xml:space="preserve"> </w:t>
      </w:r>
      <w:r>
        <w:t xml:space="preserve">Left-skewed profiles (most active kinases tightly bound, few sitting near</w:t>
      </w:r>
      <w:r>
        <w:t xml:space="preserve"> </w:t>
      </w:r>
      <w:r>
        <w:t xml:space="preserve">threshold) are comparatively insensitive to that choice. As with active</w:t>
      </w:r>
      <w:r>
        <w:t xml:space="preserve"> </w:t>
      </w:r>
      <w:r>
        <w:t xml:space="preserve">affinity std/range above, the relationship does not replicate on Davis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0.043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0.73</m:t>
        </m:r>
      </m:oMath>
      <w:r>
        <w:t xml:space="preserve">).</w:t>
      </w:r>
    </w:p>
    <w:p>
      <w:pPr>
        <w:pStyle w:val="BodyText"/>
      </w:pPr>
      <w:r>
        <w:t xml:space="preserve">Unlike the other families, the S-score’s instability is significantly predicted</w:t>
      </w:r>
      <w:r>
        <w:t xml:space="preserve"> </w:t>
      </w:r>
      <w:r>
        <w:t xml:space="preserve">by every profile-shape feature except the 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gap</w:t>
      </w:r>
      <w:r>
        <w:t xml:space="preserve"> </w:t>
      </w:r>
      <w:r>
        <w:t xml:space="preserve">(Table </w:t>
      </w:r>
      <w:hyperlink w:anchor="tab:predictors">
        <w:r>
          <w:rPr>
            <w:rStyle w:val="Hyperlink"/>
          </w:rPr>
          <w:t xml:space="preserve">[tab:predictors]</w:t>
        </w:r>
      </w:hyperlink>
      <w:r>
        <w:t xml:space="preserve">), and most strongly by the spread of active</w:t>
      </w:r>
      <w:r>
        <w:t xml:space="preserve"> </w:t>
      </w:r>
      <w:r>
        <w:t xml:space="preserve">affinities. Compounds whose active affinities cluster near the threshold gain or</w:t>
      </w:r>
      <w:r>
        <w:t xml:space="preserve"> </w:t>
      </w:r>
      <w:r>
        <w:t xml:space="preserve">lose panel hits under small shifts in</w:t>
      </w:r>
      <w:r>
        <w:t xml:space="preserve"> </w:t>
      </w:r>
      <m:oMath>
        <m:r>
          <m:t>τ</m:t>
        </m:r>
      </m:oMath>
      <w:r>
        <w:t xml:space="preserve">, whereas those with a wide affinity</w:t>
      </w:r>
      <w:r>
        <w:t xml:space="preserve"> </w:t>
      </w:r>
      <w:r>
        <w:t xml:space="preserve">range retain a stable hit count regardless of the exact cutoff.</w:t>
      </w:r>
      <w:r>
        <w:t xml:space="preserve"> </w:t>
      </w:r>
      <w:r>
        <w:t xml:space="preserve">This S-score pattern is specific to Klaeger, however, on Davis, no profile feature</w:t>
      </w:r>
      <w:r>
        <w:t xml:space="preserve"> </w:t>
      </w:r>
      <w:r>
        <w:t xml:space="preserve">significantly predicts S-score instability (all</w:t>
      </w:r>
      <w:r>
        <w:t xml:space="preserve"> </w:t>
      </w:r>
      <m:oMath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0.16</m:t>
        </m:r>
      </m:oMath>
      <w:r>
        <w:t xml:space="preserve">;</w:t>
      </w:r>
      <w:r>
        <w:t xml:space="preserve"> </w:t>
      </w:r>
      <w:r>
        <w:t xml:space="preserve">Table </w:t>
      </w:r>
      <w:hyperlink w:anchor="tab:predictors">
        <w:r>
          <w:rPr>
            <w:rStyle w:val="Hyperlink"/>
          </w:rPr>
          <w:t xml:space="preserve">[tab:predictors]</w:t>
        </w:r>
      </w:hyperlink>
      <w:r>
        <w:t xml:space="preserve">, right). A possible explanation is that a threshold</w:t>
      </w:r>
      <w:r>
        <w:t xml:space="preserve"> </w:t>
      </w:r>
      <w:r>
        <w:t xml:space="preserve">count’s instability is governed by where each assay’s detection window falls</w:t>
      </w:r>
      <w:r>
        <w:t xml:space="preserve"> </w:t>
      </w:r>
      <w:r>
        <w:t xml:space="preserve">relative to the cutoff, and the two assays place</w:t>
      </w:r>
      <w:r>
        <w:t xml:space="preserve"> </w:t>
      </w:r>
      <w:r>
        <w:t xml:space="preserve">that window very differently: 3.6% of the Klaeger matrix is active versus</w:t>
      </w:r>
      <w:r>
        <w:t xml:space="preserve"> </w:t>
      </w:r>
      <w:r>
        <w:t xml:space="preserve">17.9% of Davis (Methods).</w:t>
      </w:r>
      <w:r>
        <w:t xml:space="preserve"> </w:t>
      </w:r>
      <w:r>
        <w:t xml:space="preserve">Within Table </w:t>
      </w:r>
      <w:hyperlink w:anchor="tab:predictors">
        <w:r>
          <w:rPr>
            <w:rStyle w:val="Hyperlink"/>
          </w:rPr>
          <w:t xml:space="preserve">[tab:predictors]</w:t>
        </w:r>
      </w:hyperlink>
      <w:r>
        <w:t xml:space="preserve">, the only pairing that holds on both</w:t>
      </w:r>
      <w:r>
        <w:t xml:space="preserve"> </w:t>
      </w:r>
      <w:r>
        <w:t xml:space="preserve">pK</w:t>
      </w:r>
      <m:oMath>
        <m:sSub>
          <m:e>
            <m:r>
              <m:t>​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datasets is the ratio family’s dependence on the 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gap,</w:t>
      </w:r>
      <w:r>
        <w:t xml:space="preserve"> </w:t>
      </w:r>
      <w:r>
        <w:t xml:space="preserve">which compares two affinities directly rather than counting how many pass a</w:t>
      </w:r>
      <w:r>
        <w:t xml:space="preserve"> </w:t>
      </w:r>
      <w:r>
        <w:t xml:space="preserve">cutoff. As reported above, that dependence also holds on Metz but fails on</w:t>
      </w:r>
      <w:r>
        <w:t xml:space="preserve"> </w:t>
      </w:r>
      <w:r>
        <w:t xml:space="preserve">Anastassiadis, so it replicates on three of the four datasets and specifically</w:t>
      </w:r>
      <w:r>
        <w:t xml:space="preserve"> </w:t>
      </w:r>
      <w:r>
        <w:t xml:space="preserve">not on the percent-inhibition readout. The entropy</w:t>
      </w:r>
      <w:r>
        <w:t xml:space="preserve"> </w:t>
      </w:r>
      <w:r>
        <w:t xml:space="preserve">dependence on the number of active kinases replicates in direction but more</w:t>
      </w:r>
      <w:r>
        <w:t xml:space="preserve"> </w:t>
      </w:r>
      <w:r>
        <w:t xml:space="preserve">weakly on the smaller Davis panel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0.409</m:t>
        </m:r>
      </m:oMath>
      <w:r>
        <w:t xml:space="preserve"> </w:t>
      </w:r>
      <w:r>
        <w:t xml:space="preserve">on Klaeger vs. </w:t>
      </w:r>
      <m:oMath>
        <m:r>
          <m:rPr>
            <m:sty m:val="p"/>
          </m:rPr>
          <m:t>−</m:t>
        </m:r>
        <m:r>
          <m:t>0.279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Davis). Gini shows the reverse pattern in strength, reaching significance on</w:t>
      </w:r>
      <w:r>
        <w:t xml:space="preserve"> </w:t>
      </w:r>
      <w:r>
        <w:t xml:space="preserve">Davis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0.300</m:t>
        </m:r>
      </m:oMath>
      <w:r>
        <w:t xml:space="preserve">) but not on Klaeger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0.093</m:t>
        </m:r>
      </m:oMath>
      <w:r>
        <w:t xml:space="preserve">).</w:t>
      </w:r>
    </w:p>
    <w:p>
      <w:pPr>
        <w:pStyle w:val="BodyText"/>
      </w:pPr>
      <w:r>
        <w:t xml:space="preserve">Five additional candidates features were tested:</w:t>
      </w:r>
      <w:r>
        <w:t xml:space="preserve"> </w:t>
      </w:r>
      <w:r>
        <w:t xml:space="preserve">two concentration measures from industrial-organization</w:t>
      </w:r>
      <w:r>
        <w:t xml:space="preserve"> </w:t>
      </w:r>
      <w:r>
        <w:t xml:space="preserve">economics ((1) the top-target concentration ratio (CR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) and (2) the</w:t>
      </w:r>
      <w:r>
        <w:t xml:space="preserve"> </w:t>
      </w:r>
      <w:r>
        <w:t xml:space="preserve">Herfindahl–Hirschman Index (HHI)). These were sourced from the same</w:t>
      </w:r>
      <w:r>
        <w:t xml:space="preserve"> </w:t>
      </w:r>
      <w:r>
        <w:t xml:space="preserve">field as the Gini coefficient</w:t>
      </w:r>
      <w:r>
        <w:rPr>
          <w:vertAlign w:val="superscript"/>
        </w:rPr>
        <w:t xml:space="preserve">[6]</w:t>
      </w:r>
      <w:r>
        <w:t xml:space="preserve">. We also tested</w:t>
      </w:r>
      <w:r>
        <w:t xml:space="preserve"> </w:t>
      </w:r>
      <w:r>
        <w:t xml:space="preserve">(3) the raw</w:t>
      </w:r>
      <w:r>
        <w:t xml:space="preserve"> </w:t>
      </w:r>
      <w:r>
        <w:t xml:space="preserve">primary-target affinity (top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), (4) a near-tie count</w:t>
      </w:r>
      <w:r>
        <w:t xml:space="preserve"> </w:t>
      </w:r>
      <w:r>
        <w:t xml:space="preserve">generalizing the 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gap, and (5) the active-affinity coefficient of</w:t>
      </w:r>
      <w:r>
        <w:t xml:space="preserve"> </w:t>
      </w:r>
      <w:r>
        <w:t xml:space="preserve">variation. CR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HHI turned out to be near-collinear with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e</m:t>
            </m:r>
          </m:sub>
        </m:sSub>
      </m:oMath>
      <w:r>
        <w:t xml:space="preserve">, which is already in the table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0.98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0.99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0.998</m:t>
        </m:r>
      </m:oMath>
      <w:r>
        <w:t xml:space="preserve">,</w:t>
      </w:r>
      <w:r>
        <w:t xml:space="preserve"> </w:t>
      </w:r>
      <w:r>
        <w:t xml:space="preserve">respectively, on both datasets). The</w:t>
      </w:r>
      <w:r>
        <w:t xml:space="preserve"> </w:t>
      </w:r>
      <w:r>
        <w:t xml:space="preserve">remaining three were uniformly weaker predictors than the features already</w:t>
      </w:r>
      <w:r>
        <w:t xml:space="preserve"> </w:t>
      </w:r>
      <w:r>
        <w:t xml:space="preserve">included, in every family and both datasets (full numbers in the code</w:t>
      </w:r>
      <w:r>
        <w:t xml:space="preserve"> </w:t>
      </w:r>
      <w:r>
        <w:t xml:space="preserve">repository).</w:t>
      </w:r>
    </w:p>
    <w:bookmarkEnd w:id="33"/>
    <w:bookmarkStart w:id="39" w:name="X68735c2df90b804286b45acb5adfd4c5f45277c"/>
    <w:p>
      <w:pPr>
        <w:pStyle w:val="Heading2"/>
      </w:pPr>
      <w:r>
        <w:t xml:space="preserve">Three Mechanistically Distinct Sources of Instability</w:t>
      </w:r>
    </w:p>
    <w:bookmarkStart w:id="37" w:name="fig:profiles"/>
    <w:p>
      <w:pPr>
        <w:pStyle w:val="CaptionedFigure"/>
      </w:pPr>
      <w:r>
        <w:drawing>
          <wp:inline>
            <wp:extent cx="4533900" cy="1241585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figures/binding_profile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241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Representative binding profiles illustrating the three instability types.</w:t>
      </w:r>
      <w:r>
        <w:t xml:space="preserve"> </w:t>
      </w:r>
      <w:r>
        <w:t xml:space="preserve">Left: Drug 64 (Davis), most stable (</w:t>
      </w:r>
      <m:oMath>
        <m:r>
          <m:t>σ</m:t>
        </m:r>
        <m:r>
          <m:rPr>
            <m:sty m:val="p"/>
          </m:rPr>
          <m:t>=</m:t>
        </m:r>
        <m:r>
          <m:t>1.8</m:t>
        </m:r>
      </m:oMath>
      <w:r>
        <w:t xml:space="preserve">), two active kinases.</w:t>
      </w:r>
      <w:r>
        <w:t xml:space="preserve"> </w:t>
      </w:r>
      <w:r>
        <w:t xml:space="preserve">Center: Drug 42 (Davis), most unstable (</w:t>
      </w:r>
      <m:oMath>
        <m:r>
          <m:t>σ</m:t>
        </m:r>
        <m:r>
          <m:rPr>
            <m:sty m:val="p"/>
          </m:rPr>
          <m:t>=</m:t>
        </m:r>
        <m:r>
          <m:t>19.3</m:t>
        </m:r>
      </m:oMath>
      <w:r>
        <w:t xml:space="preserve">), 22 active kinases</w:t>
      </w:r>
      <w:r>
        <w:t xml:space="preserve"> </w:t>
      </w:r>
      <w:r>
        <w:t xml:space="preserve">with no dominant target.</w:t>
      </w:r>
      <w:r>
        <w:t xml:space="preserve"> </w:t>
      </w:r>
      <w:r>
        <w:t xml:space="preserve">Right: Drug 23 (Davis), most ratio-sensitive, five active kinases</w:t>
      </w:r>
      <w:r>
        <w:t xml:space="preserve"> </w:t>
      </w:r>
      <w:r>
        <w:t xml:space="preserve">including two near-tied top targets (</w:t>
      </w:r>
      <m:oMath>
        <m:r>
          <m:rPr>
            <m:sty m:val="p"/>
          </m:rPr>
          <m:t>Δ</m:t>
        </m: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0.023</m:t>
        </m:r>
      </m:oMath>
      <w:r>
        <w:t xml:space="preserve">).</w:t>
      </w:r>
      <w:r>
        <w:t xml:space="preserve"> </w:t>
      </w:r>
      <w:r>
        <w:t xml:space="preserve">Dashed line: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activity threshold;</w:t>
      </w:r>
      <w:r>
        <w:t xml:space="preserve"> </w:t>
      </w:r>
      <w:r>
        <w:t xml:space="preserve">dotted line: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assay floor.</w:t>
      </w:r>
    </w:p>
    <w:bookmarkEnd w:id="37"/>
    <w:p>
      <w:pPr>
        <w:pStyle w:val="BodyText"/>
      </w:pPr>
      <w:bookmarkStart w:id="38" w:name="sec:results:taxonomy"/>
      <w:bookmarkEnd w:id="38"/>
    </w:p>
    <w:p>
      <w:pPr>
        <w:pStyle w:val="BodyText"/>
      </w:pPr>
      <w:r>
        <w:t xml:space="preserve">Examination of the most and least unstable compounds in the Klaeger dataset</w:t>
      </w:r>
      <w:r>
        <w:t xml:space="preserve"> </w:t>
      </w:r>
      <w:r>
        <w:t xml:space="preserve">reveals three structurally distinct sources of rank instability</w:t>
      </w:r>
      <w:r>
        <w:t xml:space="preserve"> </w:t>
      </w:r>
      <w:r>
        <w:t xml:space="preserve">(Figure </w:t>
      </w:r>
      <w:hyperlink w:anchor="fig:profiles">
        <w:r>
          <w:rPr>
            <w:rStyle w:val="Hyperlink"/>
          </w:rPr>
          <w:t xml:space="preserve">4</w:t>
        </w:r>
      </w:hyperlink>
      <w:r>
        <w:t xml:space="preserve">), each</w:t>
      </w:r>
      <w:r>
        <w:t xml:space="preserve"> </w:t>
      </w:r>
      <w:r>
        <w:t xml:space="preserve">implicating a different aspect of how the definitions are constructed.</w:t>
      </w:r>
    </w:p>
    <w:p>
      <w:pPr>
        <w:pStyle w:val="BodyText"/>
      </w:pPr>
      <w:r>
        <w:rPr>
          <w:b/>
          <w:bCs/>
        </w:rPr>
        <w:t xml:space="preserve">Type 1: Zero-active compounds.</w:t>
      </w:r>
      <w:r>
        <w:t xml:space="preserve"> </w:t>
      </w:r>
      <w:r>
        <w:t xml:space="preserve">The five most unstable Klaeger compounds (AZD-8055, BMS-911543, Vatalanib,</w:t>
      </w:r>
      <w:r>
        <w:t xml:space="preserve"> </w:t>
      </w:r>
      <w:r>
        <w:t xml:space="preserve">Filgotinib, ARRY-380; rank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76</m:t>
        </m:r>
      </m:oMath>
      <w:r>
        <w:t xml:space="preserve">) all have zero active kinases at the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&gt;</m:t>
        </m:r>
        <m:r>
          <m:t>6</m:t>
        </m:r>
      </m:oMath>
      <w:r>
        <w:t xml:space="preserve"> </w:t>
      </w:r>
      <w:r>
        <w:t xml:space="preserve">threshold.</w:t>
      </w:r>
      <w:r>
        <w:t xml:space="preserve"> </w:t>
      </w:r>
      <w:r>
        <w:t xml:space="preserve">These compounds have no meaningful binding to any profiled kinase at</w:t>
      </w:r>
      <w:r>
        <w:t xml:space="preserve"> </w:t>
      </w:r>
      <w:r>
        <w:t xml:space="preserve">sub-micromolar affinity, yet all four definitions still assign them numerical</w:t>
      </w:r>
      <w:r>
        <w:t xml:space="preserve"> </w:t>
      </w:r>
      <w:r>
        <w:t xml:space="preserve">selectivity scores based on sub-threshold values.</w:t>
      </w:r>
      <w:r>
        <w:t xml:space="preserve"> </w:t>
      </w:r>
      <w:r>
        <w:t xml:space="preserve">The resulting rankings are arbitrary: different parameterizations produce</w:t>
      </w:r>
      <w:r>
        <w:t xml:space="preserve"> </w:t>
      </w:r>
      <w:r>
        <w:t xml:space="preserve">different orderings of compounds that are, in practice,</w:t>
      </w:r>
      <w:r>
        <w:t xml:space="preserve"> </w:t>
      </w:r>
      <w:r>
        <w:t xml:space="preserve">indistinguishable from one another.</w:t>
      </w:r>
      <w:r>
        <w:t xml:space="preserve"> </w:t>
      </w:r>
      <w:r>
        <w:t xml:space="preserve">Mean rank instability for zero-active compounds is</w:t>
      </w:r>
      <w:r>
        <w:t xml:space="preserve"> </w:t>
      </w:r>
      <m:oMath>
        <m:r>
          <m:t>σ</m:t>
        </m:r>
        <m:r>
          <m:rPr>
            <m:sty m:val="p"/>
          </m:rPr>
          <m:t>≈</m:t>
        </m:r>
        <m:r>
          <m:t>73</m:t>
        </m:r>
      </m:oMath>
      <w:r>
        <w:t xml:space="preserve">,</w:t>
      </w:r>
      <w:r>
        <w:t xml:space="preserve"> </w:t>
      </w:r>
      <w:r>
        <w:t xml:space="preserve">compared with</w:t>
      </w:r>
      <w:r>
        <w:t xml:space="preserve"> </w:t>
      </w:r>
      <m:oMath>
        <m:r>
          <m:t>σ</m:t>
        </m:r>
        <m:r>
          <m:rPr>
            <m:sty m:val="p"/>
          </m:rPr>
          <m:t>≈</m:t>
        </m:r>
        <m:r>
          <m:t>31</m:t>
        </m:r>
      </m:oMath>
      <w:r>
        <w:t xml:space="preserve"> </w:t>
      </w:r>
      <w:r>
        <w:t xml:space="preserve">for compounds with at least one active</w:t>
      </w:r>
      <w:r>
        <w:t xml:space="preserve"> </w:t>
      </w:r>
      <w:r>
        <w:t xml:space="preserve">kinase (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, Mann–Whitney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test).</w:t>
      </w:r>
      <w:r>
        <w:t xml:space="preserve"> </w:t>
      </w:r>
      <w:r>
        <w:t xml:space="preserve">Davis has no such compounds at all: every Davis compound</w:t>
      </w:r>
      <w:r>
        <w:t xml:space="preserve"> </w:t>
      </w:r>
      <w:r>
        <w:t xml:space="preserve">has at least one active kinase, consistent with Davis’s fixed-concentration</w:t>
      </w:r>
      <w:r>
        <w:t xml:space="preserve"> </w:t>
      </w:r>
      <w:r>
        <w:t xml:space="preserve">screening design, which reports a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only when activity is first detected</w:t>
      </w:r>
      <w:r>
        <w:t xml:space="preserve"> </w:t>
      </w:r>
      <w:r>
        <w:t xml:space="preserve">at 10 </w:t>
      </w:r>
      <m:oMath>
        <m:r>
          <m:t>μ</m:t>
        </m:r>
      </m:oMath>
      <w:r>
        <w:t xml:space="preserve">M. The same zero-active instability contrast reported here for</w:t>
      </w:r>
      <w:r>
        <w:t xml:space="preserve"> </w:t>
      </w:r>
      <w:r>
        <w:t xml:space="preserve">Klaeger also holds on the two further datasets in</w:t>
      </w:r>
      <w:r>
        <w:t xml:space="preserve"> </w:t>
      </w:r>
      <w:r>
        <w:t xml:space="preserve">Section </w:t>
      </w:r>
      <w:hyperlink w:anchor="sec:results:replication">
        <w:r>
          <w:rPr>
            <w:rStyle w:val="Hyperlink"/>
          </w:rPr>
          <w:t xml:space="preserve">4.2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Type 2: Near-tied top targets.</w:t>
      </w:r>
      <w:r>
        <w:t xml:space="preserve"> </w:t>
      </w:r>
      <w:r>
        <w:t xml:space="preserve">When an active compound’s two best-bound kinases have near-identical affinities, the</w:t>
      </w:r>
      <w:r>
        <w:t xml:space="preserve"> </w:t>
      </w:r>
      <w:r>
        <w:t xml:space="preserve">ratio is highly sensitive to which is designated the primary target and which</w:t>
      </w:r>
      <w:r>
        <w:t xml:space="preserve"> </w:t>
      </w:r>
      <w:r>
        <w:t xml:space="preserve">the reference off-target, because a small parameter change can swap their roles</w:t>
      </w:r>
      <w:r>
        <w:t xml:space="preserve"> </w:t>
      </w:r>
      <w:r>
        <w:t xml:space="preserve">(the 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gap is the strongest predictor of ratio instability, above).</w:t>
      </w:r>
      <w:r>
        <w:t xml:space="preserve"> </w:t>
      </w:r>
      <w:r>
        <w:t xml:space="preserve">Drug 23 in the Davis dataset (top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gap</w:t>
      </w:r>
      <w:r>
        <w:t xml:space="preserve"> </w:t>
      </w:r>
      <m:oMath>
        <m:r>
          <m:rPr>
            <m:sty m:val="p"/>
          </m:rPr>
          <m:t>=</m:t>
        </m:r>
        <m:r>
          <m:t>0.023</m:t>
        </m:r>
      </m:oMath>
      <w:r>
        <w:t xml:space="preserve"> pKd units) is the</w:t>
      </w:r>
      <w:r>
        <w:t xml:space="preserve"> </w:t>
      </w:r>
      <w:r>
        <w:t xml:space="preserve">extreme case: its two best-bound kinases are essentially indistinguishable, so</w:t>
      </w:r>
      <w:r>
        <w:t xml:space="preserve"> </w:t>
      </w:r>
      <w:r>
        <w:t xml:space="preserve">it receives maximally unstable ratio rankings.</w:t>
      </w:r>
    </w:p>
    <w:p>
      <w:pPr>
        <w:pStyle w:val="BodyText"/>
      </w:pPr>
      <w:r>
        <w:rPr>
          <w:b/>
          <w:bCs/>
        </w:rPr>
        <w:t xml:space="preserve">Type 3: Broad profiles with a dominant primary target.</w:t>
      </w:r>
      <w:r>
        <w:t xml:space="preserve"> </w:t>
      </w:r>
      <w:r>
        <w:t xml:space="preserve">The largest entropy-ratio disagreements in the Klaeger dataset arise for</w:t>
      </w:r>
      <w:r>
        <w:t xml:space="preserve"> </w:t>
      </w:r>
      <w:r>
        <w:t xml:space="preserve">compounds with high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and a large 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gap</w:t>
      </w:r>
      <w:r>
        <w:t xml:space="preserve"> </w:t>
      </w:r>
      <w:r>
        <w:t xml:space="preserve">(e.g. Dovitinib: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26</m:t>
        </m:r>
      </m:oMath>
      <w:r>
        <w:t xml:space="preserve">, gap</w:t>
      </w:r>
      <w:r>
        <w:t xml:space="preserve"> </w:t>
      </w:r>
      <m:oMath>
        <m:r>
          <m:rPr>
            <m:sty m:val="p"/>
          </m:rPr>
          <m:t>=</m:t>
        </m:r>
        <m:r>
          <m:t>1.935</m:t>
        </m:r>
      </m:oMath>
      <w:r>
        <w:t xml:space="preserve">;</w:t>
      </w:r>
      <w:r>
        <w:t xml:space="preserve"> </w:t>
      </w:r>
      <w:r>
        <w:t xml:space="preserve">BMS-690514: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, gap</w:t>
      </w:r>
      <w:r>
        <w:t xml:space="preserve"> </w:t>
      </w:r>
      <m:oMath>
        <m:r>
          <m:rPr>
            <m:sty m:val="p"/>
          </m:rPr>
          <m:t>=</m:t>
        </m:r>
        <m:r>
          <m:t>1.985</m:t>
        </m:r>
      </m:oMath>
      <w:r>
        <w:t xml:space="preserve">).</w:t>
      </w:r>
      <w:r>
        <w:t xml:space="preserve"> </w:t>
      </w:r>
      <w:r>
        <w:t xml:space="preserve">These compounds have one clearly dominant target but also bind many kinases at</w:t>
      </w:r>
      <w:r>
        <w:t xml:space="preserve"> </w:t>
      </w:r>
      <w:r>
        <w:t xml:space="preserve">moderate affinity.</w:t>
      </w:r>
      <w:r>
        <w:t xml:space="preserve"> </w:t>
      </w:r>
      <w:r>
        <w:t xml:space="preserve">The ratio definition scores them as highly selective (large gap between primary</w:t>
      </w:r>
      <w:r>
        <w:t xml:space="preserve"> </w:t>
      </w:r>
      <w:r>
        <w:t xml:space="preserve">and secondary target), while the entropy and Gini definitions score them as</w:t>
      </w:r>
      <w:r>
        <w:t xml:space="preserve"> </w:t>
      </w:r>
      <w:r>
        <w:t xml:space="preserve">moderately promiscuous (activity spread across many targets).</w:t>
      </w:r>
      <w:r>
        <w:t xml:space="preserve"> </w:t>
      </w:r>
      <w:r>
        <w:t xml:space="preserve">Neither characterization is incorrect, as they reflect genuinely different</w:t>
      </w:r>
      <w:r>
        <w:t xml:space="preserve"> </w:t>
      </w:r>
      <w:r>
        <w:t xml:space="preserve">questions about selectivity.</w:t>
      </w:r>
    </w:p>
    <w:p>
      <w:pPr>
        <w:pStyle w:val="BodyText"/>
      </w:pPr>
      <w:r>
        <w:t xml:space="preserve">Conversely, the most stable compounds in both datasets (e.g. XL-228,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7.0</m:t>
        </m:r>
      </m:oMath>
      <w:r>
        <w:t xml:space="preserve">; PF-03814735,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7.8</m:t>
        </m:r>
      </m:oMath>
      <w:r>
        <w:t xml:space="preserve">) are highly promiscuous, with</w:t>
      </w:r>
      <w:r>
        <w:t xml:space="preserve"> </w:t>
      </w:r>
      <w:r>
        <w:t xml:space="preserve">55–57 active kinases.</w:t>
      </w:r>
      <w:r>
        <w:t xml:space="preserve"> </w:t>
      </w:r>
      <w:r>
        <w:t xml:space="preserve">When a compound binds nearly the entire profiled kinome, all definitions rank</w:t>
      </w:r>
      <w:r>
        <w:t xml:space="preserve"> </w:t>
      </w:r>
      <w:r>
        <w:t xml:space="preserve">it as non-selective regardless of parameterization, producing low instability.</w:t>
      </w:r>
    </w:p>
    <w:bookmarkEnd w:id="39"/>
    <w:bookmarkStart w:id="44" w:name="sec:results:panelsize"/>
    <w:p>
      <w:pPr>
        <w:pStyle w:val="Heading2"/>
      </w:pPr>
      <w:r>
        <w:t xml:space="preserve">Panel Size Dependence of Selectivity Rankings</w:t>
      </w:r>
    </w:p>
    <w:p>
      <w:pPr>
        <w:pStyle w:val="FirstParagraph"/>
      </w:pPr>
      <w:r>
        <w:t xml:space="preserve">To assess the stability of selectivity rankings as a function of kinase panel</w:t>
      </w:r>
      <w:r>
        <w:t xml:space="preserve"> </w:t>
      </w:r>
      <w:r>
        <w:t xml:space="preserve">size, we performed a subsampling analysis on the two datasets with genuine</w:t>
      </w:r>
      <w:r>
        <w:t xml:space="preserve"> </w:t>
      </w:r>
      <w:r>
        <w:t xml:space="preserve">sparse kinase coverage: Klaeger (343 kinases, chemoproteomic dose–response</w:t>
      </w:r>
      <w:r>
        <w:t xml:space="preserve"> </w:t>
      </w:r>
      <w:r>
        <w:t xml:space="preserve">profiling) and Metz (172 kinases, a medicinal-chemistry campaign), in each of</w:t>
      </w:r>
      <w:r>
        <w:t xml:space="preserve"> </w:t>
      </w:r>
      <w:r>
        <w:t xml:space="preserve">which compounds were tested against only a subset of the panel.</w:t>
      </w:r>
      <w:r>
        <w:t xml:space="preserve"> </w:t>
      </w:r>
      <w:r>
        <w:t xml:space="preserve">The Davis and Anastassiadis datasets were not used for this analysis, because</w:t>
      </w:r>
      <w:r>
        <w:t xml:space="preserve"> </w:t>
      </w:r>
      <w:r>
        <w:t xml:space="preserve">both are dense complete-matrix screens (every compound tested against every</w:t>
      </w:r>
      <w:r>
        <w:t xml:space="preserve"> </w:t>
      </w:r>
      <w:r>
        <w:t xml:space="preserve">kinase by construction) rather than the sparse coverage of real profiling</w:t>
      </w:r>
      <w:r>
        <w:t xml:space="preserve"> </w:t>
      </w:r>
      <w:r>
        <w:t xml:space="preserve">panels. Subsampling their kinases would also change the apparent number of</w:t>
      </w:r>
      <w:r>
        <w:t xml:space="preserve"> </w:t>
      </w:r>
      <w:r>
        <w:t xml:space="preserve">active compounds in ways that confound the panel size effect with the</w:t>
      </w:r>
      <w:r>
        <w:t xml:space="preserve"> </w:t>
      </w:r>
      <w:r>
        <w:t xml:space="preserve">zero-active instability characterized in the instability taxonomy above.</w:t>
      </w:r>
    </w:p>
    <w:p>
      <w:pPr>
        <w:pStyle w:val="BodyText"/>
      </w:pPr>
      <w:r>
        <w:t xml:space="preserve">For each panel size (Klaeger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50</m:t>
        </m:r>
        <m:r>
          <m:rPr>
            <m:sty m:val="p"/>
          </m:rPr>
          <m:t>,</m:t>
        </m:r>
        <m:r>
          <m:t>80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320</m:t>
        </m:r>
        <m:r>
          <m:rPr>
            <m:sty m:val="p"/>
          </m:rPr>
          <m:t>,</m:t>
        </m:r>
        <m:r>
          <m:t>343</m:t>
        </m:r>
        <m:r>
          <m:rPr>
            <m:sty m:val="p"/>
          </m:rPr>
          <m:t>}</m:t>
        </m:r>
      </m:oMath>
      <w:r>
        <w:t xml:space="preserve">; Metz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50</m:t>
        </m:r>
        <m:r>
          <m:rPr>
            <m:sty m:val="p"/>
          </m:rPr>
          <m:t>,</m:t>
        </m:r>
        <m:r>
          <m:t>80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170</m:t>
        </m:r>
        <m:r>
          <m:rPr>
            <m:sty m:val="p"/>
          </m:rPr>
          <m:t>,</m:t>
        </m:r>
        <m:r>
          <m:t>172</m:t>
        </m:r>
        <m:r>
          <m:rPr>
            <m:sty m:val="p"/>
          </m:rPr>
          <m:t>}</m:t>
        </m:r>
      </m:oMath>
      <w:r>
        <w:t xml:space="preserve">), we drew 50 random subsets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kinases</w:t>
      </w:r>
      <w:r>
        <w:t xml:space="preserve"> </w:t>
      </w:r>
      <w:r>
        <w:t xml:space="preserve">from the full panel, computed each selectivity definition on the subpanel, and</w:t>
      </w:r>
      <w:r>
        <w:t xml:space="preserve"> </w:t>
      </w:r>
      <w:r>
        <w:t xml:space="preserve">measured agreement with the full-panel ranking using Spearman correlation.</w:t>
      </w:r>
      <w:r>
        <w:t xml:space="preserve"> </w:t>
      </w:r>
      <w:r>
        <w:t xml:space="preserve">We call a panel size</w:t>
      </w:r>
      <w:r>
        <w:t xml:space="preserve"> </w:t>
      </w:r>
      <w:r>
        <w:t xml:space="preserve">“recovering”</w:t>
      </w:r>
      <w:r>
        <w:t xml:space="preserve"> </w:t>
      </w:r>
      <w:r>
        <w:t xml:space="preserve">the full-panel ranking once this mean</w:t>
      </w:r>
      <w:r>
        <w:t xml:space="preserve"> </w:t>
      </w:r>
      <w:r>
        <w:t xml:space="preserve">correlation exceeds</w:t>
      </w:r>
      <w:r>
        <w:t xml:space="preserve"> </w:t>
      </w:r>
      <m:oMath>
        <m:r>
          <m:t>0.90</m:t>
        </m:r>
      </m:oMath>
      <w:r>
        <w:t xml:space="preserve">, adopting the same numerical bar reliability</w:t>
      </w:r>
      <w:r>
        <w:t xml:space="preserve"> </w:t>
      </w:r>
      <w:r>
        <w:t xml:space="preserve">conventionally sufficient to call a measurement</w:t>
      </w:r>
      <w:r>
        <w:t xml:space="preserve"> </w:t>
      </w:r>
      <w:r>
        <w:t xml:space="preserve">“excellent”</w:t>
      </w:r>
      <w:r>
        <w:rPr>
          <w:vertAlign w:val="superscript"/>
        </w:rPr>
        <w:t xml:space="preserve">[25]</w:t>
      </w:r>
      <w:r>
        <w:t xml:space="preserve">.</w:t>
      </w:r>
      <w:r>
        <w:t xml:space="preserve"> </w:t>
      </w:r>
      <w:r>
        <w:t xml:space="preserve">Altering the choice of correlation cutoff changes the reported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values,</w:t>
      </w:r>
      <w:r>
        <w:t xml:space="preserve"> </w:t>
      </w:r>
      <w:r>
        <w:t xml:space="preserve">however, the</w:t>
      </w:r>
      <w:r>
        <w:t xml:space="preserve"> </w:t>
      </w:r>
      <w:r>
        <w:t xml:space="preserve">ratio definition remains the slowest to recover and the Gini coefficient the</w:t>
      </w:r>
      <w:r>
        <w:t xml:space="preserve"> </w:t>
      </w:r>
      <w:r>
        <w:t xml:space="preserve">second-slowest for any bar between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 Only the relative order</w:t>
      </w:r>
      <w:r>
        <w:t xml:space="preserve"> </w:t>
      </w:r>
      <w:r>
        <w:t xml:space="preserve">of entropy and the S-score is bar-dependent within this range (full numbers</w:t>
      </w:r>
      <w:r>
        <w:t xml:space="preserve"> </w:t>
      </w:r>
      <w:r>
        <w:t xml:space="preserve">in the code repository).</w:t>
      </w:r>
    </w:p>
    <w:p>
      <w:pPr>
        <w:pStyle w:val="BodyText"/>
      </w:pPr>
      <w:r>
        <w:t xml:space="preserve">On Klaeger, the four definitions differ substantially in their panel size</w:t>
      </w:r>
      <w:r>
        <w:t xml:space="preserve"> </w:t>
      </w:r>
      <w:r>
        <w:t xml:space="preserve">requirements (Figure </w:t>
      </w:r>
      <w:hyperlink w:anchor="fig:panelsize">
        <w:r>
          <w:rPr>
            <w:rStyle w:val="Hyperlink"/>
          </w:rPr>
          <w:t xml:space="preserve">5</w:t>
        </w:r>
      </w:hyperlink>
      <w:r>
        <w:t xml:space="preserve">).</w:t>
      </w:r>
      <w:r>
        <w:t xml:space="preserve"> </w:t>
      </w:r>
      <w:r>
        <w:t xml:space="preserve">Selectivity entropy and the S-score both reach mean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0.90</m:t>
        </m:r>
      </m:oMath>
      <w:r>
        <w:t xml:space="preserve"> </w:t>
      </w:r>
      <w:r>
        <w:t xml:space="preserve">against the</w:t>
      </w:r>
      <w:r>
        <w:t xml:space="preserve"> </w:t>
      </w:r>
      <w:r>
        <w:t xml:space="preserve">full-panel ranking at approximately 110 kinases.</w:t>
      </w:r>
      <w:r>
        <w:t xml:space="preserve"> </w:t>
      </w:r>
      <w:r>
        <w:t xml:space="preserve">The Gini coefficient requires approximately 290 kinases to reach the same</w:t>
      </w:r>
      <w:r>
        <w:t xml:space="preserve"> </w:t>
      </w:r>
      <w:r>
        <w:t xml:space="preserve">threshold.</w:t>
      </w:r>
      <w:r>
        <w:t xml:space="preserve"> </w:t>
      </w:r>
      <w:r>
        <w:t xml:space="preserve">The ratio definition does not reach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0.90</m:t>
        </m:r>
      </m:oMath>
      <w:r>
        <w:t xml:space="preserve"> </w:t>
      </w:r>
      <w:r>
        <w:t xml:space="preserve">at any subpanel size short of</w:t>
      </w:r>
      <w:r>
        <w:t xml:space="preserve"> </w:t>
      </w:r>
      <w:r>
        <w:t xml:space="preserve">the full panel: it achieves only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0.888</m:t>
        </m:r>
      </m:oMath>
      <w:r>
        <w:t xml:space="preserve"> </w:t>
      </w:r>
      <w:r>
        <w:t xml:space="preserve">even at 320 kinases, just 23</w:t>
      </w:r>
      <w:r>
        <w:t xml:space="preserve"> </w:t>
      </w:r>
      <w:r>
        <w:t xml:space="preserve">below the full panel of 343, and attains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0.90</m:t>
        </m:r>
      </m:oMath>
      <w:r>
        <w:t xml:space="preserve"> </w:t>
      </w:r>
      <w:r>
        <w:t xml:space="preserve">only on the complete panel.</w:t>
      </w:r>
    </w:p>
    <w:p>
      <w:pPr>
        <w:pStyle w:val="BodyText"/>
      </w:pPr>
      <w:r>
        <w:t xml:space="preserve">This result has a direct practical implication.</w:t>
      </w:r>
      <w:r>
        <w:t xml:space="preserve"> </w:t>
      </w:r>
      <w:r>
        <w:t xml:space="preserve">Commercial kinase selectivity panels vary widely in size, from focused</w:t>
      </w:r>
      <w:r>
        <w:t xml:space="preserve"> </w:t>
      </w:r>
      <w:r>
        <w:t xml:space="preserve">subpanels of a few dozen kinases to near-kinome panels of several hundred.</w:t>
      </w:r>
      <w:r>
        <w:t xml:space="preserve"> </w:t>
      </w:r>
      <w:r>
        <w:t xml:space="preserve">On a 50-kinase subpanel, entropy- and S-score-based rankings are reasonably</w:t>
      </w:r>
      <w:r>
        <w:t xml:space="preserve"> </w:t>
      </w:r>
      <w:r>
        <w:t xml:space="preserve">stable (</w:t>
      </w:r>
      <m:oMath>
        <m:r>
          <m:t>r</m:t>
        </m:r>
        <m:r>
          <m:rPr>
            <m:sty m:val="p"/>
          </m:rPr>
          <m:t>≈</m:t>
        </m:r>
        <m:r>
          <m:t>0.78</m:t>
        </m:r>
      </m:oMath>
      <w:r>
        <w:t xml:space="preserve">–</w:t>
      </w:r>
      <m:oMath>
        <m:r>
          <m:t>0.82</m:t>
        </m:r>
      </m:oMath>
      <w:r>
        <w:t xml:space="preserve">), while Gini and ratio rankings are effectively</w:t>
      </w:r>
      <w:r>
        <w:t xml:space="preserve"> </w:t>
      </w:r>
      <w:r>
        <w:t xml:space="preserve">uncorrelated with what would be obtained on a full kinome panel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0.09</m:t>
        </m:r>
      </m:oMath>
      <w:r>
        <w:t xml:space="preserve"> </w:t>
      </w:r>
      <w:r>
        <w:t xml:space="preserve">for Gini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0.08</m:t>
        </m:r>
      </m:oMath>
      <w:r>
        <w:t xml:space="preserve"> </w:t>
      </w:r>
      <w:r>
        <w:t xml:space="preserve">for ratio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50</m:t>
        </m:r>
      </m:oMath>
      <w:r>
        <w:t xml:space="preserve">). The practical</w:t>
      </w:r>
      <w:r>
        <w:t xml:space="preserve"> </w:t>
      </w:r>
      <w:r>
        <w:t xml:space="preserve">consequence is that the smaller the panel, the more the choice of definition</w:t>
      </w:r>
      <w:r>
        <w:t xml:space="preserve"> </w:t>
      </w:r>
      <w:r>
        <w:t xml:space="preserve">determines the answer.</w:t>
      </w:r>
      <w:r>
        <w:t xml:space="preserve"> </w:t>
      </w:r>
      <w:r>
        <w:t xml:space="preserve">Ratio rankings in particular are unreliable at any panel size commonly used</w:t>
      </w:r>
      <w:r>
        <w:t xml:space="preserve"> </w:t>
      </w:r>
      <w:r>
        <w:t xml:space="preserve">in practice, because the identity of the reference off-target (</w:t>
      </w:r>
      <m:oMath>
        <m:r>
          <m:t>k</m:t>
        </m:r>
      </m:oMath>
      <w:r>
        <w:t xml:space="preserve">-th ranked</w:t>
      </w:r>
      <w:r>
        <w:t xml:space="preserve"> </w:t>
      </w:r>
      <w:r>
        <w:t xml:space="preserve">kinase) changes substantially as panel composition changes.</w:t>
      </w:r>
    </w:p>
    <w:p>
      <w:pPr>
        <w:pStyle w:val="BodyText"/>
      </w:pPr>
      <w:r>
        <w:t xml:space="preserve">To test whether these patterns generalize beyond a single assay, we repeated the</w:t>
      </w:r>
      <w:r>
        <w:t xml:space="preserve"> </w:t>
      </w:r>
      <w:r>
        <w:t xml:space="preserve">analysis on Metz (172 kinases; Figure </w:t>
      </w:r>
      <w:hyperlink w:anchor="fig:panelsize">
        <w:r>
          <w:rPr>
            <w:rStyle w:val="Hyperlink"/>
          </w:rPr>
          <w:t xml:space="preserve">5</w:t>
        </w:r>
      </w:hyperlink>
      <w:r>
        <w:t xml:space="preserve">, right). The ordering</w:t>
      </w:r>
      <w:r>
        <w:t xml:space="preserve"> </w:t>
      </w:r>
      <w:r>
        <w:t xml:space="preserve">of the definitions by panel-size requirement is preserved. The distribution-based</w:t>
      </w:r>
      <w:r>
        <w:t xml:space="preserve"> </w:t>
      </w:r>
      <w:r>
        <w:t xml:space="preserve">definitions recover the full-panel ranking from a small fraction of the panel</w:t>
      </w:r>
      <w:r>
        <w:t xml:space="preserve"> </w:t>
      </w:r>
      <w:r>
        <w:t xml:space="preserve">(S-score at approximately 50 kinases, entropy and Gini at approximately 80),</w:t>
      </w:r>
      <w:r>
        <w:t xml:space="preserve"> </w:t>
      </w:r>
      <w:r>
        <w:t xml:space="preserve">while the ratio again lags, reaching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0.90</m:t>
        </m:r>
      </m:oMath>
      <w:r>
        <w:t xml:space="preserve"> </w:t>
      </w:r>
      <w:r>
        <w:t xml:space="preserve">only at 170 of the 172 kinases.</w:t>
      </w:r>
      <w:r>
        <w:t xml:space="preserve"> </w:t>
      </w:r>
      <w:r>
        <w:t xml:space="preserve">We note that the ratio’s poor recoverability is universal, holding</w:t>
      </w:r>
      <w:r>
        <w:t xml:space="preserve"> </w:t>
      </w:r>
      <w:r>
        <w:t xml:space="preserve">on both sparse datasets, which strengthens the case that it measures a distinct,</w:t>
      </w:r>
      <w:r>
        <w:t xml:space="preserve"> </w:t>
      </w:r>
      <w:r>
        <w:t xml:space="preserve">panel-composition-dependent property. We also note that the Gini coefficient is the one</w:t>
      </w:r>
      <w:r>
        <w:t xml:space="preserve"> </w:t>
      </w:r>
      <w:r>
        <w:t xml:space="preserve">measure whose recoverability is dataset-specific. It is slow on Klaeger (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290</m:t>
        </m:r>
      </m:oMath>
      <w:r>
        <w:t xml:space="preserve">),</w:t>
      </w:r>
      <w:r>
        <w:t xml:space="preserve"> </w:t>
      </w:r>
      <w:r>
        <w:t xml:space="preserve">but fast on Metz (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80</m:t>
        </m:r>
      </m:oMath>
      <w:r>
        <w:t xml:space="preserve">), so its poor behavior on Klaeger should not be read</w:t>
      </w:r>
      <w:r>
        <w:t xml:space="preserve"> </w:t>
      </w:r>
      <w:r>
        <w:t xml:space="preserve">as a general property. Entropy and the S-score are fast on both.</w:t>
      </w:r>
    </w:p>
    <w:bookmarkStart w:id="43" w:name="fig:panelsize"/>
    <w:p>
      <w:pPr>
        <w:pStyle w:val="CaptionedFigure"/>
      </w:pPr>
      <w:r>
        <w:drawing>
          <wp:inline>
            <wp:extent cx="5334000" cy="1898238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figures/panel_size_stability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8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Mean Spearman correlation between rankings computed on random kinase</w:t>
      </w:r>
      <w:r>
        <w:t xml:space="preserve"> </w:t>
      </w:r>
      <w:r>
        <w:t xml:space="preserve">subpanels and rankings on the full panel, as a function of subpanel</w:t>
      </w:r>
      <w:r>
        <w:t xml:space="preserve"> </w:t>
      </w:r>
      <w:r>
        <w:t xml:space="preserve">size, for the two sparse-coverage datasets: Klaeger (left, 343 kinases)</w:t>
      </w:r>
      <w:r>
        <w:t xml:space="preserve"> </w:t>
      </w:r>
      <w:r>
        <w:t xml:space="preserve">and Metz (right, 172 kinases).</w:t>
      </w:r>
      <w:r>
        <w:t xml:space="preserve"> </w:t>
      </w:r>
      <w:r>
        <w:t xml:space="preserve">Shaded bands indicate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standard deviation across 50 subsamples;</w:t>
      </w:r>
      <w:r>
        <w:t xml:space="preserve"> </w:t>
      </w:r>
      <w:r>
        <w:t xml:space="preserve">the dashed line marks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0.90</m:t>
        </m:r>
      </m:oMath>
      <w:r>
        <w:t xml:space="preserve">.</w:t>
      </w:r>
    </w:p>
    <w:bookmarkEnd w:id="43"/>
    <w:bookmarkEnd w:id="44"/>
    <w:bookmarkEnd w:id="45"/>
    <w:bookmarkStart w:id="56" w:name="sec:desiderata"/>
    <w:p>
      <w:pPr>
        <w:pStyle w:val="Heading1"/>
      </w:pPr>
      <w:r>
        <w:t xml:space="preserve">Motivated Properties for a Well-Formed Selectivity Measure</w:t>
      </w:r>
    </w:p>
    <w:p>
      <w:pPr>
        <w:pStyle w:val="FirstParagraph"/>
      </w:pPr>
      <w:r>
        <w:t xml:space="preserve">The empirical findings of the Results section motivate four properties that any</w:t>
      </w:r>
      <w:r>
        <w:t xml:space="preserve"> </w:t>
      </w:r>
      <w:r>
        <w:t xml:space="preserve">well-formed kinase inhibitor selectivity measure should satisfy.</w:t>
      </w:r>
      <w:r>
        <w:t xml:space="preserve"> </w:t>
      </w:r>
      <w:r>
        <w:t xml:space="preserve">Each property is stated below together with the observed failure mode that</w:t>
      </w:r>
      <w:r>
        <w:t xml:space="preserve"> </w:t>
      </w:r>
      <w:r>
        <w:t xml:space="preserve">motivates it.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denote a compound’s</w:t>
      </w:r>
      <w:r>
        <w:t xml:space="preserve"> </w:t>
      </w:r>
      <w:r>
        <w:t xml:space="preserve">binding profile across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kinases, where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size of the profiling panel, which varies</w:t>
      </w:r>
      <w:r>
        <w:t xml:space="preserve"> </w:t>
      </w:r>
      <w:r>
        <w:t xml:space="preserve">across compounds within a dataset (Anastassiadis, Metz) and across datasets</w:t>
      </w:r>
      <w:r>
        <w:t xml:space="preserve"> </w:t>
      </w:r>
      <w:r>
        <w:t xml:space="preserve">(Davis: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433</m:t>
        </m:r>
      </m:oMath>
      <w:r>
        <w:t xml:space="preserve">; Klaeger: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343</m:t>
        </m:r>
      </m:oMath>
      <w:r>
        <w:t xml:space="preserve">).</w:t>
      </w:r>
      <w:r>
        <w:t xml:space="preserve"> </w:t>
      </w:r>
      <w:r>
        <w:t xml:space="preserve">A selectivity measure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w:r>
        <w:t xml:space="preserve">higher values indicate greater selectivity, defined for every panel size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A selectivity ranking over a set of compounds is induced by ordering their</w:t>
      </w:r>
      <w:r>
        <w:t xml:space="preserve"> </w:t>
      </w:r>
      <m:oMath>
        <m:r>
          <m:t>f</m:t>
        </m:r>
      </m:oMath>
      <w:r>
        <w:t xml:space="preserve">-scores.</w:t>
      </w:r>
    </w:p>
    <w:p>
      <w:pPr>
        <w:pStyle w:val="BodyText"/>
      </w:pPr>
      <w:r>
        <w:rPr>
          <w:b/>
          <w:bCs/>
        </w:rPr>
        <w:t xml:space="preserve">D1: Reliability threshold.</w:t>
      </w:r>
      <w:r>
        <w:t xml:space="preserve"> </w:t>
      </w:r>
      <w:r>
        <w:t xml:space="preserve">There exists a threshold</w:t>
      </w:r>
      <w: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or explicitly flagged as unreliable, when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Motivation.</w:t>
      </w:r>
      <w:r>
        <w:t xml:space="preserve"> </w:t>
      </w:r>
      <w:r>
        <w:t xml:space="preserve">Compounds with no binding above the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&gt;</m:t>
        </m:r>
        <m:r>
          <m:t>6</m:t>
        </m:r>
      </m:oMath>
      <w:r>
        <w:t xml:space="preserve"> </w:t>
      </w:r>
      <w:r>
        <w:t xml:space="preserve">activity threshold receive</w:t>
      </w:r>
      <w:r>
        <w:t xml:space="preserve"> </w:t>
      </w:r>
      <w:r>
        <w:t xml:space="preserve">arbitrary selectivity scores, producing rank instability with mean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72.9</m:t>
        </m:r>
      </m:oMath>
      <w:r>
        <w:t xml:space="preserve"> </w:t>
      </w:r>
      <w:r>
        <w:t xml:space="preserve">pooled across the four definitions’ parameter sweeps, compared 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31.3</m:t>
        </m:r>
      </m:oMath>
      <w:r>
        <w:t xml:space="preserve"> </w:t>
      </w:r>
      <w:r>
        <w:t xml:space="preserve">for active compounds (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, Mann–Whitney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test; Type 1 instability,</w:t>
      </w:r>
      <w:r>
        <w:t xml:space="preserve"> </w:t>
      </w:r>
      <w:r>
        <w:t xml:space="preserve">above; Figure </w:t>
      </w:r>
      <w:hyperlink w:anchor="fig:failure_modes">
        <w:r>
          <w:rPr>
            <w:rStyle w:val="Hyperlink"/>
          </w:rPr>
          <w:t xml:space="preserve">6</w:t>
        </w:r>
      </w:hyperlink>
      <w:r>
        <w:t xml:space="preserve">, left).</w:t>
      </w:r>
      <w:r>
        <w:t xml:space="preserve"> </w:t>
      </w:r>
      <w:r>
        <w:t xml:space="preserve">The pooled figure is not uniform across the four definitions, and we report the</w:t>
      </w:r>
      <w:r>
        <w:t xml:space="preserve"> </w:t>
      </w:r>
      <w:r>
        <w:t xml:space="preserve">decomposition rather than claim that it holds for each. It is driven by Gini</w:t>
      </w:r>
      <w:r>
        <w:t xml:space="preserve"> </w:t>
      </w:r>
      <w:r>
        <w:t xml:space="preserve">(</w:t>
      </w:r>
      <m:oMath>
        <m:r>
          <m:t>σ</m:t>
        </m:r>
        <m:r>
          <m:rPr>
            <m:sty m:val="p"/>
          </m:rPr>
          <m:t>=</m:t>
        </m:r>
        <m:r>
          <m:t>86.1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15.9</m:t>
        </m:r>
      </m:oMath>
      <w:r>
        <w:t xml:space="preserve">) and by entropy (</w:t>
      </w:r>
      <m:oMath>
        <m:r>
          <m:t>17.1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12.5</m:t>
        </m:r>
      </m:oMath>
      <w:r>
        <w:t xml:space="preserve">), is marginal</w:t>
      </w:r>
      <w:r>
        <w:t xml:space="preserve"> </w:t>
      </w:r>
      <w:r>
        <w:t xml:space="preserve">for the ratio (</w:t>
      </w:r>
      <m:oMath>
        <m:r>
          <m:t>24.0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20.7</m:t>
        </m:r>
      </m:oMath>
      <w:r>
        <w:t xml:space="preserve">), and reverses for the S-score (</w:t>
      </w:r>
      <m:oMath>
        <m:r>
          <m:t>18.5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24.3</m:t>
        </m:r>
      </m:oMath>
      <w:r>
        <w:t xml:space="preserve">), whose score is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one of these compounds and whose</w:t>
      </w:r>
      <w:r>
        <w:t xml:space="preserve"> </w:t>
      </w:r>
      <w:r>
        <w:t xml:space="preserve">ranks are therefore stable by degeneracy rather than by reliability.</w:t>
      </w:r>
      <w:r>
        <w:t xml:space="preserve"> </w:t>
      </w:r>
      <w:r>
        <w:t xml:space="preserve">A compound that does not bind cannot be</w:t>
      </w:r>
      <w:r>
        <w:t xml:space="preserve"> </w:t>
      </w:r>
      <w:r>
        <w:t xml:space="preserve">meaningfully ranked relative to compounds that do.</w:t>
      </w:r>
      <w:r>
        <w:t xml:space="preserve"> </w:t>
      </w:r>
      <w:r>
        <w:t xml:space="preserve">None of the four definitions assessed here incorporate an explicit reliability</w:t>
      </w:r>
      <w:r>
        <w:t xml:space="preserve"> </w:t>
      </w:r>
      <w:r>
        <w:t xml:space="preserve">condition. In fact, both</w:t>
      </w:r>
      <w:r>
        <w:t xml:space="preserve"> </w:t>
      </w:r>
      <w:r>
        <w:t xml:space="preserve">the S-score and selectivity entropy assign scores to compounds with no</w:t>
      </w:r>
      <w:r>
        <w:t xml:space="preserve"> </w:t>
      </w:r>
      <w:r>
        <w:t xml:space="preserve">sub-micromolar binding, treating sub-threshold values as informative.</w:t>
      </w:r>
    </w:p>
    <w:p>
      <w:pPr>
        <w:pStyle w:val="BodyText"/>
      </w:pPr>
      <w:r>
        <w:rPr>
          <w:b/>
          <w:bCs/>
        </w:rPr>
        <w:t xml:space="preserve">D2: Bounded gap sensitivity.</w:t>
      </w:r>
      <w:r>
        <w:t xml:space="preserve"> </w:t>
      </w:r>
      <w:r>
        <w:t xml:space="preserve">For any compound profile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satisfying D1, a small perturbation to</w:t>
      </w:r>
      <w:r>
        <w:t xml:space="preserve"> </w:t>
      </w:r>
      <w:r>
        <w:t xml:space="preserve">the identity of the reference off-target should produce a bounded change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Formally,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depends on the</w:t>
      </w:r>
      <w:r>
        <w:t xml:space="preserve"> </w:t>
      </w:r>
      <m:oMath>
        <m:r>
          <m:t>k</m:t>
        </m:r>
      </m:oMath>
      <w:r>
        <w:t xml:space="preserve">-th ranked affinity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, then there</w:t>
      </w:r>
      <w:r>
        <w:t xml:space="preserve"> </w:t>
      </w:r>
      <w:r>
        <w:t xml:space="preserve">should exist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;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;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. This</w:t>
      </w:r>
      <w:r>
        <w:t xml:space="preserve"> </w:t>
      </w:r>
      <w:r>
        <w:t xml:space="preserve">inequality states that</w:t>
      </w:r>
      <w:r>
        <w:t xml:space="preserve"> </w:t>
      </w:r>
      <w:r>
        <w:t xml:space="preserve">“as the gap</w:t>
      </w:r>
      <w:r>
        <w:t xml:space="preserve"> </w:t>
      </w:r>
      <w:r>
        <w:t xml:space="preserve">between the two ranked affinities shrinks to zero, the score’s dependence on</w:t>
      </w:r>
      <w:r>
        <w:t xml:space="preserve"> </w:t>
      </w:r>
      <w:r>
        <w:t xml:space="preserve">which one is chosen as the reference off-target must shrink to zero as well”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Motivation.</w:t>
      </w:r>
      <w:r>
        <w:t xml:space="preserve"> </w:t>
      </w:r>
      <w:r>
        <w:t xml:space="preserve">Ratio-based definitions violate this property when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≈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compound with near-identical affinities for its top two kinases receives a</w:t>
      </w:r>
      <w:r>
        <w:t xml:space="preserve"> </w:t>
      </w:r>
      <w:r>
        <w:t xml:space="preserve">near-zero ratio score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reference off-target is the tied second</w:t>
      </w:r>
      <w:r>
        <w:t xml:space="preserve"> </w:t>
      </w:r>
      <w:r>
        <w:t xml:space="preserve">target, so the gap is negligible) but a large score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(the reference</w:t>
      </w:r>
      <w:r>
        <w:t xml:space="preserve"> </w:t>
      </w:r>
      <w:r>
        <w:t xml:space="preserve">skips past the tie). On the 17 Klaeger compounds with a 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gap</w:t>
      </w:r>
      <w:r>
        <w:t xml:space="preserve"> </w:t>
      </w:r>
      <w:r>
        <w:t xml:space="preserve">below</w:t>
      </w:r>
      <w:r>
        <w:t xml:space="preserve"> </w:t>
      </w:r>
      <m:oMath>
        <m:r>
          <m:t>0.05</m:t>
        </m:r>
      </m:oMath>
      <w:r>
        <w:t xml:space="preserve">, mean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against mean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0.42</m:t>
        </m:r>
      </m:oMath>
      <w:r>
        <w:t xml:space="preserve">.</w:t>
      </w:r>
      <w:r>
        <w:t xml:space="preserve"> </w:t>
      </w:r>
      <w:r>
        <w:t xml:space="preserve">This produces the Type 2 instability identified in</w:t>
      </w:r>
      <w:r>
        <w:t xml:space="preserve"> </w:t>
      </w:r>
      <w:r>
        <w:t xml:space="preserve">the instability taxonomy above, where 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gap is the</w:t>
      </w:r>
      <w:r>
        <w:t xml:space="preserve"> </w:t>
      </w:r>
      <w:r>
        <w:t xml:space="preserve">strongest predictor of ratio instability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0.341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).</w:t>
      </w:r>
      <w:r>
        <w:t xml:space="preserve"> </w:t>
      </w:r>
      <w:r>
        <w:t xml:space="preserve">Entropy and Gini satisfy D2 vacuously.</w:t>
      </w:r>
      <w:r>
        <w:t xml:space="preserve"> </w:t>
      </w:r>
      <w:r>
        <w:t xml:space="preserve">Neither scores a specific ranked affinity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, so the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condition of D2’s formal statement</w:t>
      </w:r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depends on the</w:t>
      </w:r>
      <w:r>
        <w:t xml:space="preserve"> </w:t>
      </w:r>
      <m:oMath>
        <m:r>
          <m:t>k</m:t>
        </m:r>
      </m:oMath>
      <w:r>
        <w:t xml:space="preserve">-th ranked affinity, then …”</w:t>
      </w:r>
      <w:r>
        <w:t xml:space="preserve">) is never</w:t>
      </w:r>
      <w:r>
        <w:t xml:space="preserve"> </w:t>
      </w:r>
      <w:r>
        <w:t xml:space="preserve">satisfied.</w:t>
      </w:r>
      <w:r>
        <w:t xml:space="preserve"> </w:t>
      </w:r>
      <w:r>
        <w:t xml:space="preserve">However, they also satisfy the intent of D2.</w:t>
      </w:r>
      <w:r>
        <w:t xml:space="preserve"> </w:t>
      </w:r>
      <w:r>
        <w:t xml:space="preserve">That is, both are symmetric, continuous functions of</w:t>
      </w:r>
      <w:r>
        <w:t xml:space="preserve"> </w:t>
      </w:r>
      <w:r>
        <w:t xml:space="preserve">the full normalized profile, so swapping two exactly tied affinities leaves the</w:t>
      </w:r>
      <w:r>
        <w:t xml:space="preserve"> </w:t>
      </w:r>
      <w:r>
        <w:t xml:space="preserve">score unchanged, and a near-tie changes it only by a vanishing amount.</w:t>
      </w:r>
      <w:r>
        <w:t xml:space="preserve"> </w:t>
      </w:r>
      <w:r>
        <w:t xml:space="preserve">The S-score also has no</w:t>
      </w:r>
      <w:r>
        <w:t xml:space="preserve"> </w:t>
      </w:r>
      <m:oMath>
        <m:r>
          <m:t>k</m:t>
        </m:r>
      </m:oMath>
      <w:r>
        <w:t xml:space="preserve">-th ranked term, but it is not continuous in the</w:t>
      </w:r>
      <w:r>
        <w:t xml:space="preserve"> </w:t>
      </w:r>
      <w:r>
        <w:t xml:space="preserve">same way: it counts kinases against a fixed threshold</w:t>
      </w:r>
      <w:r>
        <w:t xml:space="preserve"> </w:t>
      </w:r>
      <m:oMath>
        <m:r>
          <m:t>τ</m:t>
        </m:r>
      </m:oMath>
      <w:r>
        <w:t xml:space="preserve">, so whichever</w:t>
      </w:r>
      <w:r>
        <w:t xml:space="preserve"> </w:t>
      </w:r>
      <w:r>
        <w:t xml:space="preserve">kinase’s affinity happens to sit nearest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plays the role of a reference</w:t>
      </w:r>
      <w:r>
        <w:t xml:space="preserve"> </w:t>
      </w:r>
      <w:r>
        <w:t xml:space="preserve">off-target, and an infinitesimal perturbation that moves that affinity across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changes the score by a full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 This is a bounded, single-kinase</w:t>
      </w:r>
      <w:r>
        <w:t xml:space="preserve"> </w:t>
      </w:r>
      <w:r>
        <w:t xml:space="preserve">version of the same instability, smaller in magnitude than the ratio’s</w:t>
      </w:r>
      <w:r>
        <w:t xml:space="preserve"> </w:t>
      </w:r>
      <w:r>
        <w:t xml:space="preserve">unbounded swing but not the vanishing sensitivity entropy and Gini show, which</w:t>
      </w:r>
      <w:r>
        <w:t xml:space="preserve"> </w:t>
      </w:r>
      <w:r>
        <w:t xml:space="preserve">is why it is graded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rPr>
            <m:sty m:val="p"/>
          </m:rPr>
          <m:t>✓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Table </w:t>
      </w:r>
      <w:hyperlink w:anchor="tab:desiderata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D3: Distributional consistency.</w:t>
      </w:r>
      <w:r>
        <w:t xml:space="preserve"> </w:t>
      </w:r>
      <w:r>
        <w:t xml:space="preserve">The ranking induced by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should be stable under small perturbations to the</w:t>
      </w:r>
      <w:r>
        <w:t xml:space="preserve"> </w:t>
      </w:r>
      <w:r>
        <w:t xml:space="preserve">activity baseline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used to define the active binding distribution.</w:t>
      </w:r>
      <w:r>
        <w:t xml:space="preserve"> </w:t>
      </w:r>
      <w:r>
        <w:t xml:space="preserve">Formally, for any two compounds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,</m:t>
        </m:r>
        <m:r>
          <m:rPr>
            <m:sty m:val="bi"/>
          </m:rPr>
          <m:t>y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 there exists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 if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then the ranking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rPr>
            <m:sty m:val="bi"/>
          </m:rPr>
          <m:t>y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;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agrees with that under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;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Motivation.</w:t>
      </w:r>
      <w:r>
        <w:t xml:space="preserve"> </w:t>
      </w:r>
      <w:r>
        <w:t xml:space="preserve">As we implement them, the entropy and Gini definitions are parameterized by a</w:t>
      </w:r>
      <w:r>
        <w:t xml:space="preserve"> </w:t>
      </w:r>
      <w:r>
        <w:t xml:space="preserve">baseline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that determines which affinities contribute to the binding</w:t>
      </w:r>
      <w:r>
        <w:t xml:space="preserve"> </w:t>
      </w:r>
      <w:r>
        <w:t xml:space="preserve">distribution. Our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 derived from the published forms’ own (implicit) choice of</w:t>
      </w:r>
      <w:r>
        <w:t xml:space="preserve"> </w:t>
      </w:r>
      <w:r>
        <w:t xml:space="preserve">reference points,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for the entropy and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inhibition for the Gini.</w:t>
      </w:r>
      <w:r>
        <w:t xml:space="preserve"> </w:t>
      </w:r>
      <w:r>
        <w:t xml:space="preserve">Compounds with few active kinases are sensitive to this choice because small</w:t>
      </w:r>
      <w:r>
        <w:t xml:space="preserve"> </w:t>
      </w:r>
      <w:r>
        <w:t xml:space="preserve">changes in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move individual kinases in or out of the active set,</w:t>
      </w:r>
      <w:r>
        <w:t xml:space="preserve"> </w:t>
      </w:r>
      <w:r>
        <w:t xml:space="preserve">substantially altering the distribution.</w:t>
      </w:r>
      <w:r>
        <w:t xml:space="preserve"> </w:t>
      </w:r>
      <w:r>
        <w:t xml:space="preserve">The negative correlation between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and entropy</w:t>
      </w:r>
      <w:r>
        <w:t xml:space="preserve"> </w:t>
      </w:r>
      <w:r>
        <w:t xml:space="preserve">instability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0.409</m:t>
        </m:r>
      </m:oMath>
      <w:r>
        <w:t xml:space="preserve"> </w:t>
      </w:r>
      <w:r>
        <w:t xml:space="preserve">on Klaeger,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; weaker for Gini, see</w:t>
      </w:r>
      <w:r>
        <w:t xml:space="preserve"> </w:t>
      </w:r>
      <w:r>
        <w:t xml:space="preserve">Table </w:t>
      </w:r>
      <w:hyperlink w:anchor="tab:predictors">
        <w:r>
          <w:rPr>
            <w:rStyle w:val="Hyperlink"/>
          </w:rPr>
          <w:t xml:space="preserve">[tab:predictors]</w:t>
        </w:r>
      </w:hyperlink>
      <w:r>
        <w:t xml:space="preserve">) reflects this sensitivity</w:t>
      </w:r>
      <w:r>
        <w:t xml:space="preserve"> </w:t>
      </w:r>
      <w:r>
        <w:t xml:space="preserve">(Figure </w:t>
      </w:r>
      <w:hyperlink w:anchor="fig:failure_modes">
        <w:r>
          <w:rPr>
            <w:rStyle w:val="Hyperlink"/>
          </w:rPr>
          <w:t xml:space="preserve">6</w:t>
        </w:r>
      </w:hyperlink>
      <w:r>
        <w:t xml:space="preserve">, right).</w:t>
      </w:r>
      <w:r>
        <w:t xml:space="preserve"> </w:t>
      </w:r>
      <w:r>
        <w:t xml:space="preserve">D3 requires that the ranking be robust to the choice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within a</w:t>
      </w:r>
      <w:r>
        <w:t xml:space="preserve"> </w:t>
      </w:r>
      <w:r>
        <w:t xml:space="preserve">reasonable neighborhood, which existing implementations do not guarantee.</w:t>
      </w:r>
      <w:r>
        <w:t xml:space="preserve"> </w:t>
      </w:r>
      <w:r>
        <w:t xml:space="preserve">The ratio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compares two specific ranked</w:t>
      </w:r>
      <w:r>
        <w:t xml:space="preserve"> </w:t>
      </w:r>
      <w:r>
        <w:t xml:space="preserve">affinities directly, so there is no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for D3 to perturb. It therefore</w:t>
      </w:r>
      <w:r>
        <w:t xml:space="preserve"> </w:t>
      </w:r>
      <w:r>
        <w:t xml:space="preserve">has no activity baseline at all.</w:t>
      </w:r>
      <w:r>
        <w:t xml:space="preserve"> </w:t>
      </w:r>
      <w:r>
        <w:t xml:space="preserve">Unlike D2, D3’s formal statement is not phrased as a conditional. Instead, it</w:t>
      </w:r>
      <w:r>
        <w:t xml:space="preserve"> </w:t>
      </w:r>
      <w:r>
        <w:t xml:space="preserve">presupposes a baseline</w:t>
      </w:r>
      <w:r>
        <w:t xml:space="preserve"> </w:t>
      </w:r>
      <m:oMath>
        <m:r>
          <m:t>β</m:t>
        </m:r>
      </m:oMath>
      <w:r>
        <w:t xml:space="preserve">. Where that presupposition fails, as for</w:t>
      </w:r>
      <w:r>
        <w:t xml:space="preserve"> </w:t>
      </w:r>
      <w:r>
        <w:t xml:space="preserve">the ratio, the property holds vacuously.</w:t>
      </w:r>
      <w:r>
        <w:t xml:space="preserve"> </w:t>
      </w:r>
      <w:r>
        <w:t xml:space="preserve">This is why the ratio is graded</w:t>
      </w:r>
      <w:r>
        <w:t xml:space="preserve"> </w:t>
      </w:r>
      <m:oMath>
        <m:r>
          <m:rPr>
            <m:sty m:val="p"/>
          </m:rPr>
          <m:t>✓</m:t>
        </m:r>
      </m:oMath>
      <w:r>
        <w:t xml:space="preserve"> </w:t>
      </w:r>
      <w:r>
        <w:t xml:space="preserve">for D3 in Table </w:t>
      </w:r>
      <w:hyperlink w:anchor="tab:desiderata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The S-score’s threshold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plays the same</w:t>
      </w:r>
      <w:r>
        <w:t xml:space="preserve"> </w:t>
      </w:r>
      <w:r>
        <w:t xml:space="preserve">active/inactive gating role as</w:t>
      </w:r>
      <w:r>
        <w:t xml:space="preserve"> </w:t>
      </w:r>
      <m:oMath>
        <m:r>
          <m:t>β</m:t>
        </m:r>
      </m:oMath>
      <w:r>
        <w:t xml:space="preserve">.</w:t>
      </w:r>
      <w:r>
        <w:t xml:space="preserve"> </w:t>
      </w:r>
      <w:r>
        <w:t xml:space="preserve">Its instability under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 however,</w:t>
      </w:r>
      <w:r>
        <w:t xml:space="preserve"> </w:t>
      </w:r>
      <w:r>
        <w:t xml:space="preserve">weaker and less consistent than entropy and Gini’s under</w:t>
      </w:r>
      <w:r>
        <w:t xml:space="preserve"> </w:t>
      </w:r>
      <m:oMath>
        <m:r>
          <m:t>β</m:t>
        </m:r>
      </m:oMath>
      <w:r>
        <w:t xml:space="preserve">. This instability is</w:t>
      </w:r>
      <w:r>
        <w:t xml:space="preserve"> </w:t>
      </w:r>
      <w:r>
        <w:t xml:space="preserve">predicted by every profile-shape feature except the 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gap on</w:t>
      </w:r>
      <w:r>
        <w:t xml:space="preserve"> </w:t>
      </w:r>
      <w:r>
        <w:t xml:space="preserve">Klaeger, but by none of them on Davis (all</w:t>
      </w:r>
      <w:r>
        <w:t xml:space="preserve"> </w:t>
      </w:r>
      <m:oMath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0.16</m:t>
        </m:r>
      </m:oMath>
      <w:r>
        <w:t xml:space="preserve">;</w:t>
      </w:r>
      <w:r>
        <w:t xml:space="preserve"> </w:t>
      </w:r>
      <w:r>
        <w:t xml:space="preserve">Table </w:t>
      </w:r>
      <w:hyperlink w:anchor="tab:predictors">
        <w:r>
          <w:rPr>
            <w:rStyle w:val="Hyperlink"/>
          </w:rPr>
          <w:t xml:space="preserve">[tab:predictors]</w:t>
        </w:r>
      </w:hyperlink>
      <w:r>
        <w:t xml:space="preserve">). The entropy’s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dependence, on the other hand, replicates on both datasets.</w:t>
      </w:r>
      <w:r>
        <w:t xml:space="preserve"> </w:t>
      </w:r>
      <w:r>
        <w:t xml:space="preserve">This inconsistent sensitivity is why the S-score is</w:t>
      </w:r>
      <w:r>
        <w:t xml:space="preserve"> </w:t>
      </w:r>
      <w:r>
        <w:t xml:space="preserve">graded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✓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D4: Monotonicity under weak off-target addition.</w:t>
      </w:r>
      <w:r>
        <w:t xml:space="preserve"> </w:t>
      </w:r>
      <w:r>
        <w:t xml:space="preserve">If compound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a weak additional binding interaction added, i.e.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≤</m:t>
        </m:r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sub-threshold binding interaction should not increase a compound’s</w:t>
      </w:r>
      <w:r>
        <w:t xml:space="preserve"> </w:t>
      </w:r>
      <w:r>
        <w:t xml:space="preserve">selectivity score.</w:t>
      </w:r>
    </w:p>
    <w:p>
      <w:pPr>
        <w:pStyle w:val="BodyText"/>
      </w:pPr>
      <w:r>
        <w:rPr>
          <w:i/>
          <w:iCs/>
        </w:rPr>
        <w:t xml:space="preserve">Motivation.</w:t>
      </w:r>
      <w:r>
        <w:t xml:space="preserve"> </w:t>
      </w:r>
      <w:r>
        <w:t xml:space="preserve">The S-score and the Gini coefficient violate this property.</w:t>
      </w:r>
      <w:r>
        <w:t xml:space="preserve"> </w:t>
      </w:r>
      <w:r>
        <w:t xml:space="preserve">Adding a kinase that the compound does not meaningfully bind increases the panel</w:t>
      </w:r>
      <w:r>
        <w:t xml:space="preserve"> </w:t>
      </w:r>
      <w:r>
        <w:t xml:space="preserve">size without adding activity. This lowers the S-score’s fraction of hit kinases</w:t>
      </w:r>
      <w:r>
        <w:t xml:space="preserve"> </w:t>
      </w:r>
      <w:r>
        <w:t xml:space="preserve">and raises the Gini coefficient’s inequality, in both cases inflating the</w:t>
      </w:r>
      <w:r>
        <w:t xml:space="preserve"> </w:t>
      </w:r>
      <w:r>
        <w:t xml:space="preserve">apparent selectivity.</w:t>
      </w:r>
      <w:r>
        <w:t xml:space="preserve"> </w:t>
      </w:r>
      <w:r>
        <w:t xml:space="preserve">A compound can therefore be made to look more selective simply by profiling it</w:t>
      </w:r>
      <w:r>
        <w:t xml:space="preserve"> </w:t>
      </w:r>
      <w:r>
        <w:t xml:space="preserve">against more inactive kinases. This is a serious problem when panels differ in size or</w:t>
      </w:r>
      <w:r>
        <w:t xml:space="preserve"> </w:t>
      </w:r>
      <w:r>
        <w:t xml:space="preserve">composition across experiments, as between Davis and Klaeger.</w:t>
      </w:r>
      <w:r>
        <w:t xml:space="preserve"> </w:t>
      </w:r>
      <w:r>
        <w:t xml:space="preserve">The entropy and the ratio satisfy D4. This can be explained by</w:t>
      </w:r>
      <w:r>
        <w:t xml:space="preserve"> </w:t>
      </w:r>
      <w:r>
        <w:t xml:space="preserve">the fact that a sub-threshold target adds negligible</w:t>
      </w:r>
      <w:r>
        <w:t xml:space="preserve"> </w:t>
      </w:r>
      <w:r>
        <w:t xml:space="preserve">weight to the entropy’s normalized distribution and falls at or below the</w:t>
      </w:r>
      <w:r>
        <w:t xml:space="preserve"> </w:t>
      </w:r>
      <w:r>
        <w:t xml:space="preserve">ratio’s reference off-target, so neither score increases.</w:t>
      </w:r>
    </w:p>
    <w:p>
      <w:pPr>
        <w:pStyle w:val="BodyText"/>
      </w:pPr>
      <w:r>
        <w:t xml:space="preserve">Table </w:t>
      </w:r>
      <w:hyperlink w:anchor="tab:desiderata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summarizes which definitions satisfy each property.</w:t>
      </w:r>
      <w:r>
        <w:t xml:space="preserve"> </w:t>
      </w:r>
      <w:r>
        <w:t xml:space="preserve">The D1, D2 and D4 verdicts follow from the functional forms set out above. The</w:t>
      </w:r>
      <w:r>
        <w:t xml:space="preserve"> </w:t>
      </w:r>
      <w:r>
        <w:t xml:space="preserve">D3 verdicts for the entropy and the Gini are empirical, and apply to the</w:t>
      </w:r>
      <w:r>
        <w:t xml:space="preserve"> </w:t>
      </w:r>
      <w:r>
        <w:t xml:space="preserve">parameterized forms implemented here rather than to the published definitions,</w:t>
      </w:r>
      <w:r>
        <w:t xml:space="preserve"> </w:t>
      </w:r>
      <w:r>
        <w:t xml:space="preserve">which leave the reference point implicit.</w:t>
      </w:r>
      <w:r>
        <w:t xml:space="preserve"> </w:t>
      </w:r>
      <w:r>
        <w:t xml:space="preserve">None of the four definitions assessed satisfies all four properties, but the</w:t>
      </w:r>
      <w:r>
        <w:t xml:space="preserve"> </w:t>
      </w:r>
      <w:r>
        <w:t xml:space="preserve">candidate measure introduced next does.</w:t>
      </w:r>
    </w:p>
    <w:bookmarkStart w:id="46" w:name="tab:desiderata"/>
    <w:p>
      <w:pPr>
        <w:pStyle w:val="TableCaption"/>
      </w:pPr>
      <w:r>
        <w:t xml:space="preserve">Table 2. Satisfaction of the four motivated properties by existing selectivity</w:t>
      </w:r>
      <w:r>
        <w:t xml:space="preserve"> </w:t>
      </w:r>
      <w:r>
        <w:t xml:space="preserve">definitions and by the candidate measure introduced below.</w:t>
      </w:r>
      <w:r>
        <w:t xml:space="preserve"> </w:t>
      </w:r>
      <m:oMath>
        <m:r>
          <m:rPr>
            <m:sty m:val="p"/>
          </m:rPr>
          <m:t>✓</m:t>
        </m:r>
      </m:oMath>
      <w:r>
        <w:t xml:space="preserve">: satisfied (by construction, or verified empirically for</w:t>
      </w:r>
      <w:r>
        <w:t xml:space="preserve"> </w:t>
      </w:r>
      <w:r>
        <w:t xml:space="preserve">the candidate).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: partially satisfied or satisfied under additional assumptions.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: violated in general.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. Satisfaction of the four motivated properties by existing selectivity definitions and by the candidate measure introduced below. \checkmark: satisfied (by construction, or verified empirically for the candidate). \sim: partially satisfied or satisfied under additional assumptions. \times: violated in general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S-score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Entropy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Candidate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 (reliability threshold)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 (bounded gap sensitivity)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 (distributional consistency)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 (monotonicity, weak off-target)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</w:tr>
    </w:tbl>
    <w:bookmarkEnd w:id="46"/>
    <w:bookmarkStart w:id="55" w:name="sec:candidate"/>
    <w:p>
      <w:pPr>
        <w:pStyle w:val="Heading2"/>
      </w:pPr>
      <w:r>
        <w:t xml:space="preserve">A Candidate Measure</w:t>
      </w:r>
    </w:p>
    <w:p>
      <w:pPr>
        <w:pStyle w:val="FirstParagraph"/>
      </w:pPr>
      <w:r>
        <w:t xml:space="preserve">The four properties can indeed be satisfied, and the selectivity entropy is the</w:t>
      </w:r>
      <w:r>
        <w:t xml:space="preserve"> </w:t>
      </w:r>
      <w:r>
        <w:t xml:space="preserve">natural starting point.</w:t>
      </w:r>
      <w:r>
        <w:t xml:space="preserve"> </w:t>
      </w:r>
      <w:r>
        <w:t xml:space="preserve">The goal is not to outrank the entropy, but to repair the two failure modes</w:t>
      </w:r>
      <w:r>
        <w:t xml:space="preserve"> </w:t>
      </w:r>
      <w:r>
        <w:t xml:space="preserve">documented above (D1’s arbitrary scores for non-binders and D3’s</w:t>
      </w:r>
      <w:r>
        <w:t xml:space="preserve"> </w:t>
      </w:r>
      <w:r>
        <w:t xml:space="preserve">baseline-driven instability) without giving up what it already gets right.</w:t>
      </w:r>
      <w:r>
        <w:t xml:space="preserve"> </w:t>
      </w:r>
      <w:r>
        <w:t xml:space="preserve">Of the existing definitions it is the only one that already satisfies both D2 and</w:t>
      </w:r>
      <w:r>
        <w:t xml:space="preserve"> </w:t>
      </w:r>
      <w:r>
        <w:t xml:space="preserve">D4 (Table </w:t>
      </w:r>
      <w:hyperlink w:anchor="tab:desiderata">
        <w:r>
          <w:rPr>
            <w:rStyle w:val="Hyperlink"/>
          </w:rPr>
          <w:t xml:space="preserve">2</w:t>
        </w:r>
      </w:hyperlink>
      <w:r>
        <w:t xml:space="preserve">). Because it scores the whole normalized profile</w:t>
      </w:r>
      <w:r>
        <w:t xml:space="preserve"> </w:t>
      </w:r>
      <w:r>
        <w:t xml:space="preserve">rather than a single pairwise gap, it neither privileges a reference off-target</w:t>
      </w:r>
      <w:r>
        <w:t xml:space="preserve"> </w:t>
      </w:r>
      <w:r>
        <w:t xml:space="preserve">(D2) nor rewards the addition of non-binders (D4).</w:t>
      </w:r>
      <w:r>
        <w:t xml:space="preserve"> </w:t>
      </w:r>
      <w:r>
        <w:t xml:space="preserve">It, however, fails D1 and D3. It fails D1 due to having no reliability gate.</w:t>
      </w:r>
      <w:r>
        <w:t xml:space="preserve"> </w:t>
      </w:r>
      <w:r>
        <w:t xml:space="preserve">The D3 failure comes from the hard active/inactive cutoff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β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ties the boundary between active and inactive kinases to the baseline</w:t>
      </w:r>
      <w:r>
        <w:t xml:space="preserve"> </w:t>
      </w:r>
      <m:oMath>
        <m:r>
          <m:t>β</m:t>
        </m:r>
      </m:oMath>
      <w:r>
        <w:t xml:space="preserve">. As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moves, kinases enter or leave the active set and the ranking</w:t>
      </w:r>
      <w:r>
        <w:t xml:space="preserve"> </w:t>
      </w:r>
      <w:r>
        <w:t xml:space="preserve">shifts.</w:t>
      </w:r>
    </w:p>
    <w:p>
      <w:pPr>
        <w:pStyle w:val="BodyText"/>
      </w:pPr>
      <w:r>
        <w:t xml:space="preserve">The cutoff plays two roles: it excludes non-binders, which keeps the measure</w:t>
      </w:r>
      <w:r>
        <w:t xml:space="preserve"> </w:t>
      </w:r>
      <w:r>
        <w:t xml:space="preserve">correctly oriented, and it sets the emphasis among the active kinases.</w:t>
      </w:r>
      <w:r>
        <w:t xml:space="preserve"> </w:t>
      </w:r>
      <w:r>
        <w:t xml:space="preserve">The candidate separates these roles. It excludes non-binders with a gate fixed at</w:t>
      </w:r>
      <w:r>
        <w:t xml:space="preserve"> </w:t>
      </w:r>
      <w:r>
        <w:t xml:space="preserve">the assay detection floor (a specified constant).</w:t>
      </w:r>
      <w:r>
        <w:t xml:space="preserve"> </w:t>
      </w:r>
      <w:r>
        <w:t xml:space="preserve">It then applies a smooth softplus emphasis above the floor.</w:t>
      </w:r>
      <w:r>
        <w:t xml:space="preserve"> </w:t>
      </w:r>
      <w:r>
        <w:t xml:space="preserve">The ratio cannot be repaired this way, as it fails D2 by construction. The</w:t>
      </w:r>
      <w:r>
        <w:t xml:space="preserve"> </w:t>
      </w:r>
      <w:r>
        <w:t xml:space="preserve">S-score and Gini violate D4 by construction, as both are computed as a fraction or</w:t>
      </w:r>
      <w:r>
        <w:t xml:space="preserve"> </w:t>
      </w:r>
      <w:r>
        <w:t xml:space="preserve">rank-weighted sum over the full panel of size</w:t>
      </w:r>
      <w:r>
        <w:t xml:space="preserve"> </w:t>
      </w:r>
      <m:oMath>
        <m:r>
          <m:t>N</m:t>
        </m:r>
      </m:oMath>
      <w:r>
        <w:t xml:space="preserve">. A sub-threshold addition</w:t>
      </w:r>
      <w:r>
        <w:t xml:space="preserve"> </w:t>
      </w:r>
      <w:r>
        <w:t xml:space="preserve">still shifts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moves the score. This differs from the entropy’s</w:t>
      </w:r>
      <w:r>
        <w:t xml:space="preserve"> </w:t>
      </w:r>
      <w:r>
        <w:t xml:space="preserve">normalized weights, where a zero-weight addition drops out without changing the</w:t>
      </w:r>
      <w:r>
        <w:t xml:space="preserve"> </w:t>
      </w:r>
      <w:r>
        <w:t xml:space="preserve">score. The entropy is</w:t>
      </w:r>
      <w:r>
        <w:t xml:space="preserve"> </w:t>
      </w:r>
      <w:r>
        <w:t xml:space="preserve">therefore the one existing measure that can reach all four properties through</w:t>
      </w:r>
      <w:r>
        <w:t xml:space="preserve"> </w:t>
      </w:r>
      <w:r>
        <w:t xml:space="preserve">local changes.</w:t>
      </w:r>
      <w:r>
        <w:t xml:space="preserve"> </w:t>
      </w:r>
      <w:r>
        <w:t xml:space="preserve">The candidate differs from entropy in the following ways:</w:t>
      </w:r>
      <w:r>
        <w:t xml:space="preserve"> </w:t>
      </w:r>
      <w:r>
        <w:t xml:space="preserve">(1) it adds the D1 reliability gate, (2) it fixes the</w:t>
      </w:r>
      <w:r>
        <w:t xml:space="preserve"> </w:t>
      </w:r>
      <w:r>
        <w:t xml:space="preserve">non-binder gate at the assay floor, and (3) it replaces the hard cutoff above the</w:t>
      </w:r>
      <w:r>
        <w:t xml:space="preserve"> </w:t>
      </w:r>
      <w:r>
        <w:t xml:space="preserve">floor with a smooth softplus emphasis.</w:t>
      </w:r>
    </w:p>
    <w:p>
      <w:pPr>
        <w:pStyle w:val="BodyText"/>
      </w:pPr>
      <w:r>
        <w:t xml:space="preserve">All three changes are deliberately local, and it follows that on the compounds</w:t>
      </w:r>
      <w:r>
        <w:t xml:space="preserve"> </w:t>
      </w:r>
      <w:r>
        <w:t xml:space="preserve">both measures score they should rank them almost identically. They do: the</w:t>
      </w:r>
      <w:r>
        <w:t xml:space="preserve"> </w:t>
      </w:r>
      <w:r>
        <w:t xml:space="preserve">full-panel Spearman correlation between the candidate and the entropy is</w:t>
      </w:r>
      <w:r>
        <w:t xml:space="preserve"> </w:t>
      </w:r>
      <m:oMath>
        <m:r>
          <m:rPr>
            <m:sty m:val="p"/>
          </m:rPr>
          <m:t>+</m:t>
        </m:r>
        <m:r>
          <m:t>0.999</m:t>
        </m:r>
      </m:oMath>
      <w:r>
        <w:t xml:space="preserve"> </w:t>
      </w:r>
      <w:r>
        <w:t xml:space="preserve">on Klaeger and</w:t>
      </w:r>
      <w:r>
        <w:t xml:space="preserve"> </w:t>
      </w:r>
      <m:oMath>
        <m:r>
          <m:rPr>
            <m:sty m:val="p"/>
          </m:rPr>
          <m:t>+</m:t>
        </m:r>
        <m:r>
          <m:t>0.997</m:t>
        </m:r>
      </m:oMath>
      <w:r>
        <w:t xml:space="preserve"> </w:t>
      </w:r>
      <w:r>
        <w:t xml:space="preserve">on Metz. This is expected, since the four properties do not act by</w:t>
      </w:r>
      <w:r>
        <w:t xml:space="preserve"> </w:t>
      </w:r>
      <w:r>
        <w:t xml:space="preserve">reordering the compounds in the body of the distribution. They act on which</w:t>
      </w:r>
      <w:r>
        <w:t xml:space="preserve"> </w:t>
      </w:r>
      <w:r>
        <w:t xml:space="preserve">compounds receive a score at all, which is D1 and changes the status of 16 of 222</w:t>
      </w:r>
      <w:r>
        <w:t xml:space="preserve"> </w:t>
      </w:r>
      <w:r>
        <w:t xml:space="preserve">Klaeger compounds, and on whether the score survives a shift in the analyst’s</w:t>
      </w:r>
      <w:r>
        <w:t xml:space="preserve"> </w:t>
      </w:r>
      <w:r>
        <w:t xml:space="preserve">baseline, which is D3.</w:t>
      </w:r>
      <w:r>
        <w:t xml:space="preserve"> </w:t>
      </w:r>
      <w:r>
        <w:t xml:space="preserve">For a profile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(and undefined otherwise,</w:t>
      </w:r>
      <w:r>
        <w:t xml:space="preserve"> </w:t>
      </w:r>
      <w:r>
        <w:t xml:space="preserve">satisfying D1),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1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t> </m:t>
          </m:r>
          <m:r>
            <m:t>T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fixed assay detection floor,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 the emphasis baseline</w:t>
      </w:r>
      <w:r>
        <w:t xml:space="preserve"> </w:t>
      </w:r>
      <w:r>
        <w:t xml:space="preserve">(set to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 results below),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 smoothing width in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units.</w:t>
      </w:r>
      <w:r>
        <w:t xml:space="preserve"> </w:t>
      </w:r>
      <w:r>
        <w:t xml:space="preserve">The indicator gates out kinases at or below the floor, so non-binders carry no</w:t>
      </w:r>
      <w:r>
        <w:t xml:space="preserve"> </w:t>
      </w:r>
      <w:r>
        <w:t xml:space="preserve">weight. Without it, the non-binding kinases at the floor dominate</w:t>
      </w:r>
      <w:r>
        <w:t xml:space="preserve"> </w:t>
      </w:r>
      <w:r>
        <w:t xml:space="preserve">the profile and the score inverts, rising with the number of active kinases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0.94</m:t>
        </m:r>
      </m:oMath>
      <w:r>
        <w:t xml:space="preserve"> </w:t>
      </w:r>
      <w:r>
        <w:t xml:space="preserve">on Klaeger).</w:t>
      </w:r>
      <w:r>
        <w:t xml:space="preserve"> </w:t>
      </w:r>
      <w:r>
        <w:t xml:space="preserve">The score is the negative Shannon entropy of the smoothed, normalized profile, or,</w:t>
      </w:r>
      <w:r>
        <w:t xml:space="preserve"> </w:t>
      </w:r>
      <w:r>
        <w:t xml:space="preserve">equivalently, the negative logarithm of the effective number of targets the</w:t>
      </w:r>
      <w:r>
        <w:t xml:space="preserve"> </w:t>
      </w:r>
      <w:r>
        <w:t xml:space="preserve">compound binds.</w:t>
      </w:r>
      <w:r>
        <w:t xml:space="preserve"> </w:t>
      </w:r>
      <w:r>
        <w:t xml:space="preserve">The weight gate sits at the detection floor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while the D1 reliability gate</w:t>
      </w:r>
      <w:r>
        <w:t xml:space="preserve"> </w:t>
      </w:r>
      <w:r>
        <w:t xml:space="preserve">sits at</w:t>
      </w:r>
      <w: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 A kinase with affinity between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therefore</w:t>
      </w:r>
      <w:r>
        <w:t xml:space="preserve"> </w:t>
      </w:r>
      <w:r>
        <w:t xml:space="preserve">contributes to the binding distribution. However, a compound whose strongest binding</w:t>
      </w:r>
      <w:r>
        <w:t xml:space="preserve"> </w:t>
      </w:r>
      <w:r>
        <w:t xml:space="preserve">falls in that range is flagged unreliable by D1.</w:t>
      </w:r>
    </w:p>
    <w:p>
      <w:pPr>
        <w:pStyle w:val="BodyText"/>
      </w:pPr>
      <w:r>
        <w:t xml:space="preserve">This measure satisfies all four properties.</w:t>
      </w:r>
      <w:r>
        <w:t xml:space="preserve"> </w:t>
      </w:r>
      <w:r>
        <w:t xml:space="preserve">D1 holds by the explicit reliability gate.</w:t>
      </w:r>
      <w:r>
        <w:t xml:space="preserve"> </w:t>
      </w:r>
      <w:r>
        <w:t xml:space="preserve">D2 holds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symmetric function of the full normalized profile and</w:t>
      </w:r>
      <w:r>
        <w:t xml:space="preserve"> </w:t>
      </w:r>
      <w:r>
        <w:t xml:space="preserve">references no particular off-target.</w:t>
      </w:r>
      <w:r>
        <w:t xml:space="preserve"> </w:t>
      </w:r>
      <w:r>
        <w:t xml:space="preserve">D3 holds because the candidate has no free activity baseline: the boundary</w:t>
      </w:r>
      <w:r>
        <w:t xml:space="preserve"> </w:t>
      </w:r>
      <w:r>
        <w:t xml:space="preserve">between active and inactive kinases is fixed at the assay detection floor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Entropy and Gini, as used in practice, leave</w:t>
      </w:r>
      <w:r>
        <w:t xml:space="preserve"> </w:t>
      </w:r>
      <w:r>
        <w:t xml:space="preserve">this baseline free, so their rankings move as it is varied (the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instability correlation of Table </w:t>
      </w:r>
      <w:hyperlink w:anchor="tab:predictors">
        <w:r>
          <w:rPr>
            <w:rStyle w:val="Hyperlink"/>
          </w:rPr>
          <w:t xml:space="preserve">[tab:predictors]</w:t>
        </w:r>
      </w:hyperlink>
      <w:r>
        <w:t xml:space="preserve">).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fixed, the sole free parameter left in the score is the softplus</w:t>
      </w:r>
      <w:r>
        <w:t xml:space="preserve"> </w:t>
      </w:r>
      <w:r>
        <w:t xml:space="preserve">emphasis baseline</w:t>
      </w:r>
      <w:r>
        <w:t xml:space="preserve"> </w:t>
      </w:r>
      <m:oMath>
        <m:r>
          <m:t>β</m:t>
        </m:r>
      </m:oMath>
      <w:r>
        <w:t xml:space="preserve">, and the ranking is essentially invariant to it over</w:t>
      </w:r>
      <w:r>
        <w:t xml:space="preserve"> </w:t>
      </w:r>
      <m:oMath>
        <m:r>
          <m:rPr>
            <m:sty m:val="p"/>
          </m:rPr>
          <m:t>[</m:t>
        </m:r>
        <m:r>
          <m:t>4.5</m:t>
        </m:r>
        <m:r>
          <m:rPr>
            <m:sty m:val="p"/>
          </m:rPr>
          <m:t>,</m:t>
        </m:r>
        <m:r>
          <m:t>6.5</m:t>
        </m:r>
        <m:r>
          <m:rPr>
            <m:sty m:val="p"/>
          </m:rPr>
          <m:t>]</m:t>
        </m:r>
      </m:oMath>
      <w:r>
        <w:t xml:space="preserve"> </w:t>
      </w:r>
      <w:r>
        <w:t xml:space="preserve">(worst-case pairwise Spearman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0.999</m:t>
        </m:r>
      </m:oMath>
      <w:r>
        <w:t xml:space="preserve">).</w:t>
      </w:r>
      <w:r>
        <w:t xml:space="preserve"> </w:t>
      </w:r>
      <w:r>
        <w:t xml:space="preserve">Moving the floor across the same range shifts the ranking sensitively</w:t>
      </w:r>
      <w:r>
        <w:t xml:space="preserve"> </w:t>
      </w:r>
      <w:r>
        <w:t xml:space="preserve">(</w:t>
      </w:r>
      <m:oMath>
        <m:r>
          <m:t>ρ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0.93</m:t>
        </m:r>
      </m:oMath>
      <w:r>
        <w:t xml:space="preserve">), as it does for any threshold-based activity</w:t>
      </w:r>
      <w:r>
        <w:t xml:space="preserve"> </w:t>
      </w:r>
      <w:r>
        <w:t xml:space="preserve">call, including the entropy’s (</w:t>
      </w:r>
      <m:oMath>
        <m:r>
          <m:t>ρ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0.95</m:t>
        </m:r>
      </m:oMath>
      <w:r>
        <w:t xml:space="preserve">).</w:t>
      </w:r>
      <w:r>
        <w:t xml:space="preserve"> </w:t>
      </w:r>
      <w:r>
        <w:t xml:space="preserve">D4 holds because the gated weight is zero at and below the floor and is monotone</w:t>
      </w:r>
      <w:r>
        <w:t xml:space="preserve"> </w:t>
      </w:r>
      <w:r>
        <w:t xml:space="preserve">above it, so adding a sub-threshold target never raises the score (verified for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of Klaeger compounds).</w:t>
      </w:r>
      <w:r>
        <w:t xml:space="preserve"> </w:t>
      </w:r>
      <w:r>
        <w:t xml:space="preserve">The orientation, D3, and D4 checks were repeated on the other three datasets.</w:t>
      </w:r>
      <w:r>
        <w:t xml:space="preserve"> </w:t>
      </w:r>
      <w:r>
        <w:t xml:space="preserve">The candidate stays correctly oriented and satisfies D3 and D4 on Davis,</w:t>
      </w:r>
      <w:r>
        <w:t xml:space="preserve"> </w:t>
      </w:r>
      <w:r>
        <w:t xml:space="preserve">Anastassiadis, and Metz, with orientation between selectivity and the</w:t>
      </w:r>
      <w:r>
        <w:t xml:space="preserve"> </w:t>
      </w:r>
      <w:r>
        <w:t xml:space="preserve">active-kinase count ranging from</w:t>
      </w:r>
      <w:r>
        <w:t xml:space="preserve"> </w:t>
      </w:r>
      <m:oMath>
        <m:r>
          <m:rPr>
            <m:sty m:val="p"/>
          </m:rPr>
          <m:t>−</m:t>
        </m:r>
        <m:r>
          <m:t>0.79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0.97</m:t>
        </m:r>
      </m:oMath>
      <w:r>
        <w:t xml:space="preserve">, D3 emphasis-robustness</w:t>
      </w:r>
      <w:r>
        <w:t xml:space="preserve"> </w:t>
      </w:r>
      <m:oMath>
        <m:r>
          <m:t>ρ</m:t>
        </m:r>
        <m:r>
          <m:rPr>
            <m:sty m:val="p"/>
          </m:rPr>
          <m:t>≥</m:t>
        </m:r>
        <m:r>
          <m:t>0.99</m:t>
        </m:r>
      </m:oMath>
      <w:r>
        <w:t xml:space="preserve">, and D4 for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of compounds in every dataset (full numbers</w:t>
      </w:r>
      <w:r>
        <w:t xml:space="preserve"> </w:t>
      </w:r>
      <w:r>
        <w:t xml:space="preserve">in the code repository).</w:t>
      </w:r>
    </w:p>
    <w:bookmarkStart w:id="50" w:name="fig:failure_modes"/>
    <w:p>
      <w:pPr>
        <w:pStyle w:val="CaptionedFigure"/>
      </w:pPr>
      <w:r>
        <w:drawing>
          <wp:inline>
            <wp:extent cx="5334000" cy="218923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figures/failure_mode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9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 The two failure modes the candidate measure repairs (Klaeger).</w:t>
      </w:r>
      <w:r>
        <w:t xml:space="preserve"> </w:t>
      </w:r>
      <w:r>
        <w:rPr>
          <w:i/>
          <w:iCs/>
        </w:rPr>
        <w:t xml:space="preserve">Left (D1):</w:t>
      </w:r>
      <w:r>
        <w:t xml:space="preserve"> </w:t>
      </w:r>
      <w:r>
        <w:t xml:space="preserve">rank instability (std across the existing</w:t>
      </w:r>
      <w:r>
        <w:t xml:space="preserve"> </w:t>
      </w:r>
      <w:r>
        <w:t xml:space="preserve">definitions’ parameter sweeps) for compounds with no binding</w:t>
      </w:r>
      <w:r>
        <w:t xml:space="preserve"> </w:t>
      </w:r>
      <w:r>
        <w:t xml:space="preserve">above the activity threshold versus compounds with at least one</w:t>
      </w:r>
      <w:r>
        <w:t xml:space="preserve"> </w:t>
      </w:r>
      <w:r>
        <w:t xml:space="preserve">active kinase.</w:t>
      </w:r>
      <w:r>
        <w:t xml:space="preserve"> </w:t>
      </w:r>
      <w:r>
        <w:rPr>
          <w:i/>
          <w:iCs/>
        </w:rPr>
        <w:t xml:space="preserve">Right (D3):</w:t>
      </w:r>
      <w:r>
        <w:t xml:space="preserve"> </w:t>
      </w:r>
      <w:r>
        <w:t xml:space="preserve">per-compound rank instability under the free</w:t>
      </w:r>
      <w:r>
        <w:t xml:space="preserve"> </w:t>
      </w:r>
      <w:r>
        <w:t xml:space="preserve">activity baseline, against the number of active kinases, for the</w:t>
      </w:r>
      <w:r>
        <w:t xml:space="preserve"> </w:t>
      </w:r>
      <w:r>
        <w:t xml:space="preserve">entropy and for the candidate.</w:t>
      </w:r>
      <w:r>
        <w:t xml:space="preserve"> </w:t>
      </w:r>
    </w:p>
    <w:bookmarkEnd w:id="50"/>
    <w:p>
      <w:pPr>
        <w:pStyle w:val="BodyText"/>
      </w:pPr>
      <w:r>
        <w:t xml:space="preserve">A usable measure must also be recoverable from realistic panels.</w:t>
      </w:r>
      <w:r>
        <w:t xml:space="preserve"> </w:t>
      </w:r>
      <w:r>
        <w:t xml:space="preserve">Applying the panel-size subsampling analysis above to the candidate (same grid,</w:t>
      </w:r>
      <w:r>
        <w:t xml:space="preserve"> </w:t>
      </w:r>
      <w:r>
        <w:t xml:space="preserve">50 random subpanels per size), the smallest panel reaching mean Spearman correlation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0.90</m:t>
        </m:r>
      </m:oMath>
      <w:r>
        <w:t xml:space="preserve"> </w:t>
      </w:r>
      <w:r>
        <w:t xml:space="preserve">with the full-panel ranking is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110</m:t>
        </m:r>
      </m:oMath>
      <w:r>
        <w:t xml:space="preserve"> </w:t>
      </w:r>
      <w:r>
        <w:t xml:space="preserve">kinases on Klaeger</w:t>
      </w:r>
      <w:r>
        <w:t xml:space="preserve"> </w:t>
      </w:r>
      <w:r>
        <w:t xml:space="preserve">(Figure </w:t>
      </w:r>
      <w:hyperlink w:anchor="fig:candidate">
        <w:r>
          <w:rPr>
            <w:rStyle w:val="Hyperlink"/>
          </w:rPr>
          <w:t xml:space="preserve">7</w:t>
        </w:r>
      </w:hyperlink>
      <w:r>
        <w:t xml:space="preserve">) and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80</m:t>
        </m:r>
      </m:oMath>
      <w:r>
        <w:t xml:space="preserve"> </w:t>
      </w:r>
      <w:r>
        <w:t xml:space="preserve">of 172 kinases on Metz, so it</w:t>
      </w:r>
      <w:r>
        <w:t xml:space="preserve"> </w:t>
      </w:r>
      <w:r>
        <w:t xml:space="preserve">converges quickly on both datasets.</w:t>
      </w:r>
      <w:r>
        <w:t xml:space="preserve"> </w:t>
      </w:r>
      <w:r>
        <w:t xml:space="preserve">On Klaeger, this matches the entropy and the S-score (all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110</m:t>
        </m:r>
      </m:oMath>
      <w:r>
        <w:t xml:space="preserve">) and is</w:t>
      </w:r>
      <w:r>
        <w:t xml:space="preserve"> </w:t>
      </w:r>
      <w:r>
        <w:t xml:space="preserve">well ahead of both Gini (</w:t>
      </w:r>
      <m:oMath>
        <m:r>
          <m:t>290</m:t>
        </m:r>
      </m:oMath>
      <w:r>
        <w:t xml:space="preserve">) and ratio (</w:t>
      </w:r>
      <m:oMath>
        <m:r>
          <m:t>343</m:t>
        </m:r>
      </m:oMath>
      <w:r>
        <w:t xml:space="preserve">, the full panel).</w:t>
      </w:r>
      <w:r>
        <w:t xml:space="preserve"> </w:t>
      </w:r>
      <w:r>
        <w:t xml:space="preserve">On Metz it again matches the entropy, but here the S-score converges faster</w:t>
      </w:r>
      <w:r>
        <w:t xml:space="preserve"> </w:t>
      </w:r>
      <w:r>
        <w:t xml:space="preserve">(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vs. </w:t>
      </w:r>
      <m:oMath>
        <m:r>
          <m:t>80</m:t>
        </m:r>
      </m:oMath>
      <w:r>
        <w:t xml:space="preserve">).</w:t>
      </w:r>
    </w:p>
    <w:p>
      <w:pPr>
        <w:pStyle w:val="BodyText"/>
      </w:pPr>
      <w:r>
        <w:t xml:space="preserve">Those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values score every compound, including ones the D1 gate would refuse</w:t>
      </w:r>
      <w:r>
        <w:t xml:space="preserve"> </w:t>
      </w:r>
      <w:r>
        <w:t xml:space="preserve">to score, and that matters on a subpanel: a compound whose active kinases fall</w:t>
      </w:r>
      <w:r>
        <w:t xml:space="preserve"> </w:t>
      </w:r>
      <w:r>
        <w:t xml:space="preserve">outside the drawn subset drops below</w:t>
      </w:r>
      <w: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becomes undefined. On Klaeger</w:t>
      </w:r>
      <w:r>
        <w:t xml:space="preserve"> </w:t>
      </w:r>
      <w:r>
        <w:t xml:space="preserve">this affects</w:t>
      </w:r>
      <w:r>
        <w:t xml:space="preserve"> </w:t>
      </w:r>
      <m:oMath>
        <m:r>
          <m:t>42</m:t>
        </m:r>
        <m:r>
          <m:rPr>
            <m:sty m:val="p"/>
          </m:rPr>
          <m:t>%</m:t>
        </m:r>
      </m:oMath>
      <w:r>
        <w:t xml:space="preserve"> </w:t>
      </w:r>
      <w:r>
        <w:t xml:space="preserve">of compounds at a 50-kinase panel,</w:t>
      </w:r>
      <w:r>
        <w:t xml:space="preserve"> </w:t>
      </w:r>
      <m:oMath>
        <m:r>
          <m:t>27</m:t>
        </m:r>
        <m:r>
          <m:rPr>
            <m:sty m:val="p"/>
          </m:rPr>
          <m:t>%</m:t>
        </m:r>
      </m:oMath>
      <w:r>
        <w:t xml:space="preserve"> </w:t>
      </w:r>
      <w:r>
        <w:t xml:space="preserve">at 110 and</w:t>
      </w:r>
      <w:r>
        <w:t xml:space="preserve"> </w:t>
      </w:r>
      <m:oMath>
        <m:r>
          <m:t>7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the full panel; on Metz, which is densely covered, at most</w:t>
      </w:r>
      <w:r>
        <w:t xml:space="preserve"> </w:t>
      </w:r>
      <m:oMath>
        <m:r>
          <m:t>2</m:t>
        </m:r>
        <m:r>
          <m:rPr>
            <m:sty m:val="p"/>
          </m:rPr>
          <m:t>%</m:t>
        </m:r>
      </m:oMath>
      <w:r>
        <w:t xml:space="preserve">. Recomputing the</w:t>
      </w:r>
      <w:r>
        <w:t xml:space="preserve"> </w:t>
      </w:r>
      <w:r>
        <w:t xml:space="preserve">convergence over only the compounds that are D1-defined on both the full panel and</w:t>
      </w:r>
      <w:r>
        <w:t xml:space="preserve"> </w:t>
      </w:r>
      <w:r>
        <w:t xml:space="preserve">the subpanel, the candidate reaches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0.90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80</m:t>
        </m:r>
      </m:oMath>
      <w:r>
        <w:t xml:space="preserve"> </w:t>
      </w:r>
      <w:r>
        <w:t xml:space="preserve">on Klaeger rather</w:t>
      </w:r>
      <w:r>
        <w:t xml:space="preserve"> </w:t>
      </w:r>
      <w:r>
        <w:t xml:space="preserve">than</w:t>
      </w:r>
      <w:r>
        <w:t xml:space="preserve"> </w:t>
      </w:r>
      <m:oMath>
        <m:r>
          <m:t>110</m:t>
        </m:r>
      </m:oMath>
      <w:r>
        <w:t xml:space="preserve">, and Metz is unchanged. Two cautions apply. The gated and ungated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not computed on the same set of compounds, since gating removes the</w:t>
      </w:r>
      <w:r>
        <w:t xml:space="preserve"> </w:t>
      </w:r>
      <w:r>
        <w:t xml:space="preserve">least-bound ones, which are also the hardest to rank, so part of the improvement</w:t>
      </w:r>
      <w:r>
        <w:t xml:space="preserve"> </w:t>
      </w:r>
      <w:r>
        <w:t xml:space="preserve">is selection rather than a property of the gate. And the same recomputation moves</w:t>
      </w:r>
      <w:r>
        <w:t xml:space="preserve"> </w:t>
      </w:r>
      <w:r>
        <w:t xml:space="preserve">the Gini from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290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80</m:t>
        </m:r>
      </m:oMath>
      <w:r>
        <w:t xml:space="preserve">, which bears on the panel-size</w:t>
      </w:r>
      <w:r>
        <w:t xml:space="preserve"> </w:t>
      </w:r>
      <w:r>
        <w:t xml:space="preserve">recommendation in the Discussion.</w:t>
      </w:r>
      <w:r>
        <w:t xml:space="preserve"> </w:t>
      </w:r>
      <w:r>
        <w:t xml:space="preserve">Raw convergence speed is not by itself a useful criterion, however: the</w:t>
      </w:r>
      <w:r>
        <w:t xml:space="preserve"> </w:t>
      </w:r>
      <w:r>
        <w:t xml:space="preserve">S-score fails D1 and D4 outright (Table </w:t>
      </w:r>
      <w:hyperlink w:anchor="tab:desiderata">
        <w:r>
          <w:rPr>
            <w:rStyle w:val="Hyperlink"/>
          </w:rPr>
          <w:t xml:space="preserve">2</w:t>
        </w:r>
      </w:hyperlink>
      <w:r>
        <w:t xml:space="preserve">), so a smaller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make it a viable alternative.</w:t>
      </w:r>
      <w:r>
        <w:t xml:space="preserve"> </w:t>
      </w:r>
      <w:r>
        <w:t xml:space="preserve">Matching the bare entropy’s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on both datasets, while adding the two</w:t>
      </w:r>
      <w:r>
        <w:t xml:space="preserve"> </w:t>
      </w:r>
      <w:r>
        <w:t xml:space="preserve">properties it lacks, shows that the D1 gate and the smooth emphasis do not</w:t>
      </w:r>
      <w:r>
        <w:t xml:space="preserve"> </w:t>
      </w:r>
      <w:r>
        <w:t xml:space="preserve">cost any convergence speed.</w:t>
      </w:r>
    </w:p>
    <w:p>
      <w:pPr>
        <w:pStyle w:val="BodyText"/>
      </w:pPr>
      <w:r>
        <w:t xml:space="preserve">The candidate measure above (to which we will refer as the</w:t>
      </w:r>
      <w:r>
        <w:t xml:space="preserve"> </w:t>
      </w:r>
      <w:r>
        <w:rPr>
          <w:i/>
          <w:iCs/>
        </w:rPr>
        <w:t xml:space="preserve">featured</w:t>
      </w:r>
      <w:r>
        <w:t xml:space="preserve"> </w:t>
      </w:r>
      <w:r>
        <w:t xml:space="preserve">candidate measure) is one member of a family of measures satisfying</w:t>
      </w:r>
      <w:r>
        <w:t xml:space="preserve"> </w:t>
      </w:r>
      <w:r>
        <w:t xml:space="preserve">D1–D4. Next, we consider three axes of variation within this family: the</w:t>
      </w:r>
      <w:r>
        <w:t xml:space="preserve"> </w:t>
      </w:r>
      <w:r>
        <w:t xml:space="preserve">reliability floor, the Rényi order, and the smoothing width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Replacing the fixed floor with a per-compound low-quantile</w:t>
      </w:r>
      <w:r>
        <w:t xml:space="preserve"> </w:t>
      </w:r>
      <w:r>
        <w:t xml:space="preserve">reference gives a shift-invariant variant.</w:t>
      </w:r>
      <w:r>
        <w:t xml:space="preserve"> </w:t>
      </w:r>
      <w:r>
        <w:t xml:space="preserve">It produces nearly the same ranking</w:t>
      </w:r>
      <w:r>
        <w:t xml:space="preserve"> </w:t>
      </w:r>
      <w:r>
        <w:t xml:space="preserve">on both datasets (Spearman</w:t>
      </w:r>
      <w:r>
        <w:t xml:space="preserve"> </w:t>
      </w:r>
      <m:oMath>
        <m:r>
          <m:t>r</m:t>
        </m:r>
        <m:r>
          <m:rPr>
            <m:sty m:val="p"/>
          </m:rPr>
          <m:t>≈</m:t>
        </m:r>
        <m:r>
          <m:t>1.00</m:t>
        </m:r>
      </m:oMath>
      <w:r>
        <w:t xml:space="preserve">), is equally robust to the choice of</w:t>
      </w:r>
      <w:r>
        <w:t xml:space="preserve"> </w:t>
      </w:r>
      <w:r>
        <w:t xml:space="preserve">quantile (</w:t>
      </w:r>
      <m:oMath>
        <m:r>
          <m:t>ρ</m:t>
        </m:r>
        <m:r>
          <m:rPr>
            <m:sty m:val="p"/>
          </m:rPr>
          <m:t>≈</m:t>
        </m:r>
        <m:r>
          <m:t>1.00</m:t>
        </m:r>
      </m:oMath>
      <w:r>
        <w:t xml:space="preserve"> </w:t>
      </w:r>
      <w:r>
        <w:t xml:space="preserve">for D3), and continues to satisfy D4 exactly.</w:t>
      </w:r>
    </w:p>
    <w:p>
      <w:pPr>
        <w:pStyle w:val="BodyText"/>
      </w:pPr>
      <w:r>
        <w:t xml:space="preserve">Generalizing the Shannon functional to any Rényi order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another way to vary the candidate solution: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α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p</m:t>
                </m:r>
              </m:e>
              <m:sub>
                <m:r>
                  <m:t>i</m:t>
                </m:r>
              </m:sub>
              <m:sup>
                <m:r>
                  <m:t>α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recovers Shannon entropy as</w:t>
      </w:r>
      <w:r>
        <w:t xml:space="preserve"> </w:t>
      </w:r>
      <m:oMath>
        <m:r>
          <m:t>α</m:t>
        </m:r>
        <m:r>
          <m:rPr>
            <m:sty m:val="p"/>
          </m:rPr>
          <m:t>→</m:t>
        </m:r>
        <m:r>
          <m:t>1</m:t>
        </m:r>
      </m:oMath>
      <w:r>
        <w:t xml:space="preserve">.</w:t>
      </w:r>
      <w:r>
        <w:t xml:space="preserve"> </w:t>
      </w:r>
      <w:r>
        <w:t xml:space="preserve">D1 holds for every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gate is applied before the entropy</w:t>
      </w:r>
      <w:r>
        <w:t xml:space="preserve"> </w:t>
      </w:r>
      <w:r>
        <w:t xml:space="preserve">is computed, independent of order. D2 and D3 hold by the same continuity and</w:t>
      </w:r>
      <w:r>
        <w:t xml:space="preserve"> </w:t>
      </w:r>
      <w:r>
        <w:t xml:space="preserve">symmetry arguments used for Shannon entropy, applied to</w:t>
      </w:r>
      <w:r>
        <w:t xml:space="preserve"> 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t xml:space="preserve"> </w:t>
      </w:r>
      <w:r>
        <w:t xml:space="preserve">instead.</w:t>
      </w:r>
      <w:r>
        <w:t xml:space="preserve"> </w:t>
      </w:r>
      <w:r>
        <w:t xml:space="preserve">D4 holds because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α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 a gated-out</w:t>
      </w:r>
      <w:r>
        <w:t xml:space="preserve"> </w:t>
      </w:r>
      <w:r>
        <w:t xml:space="preserve">coordinate cannot raise the score.</w:t>
      </w:r>
      <w:r>
        <w:t xml:space="preserve"> </w:t>
      </w:r>
      <w:r>
        <w:t xml:space="preserve">Although Spearman agreement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stays high (</w:t>
      </w:r>
      <m:oMath>
        <m:r>
          <m:t>0.997</m:t>
        </m:r>
      </m:oMath>
      <w:r>
        <w:t xml:space="preserve">–</w:t>
      </w:r>
      <m:oMath>
        <m:r>
          <m:t>1.000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on both datasets), the orders are not redundant, and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affects panel recoverability.</w:t>
      </w:r>
      <w:r>
        <w:t xml:space="preserve"> </w:t>
      </w:r>
      <w:r>
        <w:t xml:space="preserve">On Klaeger,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0.01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0.75</m:t>
        </m:r>
        <m:r>
          <m:rPr>
            <m:sty m:val="p"/>
          </m:rPr>
          <m:t>}</m:t>
        </m:r>
      </m:oMath>
      <w:r>
        <w:t xml:space="preserve"> </w:t>
      </w:r>
      <w:r>
        <w:t xml:space="preserve">reaches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80</m:t>
        </m:r>
      </m:oMath>
      <w:r>
        <w:t xml:space="preserve">,</w:t>
      </w:r>
      <w:r>
        <w:t xml:space="preserve"> </w:t>
      </w:r>
      <w:r>
        <w:t xml:space="preserve">ahead of the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candidate’s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110</m:t>
        </m:r>
      </m:oMath>
      <w:r>
        <w:t xml:space="preserve">, while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falls to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290</m:t>
        </m:r>
      </m:oMath>
      <w:r>
        <w:t xml:space="preserve">, matching the Gini. On Metz every order from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reaches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80</m:t>
        </m:r>
      </m:oMath>
      <w:r>
        <w:t xml:space="preserve">, so this gap is specific to the sparser Klaeger panel.</w:t>
      </w:r>
    </w:p>
    <w:p>
      <w:pPr>
        <w:pStyle w:val="BodyText"/>
      </w:pPr>
      <w:r>
        <w:t xml:space="preserve">This speed does not come from discarding information. The number of distinct</w:t>
      </w:r>
      <w:r>
        <w:t xml:space="preserve"> </w:t>
      </w:r>
      <w:r>
        <w:t xml:space="preserve">scores and the size of the largest tied group are identical across every order</w:t>
      </w:r>
      <w:r>
        <w:t xml:space="preserve"> </w:t>
      </w:r>
      <w:r>
        <w:t xml:space="preserve">tested, including</w:t>
      </w:r>
      <w:r>
        <w:t xml:space="preserve"> </w:t>
      </w:r>
      <m:oMath>
        <m:r>
          <m:t>α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; the only tied compounds are those with at</w:t>
      </w:r>
      <w:r>
        <w:t xml:space="preserve"> </w:t>
      </w:r>
      <w:r>
        <w:t xml:space="preserve">most one active kinase, whose normalized profile is a point mass with zero</w:t>
      </w:r>
      <w:r>
        <w:t xml:space="preserve"> </w:t>
      </w:r>
      <w:r>
        <w:t xml:space="preserve">entropy regardless of order.</w:t>
      </w:r>
      <w:r>
        <w:t xml:space="preserve"> </w:t>
      </w:r>
      <w:r>
        <w:t xml:space="preserve">This reflects how each limit behaves under subsampling. As</w:t>
      </w:r>
      <w:r>
        <w:t xml:space="preserve"> </w:t>
      </w:r>
      <m:oMath>
        <m:r>
          <m:t>α</m:t>
        </m:r>
        <m:r>
          <m:rPr>
            <m:sty m:val="p"/>
          </m:rPr>
          <m:t>→</m:t>
        </m:r>
        <m:r>
          <m:t>0</m:t>
        </m:r>
      </m:oMath>
      <w:r>
        <w:t xml:space="preserve">, the</w:t>
      </w:r>
      <w:r>
        <w:t xml:space="preserve"> </w:t>
      </w:r>
      <w:r>
        <w:t xml:space="preserve">score approaches a count of the active set, a quantity a random subpanel</w:t>
      </w:r>
      <w:r>
        <w:t xml:space="preserve"> </w:t>
      </w:r>
      <w:r>
        <w:t xml:space="preserve">estimates with low variance. As</w:t>
      </w:r>
      <w:r>
        <w:t xml:space="preserve"> </w:t>
      </w:r>
      <m:oMath>
        <m:r>
          <m:t>α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the score</w:t>
      </w:r>
      <w:r>
        <w:t xml:space="preserve"> </w:t>
      </w:r>
      <w:r>
        <w:t xml:space="preserve">instead depends on the single largest weight, and therefore has high variance.</w:t>
      </w:r>
      <w:r>
        <w:t xml:space="preserve"> </w:t>
      </w:r>
      <w:r>
        <w:t xml:space="preserve">This is because if the kinase carrying that weight is left out of the subpanel,</w:t>
      </w:r>
      <w:r>
        <w:t xml:space="preserve"> </w:t>
      </w:r>
      <w:r>
        <w:t xml:space="preserve">the estimate is far off.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0.5</m:t>
        </m:r>
      </m:oMath>
      <w:r>
        <w:t xml:space="preserve">, Spearman agreement between that ranking and the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ranking is just as high on the sparsest compounds</w:t>
      </w:r>
      <w:r>
        <w:t xml:space="preserve"> </w:t>
      </w:r>
      <w:r>
        <w:t xml:space="preserve">(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&lt;</m:t>
        </m:r>
        <m:r>
          <m:t>5</m:t>
        </m:r>
      </m:oMath>
      <w:r>
        <w:t xml:space="preserve">) as on the rest (</w:t>
      </w:r>
      <m:oMath>
        <m:r>
          <m:rPr>
            <m:sty m:val="p"/>
          </m:rPr>
          <m:t>≥</m:t>
        </m:r>
        <m:r>
          <m:t>0.98</m:t>
        </m:r>
      </m:oMath>
      <w:r>
        <w:t xml:space="preserve"> </w:t>
      </w:r>
      <w:r>
        <w:t xml:space="preserve">in both subsets, both</w:t>
      </w:r>
      <w:r>
        <w:t xml:space="preserve"> </w:t>
      </w:r>
      <w:r>
        <w:t xml:space="preserve">datasets). The limit</w:t>
      </w:r>
      <w:r>
        <w:t xml:space="preserve"> </w:t>
      </w:r>
      <m:oMath>
        <m:r>
          <m:t>α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on the other hand, loses agreement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among the sparsest</w:t>
      </w:r>
      <w:r>
        <w:t xml:space="preserve"> </w:t>
      </w:r>
      <w:r>
        <w:t xml:space="preserve">compounds specifically (</w:t>
      </w:r>
      <m:oMath>
        <m:r>
          <m:t>0.69</m:t>
        </m:r>
      </m:oMath>
      <w:r>
        <w:t xml:space="preserve"> </w:t>
      </w:r>
      <w:r>
        <w:t xml:space="preserve">on Metz).</w:t>
      </w:r>
      <w:r>
        <w:t xml:space="preserve"> </w:t>
      </w:r>
      <w:r>
        <w:t xml:space="preserve">The value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unique</w:t>
      </w:r>
      <w:r>
        <w:t xml:space="preserve"> </w:t>
      </w:r>
      <w:r>
        <w:t xml:space="preserve">point where the Rényi family reduces to Shannon entropy, and for this</w:t>
      </w:r>
      <w:r>
        <w:t xml:space="preserve"> </w:t>
      </w:r>
      <w:r>
        <w:t xml:space="preserve">reason we fix it at this value for our featured candidate measure.</w:t>
      </w:r>
      <w:r>
        <w:t xml:space="preserve"> </w:t>
      </w:r>
      <w:r>
        <w:t xml:space="preserve">The panel-size dependence 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reported here</w:t>
      </w:r>
      <w:r>
        <w:t xml:space="preserve"> </w:t>
      </w:r>
      <w:r>
        <w:t xml:space="preserve">as a property of the family. A lower order is a documented alternative</w:t>
      </w:r>
      <w:r>
        <w:t xml:space="preserve"> </w:t>
      </w:r>
      <w:r>
        <w:t xml:space="preserve">(full figures in</w:t>
      </w:r>
      <w:r>
        <w:t xml:space="preserve"> </w:t>
      </w:r>
      <w:r>
        <w:rPr>
          <w:rStyle w:val="VerbatimChar"/>
        </w:rPr>
        <w:t xml:space="preserve">family_panelsize.py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family_alternatives.py</w:t>
      </w:r>
      <w:r>
        <w:t xml:space="preserve"> </w:t>
      </w:r>
      <w:r>
        <w:t xml:space="preserve">in the code repository).</w:t>
      </w:r>
    </w:p>
    <w:p>
      <w:pPr>
        <w:pStyle w:val="BodyText"/>
      </w:pPr>
      <w:r>
        <w:t xml:space="preserve">The smoothing width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another value that can be varied within the</w:t>
      </w:r>
      <w:r>
        <w:t xml:space="preserve"> </w:t>
      </w:r>
      <w:r>
        <w:t xml:space="preserve">candidate measure family (we fix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for the featured measure).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the softplus hinge</w:t>
      </w:r>
      <w:r>
        <w:t xml:space="preserve"> </w:t>
      </w:r>
      <m:oMath>
        <m:r>
          <m:t>T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β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T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converges to the hard cutoff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β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recovering the standard</w:t>
      </w:r>
      <w:r>
        <w:t xml:space="preserve"> </w:t>
      </w:r>
      <w:r>
        <w:t xml:space="preserve">entropy and its D3 baseline sensitivity. Distributional consistency therefore</w:t>
      </w:r>
      <w:r>
        <w:t xml:space="preserve"> </w:t>
      </w:r>
      <w:r>
        <w:t xml:space="preserve">requires a strictly positive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ranking is otherwise insensitive to this choice: over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Klaeger ranking is essentially unchanged (worst-case pairwise Spearman correlation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0.999</m:t>
        </m:r>
      </m:oMath>
      <w:r>
        <w:t xml:space="preserve">).</w:t>
      </w:r>
    </w:p>
    <w:p>
      <w:pPr>
        <w:pStyle w:val="BodyText"/>
      </w:pPr>
      <w:r>
        <w:t xml:space="preserve">Thus, the quantile floor, the Rényi order,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give at least three axes of</w:t>
      </w:r>
      <w:r>
        <w:t xml:space="preserve"> </w:t>
      </w:r>
      <w:r>
        <w:t xml:space="preserve">variation compatible with D1–D4. Whether the properties are jointly</w:t>
      </w:r>
      <w:r>
        <w:t xml:space="preserve"> </w:t>
      </w:r>
      <w:r>
        <w:t xml:space="preserve">satisfiable only by measures within this family, and whether a uniqueness</w:t>
      </w:r>
      <w:r>
        <w:t xml:space="preserve"> </w:t>
      </w:r>
      <w:r>
        <w:t xml:space="preserve">result analogous to Shannon’s holds, is left to future work.</w:t>
      </w:r>
      <w:r>
        <w:t xml:space="preserve"> </w:t>
      </w:r>
      <w:r>
        <w:t xml:space="preserve">A complementary direction is a consensus ranking that does not commit to any</w:t>
      </w:r>
      <w:r>
        <w:t xml:space="preserve"> </w:t>
      </w:r>
      <w:r>
        <w:t xml:space="preserve">single measure, that is, a partial order on which all existing measures agree.</w:t>
      </w:r>
    </w:p>
    <w:bookmarkStart w:id="54" w:name="fig:candidate"/>
    <w:p>
      <w:pPr>
        <w:pStyle w:val="CaptionedFigure"/>
      </w:pPr>
      <w:r>
        <w:drawing>
          <wp:inline>
            <wp:extent cx="5334000" cy="189914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igures/candidate_panel_convergenc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9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 Panel-size convergence of the candidate measure compared with the four</w:t>
      </w:r>
      <w:r>
        <w:t xml:space="preserve"> </w:t>
      </w:r>
      <w:r>
        <w:t xml:space="preserve">existing definitions, on the two sparse-coverage datasets (Klaeger,</w:t>
      </w:r>
      <w:r>
        <w:t xml:space="preserve"> </w:t>
      </w:r>
      <w:r>
        <w:t xml:space="preserve">left; Metz, right; 50 random subpanels per size).</w:t>
      </w:r>
      <w:r>
        <w:t xml:space="preserve"> </w:t>
      </w:r>
      <w:r>
        <w:t xml:space="preserve">Curves show the mean Spearman correlation between the ranking computed</w:t>
      </w:r>
      <w:r>
        <w:t xml:space="preserve"> </w:t>
      </w:r>
      <w:r>
        <w:t xml:space="preserve">on a random subpanel and the full-panel ranking;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(legend) is the</w:t>
      </w:r>
      <w:r>
        <w:t xml:space="preserve"> </w:t>
      </w:r>
      <w:r>
        <w:t xml:space="preserve">smallest panel reaching mean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0.90</m:t>
        </m:r>
      </m:oMath>
      <w:r>
        <w:t xml:space="preserve">.</w:t>
      </w:r>
    </w:p>
    <w:bookmarkEnd w:id="54"/>
    <w:bookmarkEnd w:id="55"/>
    <w:bookmarkEnd w:id="56"/>
    <w:bookmarkStart w:id="59" w:name="sec: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The central finding of this work is that existing kinase inhibitor selectivity</w:t>
      </w:r>
      <w:r>
        <w:t xml:space="preserve"> </w:t>
      </w:r>
      <w:r>
        <w:t xml:space="preserve">definitions do not measure the same quantity.</w:t>
      </w:r>
      <w:r>
        <w:t xml:space="preserve"> </w:t>
      </w:r>
      <w:r>
        <w:t xml:space="preserve">The ratio definition and the distribution-based family (S-score, entropy, Gini)</w:t>
      </w:r>
      <w:r>
        <w:t xml:space="preserve"> </w:t>
      </w:r>
      <w:r>
        <w:t xml:space="preserve">produce substantially different compound rankings (cross-family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0.14</m:t>
        </m:r>
      </m:oMath>
      <w:r>
        <w:t xml:space="preserve">–</w:t>
      </w:r>
      <m:oMath>
        <m:r>
          <m:t>0.62</m:t>
        </m:r>
      </m:oMath>
      <w:r>
        <w:t xml:space="preserve"> </w:t>
      </w:r>
      <w:r>
        <w:t xml:space="preserve">across four datasets, versus within-family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0.72</m:t>
        </m:r>
      </m:oMath>
      <w:r>
        <w:t xml:space="preserve">), and</w:t>
      </w:r>
      <w:r>
        <w:t xml:space="preserve"> </w:t>
      </w:r>
      <w:r>
        <w:t xml:space="preserve">the sources of disagreement are mechanistically interpretable rather than random.</w:t>
      </w:r>
      <w:r>
        <w:t xml:space="preserve"> </w:t>
      </w:r>
      <w:r>
        <w:t xml:space="preserve">This has practical consequences: a compound that ratio-based analysis designates</w:t>
      </w:r>
      <w:r>
        <w:t xml:space="preserve"> </w:t>
      </w:r>
      <w:r>
        <w:t xml:space="preserve">as selective may be designated as moderately promiscuous by entropy-based</w:t>
      </w:r>
      <w:r>
        <w:t xml:space="preserve"> </w:t>
      </w:r>
      <w:r>
        <w:t xml:space="preserve">analysis, and vice versa, depending on the shape of its binding profile.</w:t>
      </w:r>
      <w:r>
        <w:t xml:space="preserve"> </w:t>
      </w:r>
      <w:r>
        <w:t xml:space="preserve">Go/no-go decisions in early drug discovery are routinely made on the basis of</w:t>
      </w:r>
      <w:r>
        <w:t xml:space="preserve"> </w:t>
      </w:r>
      <w:r>
        <w:t xml:space="preserve">selectivity assessments without a principled choice of selectivity definition.</w:t>
      </w:r>
    </w:p>
    <w:p>
      <w:pPr>
        <w:pStyle w:val="BodyText"/>
      </w:pPr>
      <w:r>
        <w:t xml:space="preserve">The clustering of definitions into two families</w:t>
      </w:r>
      <w:r>
        <w:t xml:space="preserve"> </w:t>
      </w:r>
      <w:r>
        <w:t xml:space="preserve">reflects a difference in what is being measured.</w:t>
      </w:r>
      <w:r>
        <w:t xml:space="preserve"> </w:t>
      </w:r>
      <w:r>
        <w:t xml:space="preserve">Distribution-based definitions ask: how concentrated is the compound’s binding</w:t>
      </w:r>
      <w:r>
        <w:t xml:space="preserve"> </w:t>
      </w:r>
      <w:r>
        <w:t xml:space="preserve">activity across the full profiled kinome?</w:t>
      </w:r>
      <w:r>
        <w:t xml:space="preserve"> </w:t>
      </w:r>
      <w:r>
        <w:t xml:space="preserve">The ratio definition asks: how much more potently does the compound bind its</w:t>
      </w:r>
      <w:r>
        <w:t xml:space="preserve"> </w:t>
      </w:r>
      <w:r>
        <w:t xml:space="preserve">primary target than a specified off-target?</w:t>
      </w:r>
      <w:r>
        <w:t xml:space="preserve"> </w:t>
      </w:r>
      <w:r>
        <w:t xml:space="preserve">The selectivity measure discrepancy is most pronounced</w:t>
      </w:r>
      <w:r>
        <w:t xml:space="preserve"> </w:t>
      </w:r>
      <w:r>
        <w:t xml:space="preserve">for compounds with one clearly dominant target that also</w:t>
      </w:r>
      <w:r>
        <w:t xml:space="preserve"> </w:t>
      </w:r>
      <w:r>
        <w:t xml:space="preserve">bind many kinases at moderate affinity (Type 3 profiles in our taxonomy),</w:t>
      </w:r>
      <w:r>
        <w:t xml:space="preserve"> </w:t>
      </w:r>
      <w:r>
        <w:t xml:space="preserve">among compounds that clear the activity threshold. The largest</w:t>
      </w:r>
      <w:r>
        <w:t xml:space="preserve"> </w:t>
      </w:r>
      <w:r>
        <w:t xml:space="preserve">ratio–entropy disagreements overall belong to the zero-active Type 1 compounds,</w:t>
      </w:r>
      <w:r>
        <w:t xml:space="preserve"> </w:t>
      </w:r>
      <w:r>
        <w:t xml:space="preserve">which D1 excludes from scoring.</w:t>
      </w:r>
      <w:r>
        <w:t xml:space="preserve"> </w:t>
      </w:r>
      <w:r>
        <w:t xml:space="preserve">For such compounds, ratio-based methods report high selectivity while</w:t>
      </w:r>
      <w:r>
        <w:t xml:space="preserve"> </w:t>
      </w:r>
      <w:r>
        <w:t xml:space="preserve">distribution-based methods report moderate promiscuity.</w:t>
      </w:r>
      <w:r>
        <w:t xml:space="preserve"> </w:t>
      </w:r>
      <w:r>
        <w:t xml:space="preserve">The properties proposed in the Motivated Properties section do not</w:t>
      </w:r>
      <w:r>
        <w:t xml:space="preserve"> </w:t>
      </w:r>
      <w:r>
        <w:t xml:space="preserve">define selectivity. They state what we want any measure of it to do, with each</w:t>
      </w:r>
      <w:r>
        <w:t xml:space="preserve"> </w:t>
      </w:r>
      <w:r>
        <w:t xml:space="preserve">property drawn from one of the failure modes above.</w:t>
      </w:r>
    </w:p>
    <w:p>
      <w:pPr>
        <w:pStyle w:val="BodyText"/>
      </w:pPr>
      <w:r>
        <w:t xml:space="preserve">This coexistence has a historical explanation.</w:t>
      </w:r>
      <w:r>
        <w:t xml:space="preserve"> </w:t>
      </w:r>
      <w:r>
        <w:t xml:space="preserve">In classical pharmacology and analytical chemistry, selectivity is inherently</w:t>
      </w:r>
      <w:r>
        <w:t xml:space="preserve"> </w:t>
      </w:r>
      <w:r>
        <w:t xml:space="preserve">pairwise. IUPAC formalizes it as a selectivity coefficient, the ratio of</w:t>
      </w:r>
      <w:r>
        <w:t xml:space="preserve"> </w:t>
      </w:r>
      <w:r>
        <w:t xml:space="preserve">binding constants for an analyte and an interferent</w:t>
      </w:r>
      <w:r>
        <w:rPr>
          <w:vertAlign w:val="superscript"/>
        </w:rPr>
        <w:t xml:space="preserve">[26]</w:t>
      </w:r>
      <w:r>
        <w:t xml:space="preserve">, and</w:t>
      </w:r>
      <w:r>
        <w:t xml:space="preserve"> </w:t>
      </w:r>
      <w:r>
        <w:t xml:space="preserve">ratio measures entered kinase profiling on that basis.</w:t>
      </w:r>
      <w:r>
        <w:t xml:space="preserve"> </w:t>
      </w:r>
      <w:r>
        <w:t xml:space="preserve">Kinome-wide profiling, however, poses a distributional question: how</w:t>
      </w:r>
      <w:r>
        <w:t xml:space="preserve"> </w:t>
      </w:r>
      <w:r>
        <w:t xml:space="preserve">concentrated is a compound’s binding across hundreds of kinases?</w:t>
      </w:r>
      <w:r>
        <w:t xml:space="preserve"> </w:t>
      </w:r>
      <w:r>
        <w:t xml:space="preserve">Entropy and Gini were introduced because ratio measures are ill-suited to it, since</w:t>
      </w:r>
      <w:r>
        <w:t xml:space="preserve"> </w:t>
      </w:r>
      <w:r>
        <w:t xml:space="preserve">they discard all but two points of a 300–500 kinase profile.</w:t>
      </w:r>
    </w:p>
    <w:bookmarkStart w:id="57" w:name="practical-recommendations"/>
    <w:p>
      <w:pPr>
        <w:pStyle w:val="Heading2"/>
      </w:pPr>
      <w:r>
        <w:t xml:space="preserve">Practical Recommendations</w:t>
      </w:r>
    </w:p>
    <w:p>
      <w:pPr>
        <w:pStyle w:val="FirstParagraph"/>
      </w:pPr>
      <w:r>
        <w:t xml:space="preserve">Pending a formal resolution, three practical recommendations follow from our</w:t>
      </w:r>
      <w:r>
        <w:t xml:space="preserve"> </w:t>
      </w:r>
      <w:r>
        <w:t xml:space="preserve">findings.</w:t>
      </w:r>
      <w:r>
        <w:t xml:space="preserve"> </w:t>
      </w:r>
      <w:r>
        <w:t xml:space="preserve">First, D1 (reliability threshold) should be adopted as a reporting</w:t>
      </w:r>
      <w:r>
        <w:t xml:space="preserve"> </w:t>
      </w:r>
      <w:r>
        <w:t xml:space="preserve">standard.</w:t>
      </w:r>
      <w:r>
        <w:t xml:space="preserve"> </w:t>
      </w:r>
      <w:r>
        <w:t xml:space="preserve">Compounds with no binding above the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&gt;</m:t>
        </m:r>
        <m:r>
          <m:t>6</m:t>
        </m:r>
      </m:oMath>
      <w:r>
        <w:t xml:space="preserve"> </w:t>
      </w:r>
      <w:r>
        <w:t xml:space="preserve">activity threshold</w:t>
      </w:r>
      <w:r>
        <w:t xml:space="preserve"> </w:t>
      </w:r>
      <w:r>
        <w:t xml:space="preserve">should not receive selectivity scores, or should have their scores explicitly</w:t>
      </w:r>
      <w:r>
        <w:t xml:space="preserve"> </w:t>
      </w:r>
      <w:r>
        <w:t xml:space="preserve">flagged as unreliable.</w:t>
      </w:r>
      <w:r>
        <w:t xml:space="preserve"> </w:t>
      </w:r>
      <w:r>
        <w:t xml:space="preserve">Of the 222 Klaeger compounds, 16 (7.2%) fall into this category and currently</w:t>
      </w:r>
      <w:r>
        <w:t xml:space="preserve"> </w:t>
      </w:r>
      <w:r>
        <w:t xml:space="preserve">receive scores that are indistinguishable from noise. Note that these compounds</w:t>
      </w:r>
      <w:r>
        <w:t xml:space="preserve"> </w:t>
      </w:r>
      <w:r>
        <w:t xml:space="preserve">are not below the assay detection floor of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5.0</m:t>
        </m:r>
      </m:oMath>
      <w:r>
        <w:t xml:space="preserve">, which none of</w:t>
      </w:r>
      <w:r>
        <w:t xml:space="preserve"> </w:t>
      </w:r>
      <w:r>
        <w:t xml:space="preserve">the 222 is: their maximum affinities run from 5.16 to 6.00. The gate is set at the</w:t>
      </w:r>
      <w:r>
        <w:t xml:space="preserve"> </w:t>
      </w:r>
      <w:r>
        <w:t xml:space="preserve">activity threshold, not at the detection limit.</w:t>
      </w:r>
    </w:p>
    <w:p>
      <w:pPr>
        <w:pStyle w:val="BodyText"/>
      </w:pPr>
      <w:r>
        <w:t xml:space="preserve">Second, selectivity assessments should report the sensitivity of rankings to</w:t>
      </w:r>
      <w:r>
        <w:t xml:space="preserve"> </w:t>
      </w:r>
      <w:r>
        <w:t xml:space="preserve">parameter choice rather than a single score at a single parameter value.</w:t>
      </w:r>
      <w:r>
        <w:t xml:space="preserve"> </w:t>
      </w:r>
      <w:r>
        <w:t xml:space="preserve">Our analysis shows that rank standard deviation across the parameter sweep is a</w:t>
      </w:r>
      <w:r>
        <w:t xml:space="preserve"> </w:t>
      </w:r>
      <w:r>
        <w:t xml:space="preserve">compound-specific, interpretable quantity that identifies which compounds have</w:t>
      </w:r>
      <w:r>
        <w:t xml:space="preserve"> </w:t>
      </w:r>
      <w:r>
        <w:t xml:space="preserve">robust selectivity assessments and which do not.</w:t>
      </w:r>
      <w:r>
        <w:t xml:space="preserve"> </w:t>
      </w:r>
      <w:r>
        <w:t xml:space="preserve">This is analogous to reporting confidence intervals in statistical estimation.</w:t>
      </w:r>
    </w:p>
    <w:p>
      <w:pPr>
        <w:pStyle w:val="BodyText"/>
      </w:pPr>
      <w:r>
        <w:t xml:space="preserve">Third, when comparing selectivity across studies that use different definitions,</w:t>
      </w:r>
      <w:r>
        <w:t xml:space="preserve"> </w:t>
      </w:r>
      <w:r>
        <w:t xml:space="preserve">the comparison should be restricted to the subset of compounds and parameter</w:t>
      </w:r>
      <w:r>
        <w:t xml:space="preserve"> </w:t>
      </w:r>
      <w:r>
        <w:t xml:space="preserve">values for which the definitions agree.</w:t>
      </w:r>
      <w:r>
        <w:t xml:space="preserve"> </w:t>
      </w:r>
      <w:r>
        <w:t xml:space="preserve">The high within-family correlations (</w:t>
      </w:r>
      <m:oMath>
        <m:r>
          <m:t>r</m:t>
        </m:r>
        <m:r>
          <m:rPr>
            <m:sty m:val="p"/>
          </m:rPr>
          <m:t>&gt;</m:t>
        </m:r>
        <m:r>
          <m:t>0.72</m:t>
        </m:r>
      </m:oMath>
      <w:r>
        <w:t xml:space="preserve">) suggest that S-score, entropy,</w:t>
      </w:r>
      <w:r>
        <w:t xml:space="preserve"> </w:t>
      </w:r>
      <w:r>
        <w:t xml:space="preserve">and the Gini coefficient are interchangeable for most purposes when parameters are chosen</w:t>
      </w:r>
      <w:r>
        <w:t xml:space="preserve"> </w:t>
      </w:r>
      <w:r>
        <w:t xml:space="preserve">consistently. This is an empirical observation rather than a preset adequacy</w:t>
      </w:r>
      <w:r>
        <w:t xml:space="preserve"> </w:t>
      </w:r>
      <w:r>
        <w:t xml:space="preserve">bar: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0.72</m:t>
        </m:r>
      </m:oMath>
      <w:r>
        <w:t xml:space="preserve"> </w:t>
      </w:r>
      <w:r>
        <w:t xml:space="preserve">is the lowest within-family correlation we observed (Klaeger</w:t>
      </w:r>
      <w:r>
        <w:t xml:space="preserve"> </w:t>
      </w:r>
      <w:r>
        <w:t xml:space="preserve">S-score vs. Gini, Table </w:t>
      </w:r>
      <w:hyperlink w:anchor="tab:correlations">
        <w:r>
          <w:rPr>
            <w:rStyle w:val="Hyperlink"/>
          </w:rPr>
          <w:t xml:space="preserve">1</w:t>
        </w:r>
      </w:hyperlink>
      <w:r>
        <w:t xml:space="preserve">), and it measures a different</w:t>
      </w:r>
      <w:r>
        <w:t xml:space="preserve"> </w:t>
      </w:r>
      <w:r>
        <w:t xml:space="preserve">property than the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0.90</m:t>
        </m:r>
      </m:oMath>
      <w:r>
        <w:t xml:space="preserve"> </w:t>
      </w:r>
      <w:r>
        <w:t xml:space="preserve">criterion used in the panel-size analysis</w:t>
      </w:r>
      <w:r>
        <w:t xml:space="preserve"> </w:t>
      </w:r>
      <w:r>
        <w:t xml:space="preserve">below. The former measures how similarly two distinct definitions rank compounds</w:t>
      </w:r>
      <w:r>
        <w:t xml:space="preserve"> </w:t>
      </w:r>
      <w:r>
        <w:t xml:space="preserve">on the full panel; the latter measures how similarly the same definition ranks</w:t>
      </w:r>
      <w:r>
        <w:t xml:space="preserve"> </w:t>
      </w:r>
      <w:r>
        <w:t xml:space="preserve">compounds on a subpanel versus the full panel. The</w:t>
      </w:r>
      <w:r>
        <w:t xml:space="preserve"> </w:t>
      </w:r>
      <w:r>
        <w:t xml:space="preserve">within-family agreement is measured on the complete kinome, and the panel-size</w:t>
      </w:r>
      <w:r>
        <w:t xml:space="preserve"> </w:t>
      </w:r>
      <w:r>
        <w:t xml:space="preserve">analysis shows that the Gini coefficient can diverge from the entropy and</w:t>
      </w:r>
      <w:r>
        <w:t xml:space="preserve"> </w:t>
      </w:r>
      <w:r>
        <w:t xml:space="preserve">S-score on the smaller panels used in practice (on Klaeger it requires roughly</w:t>
      </w:r>
      <w:r>
        <w:t xml:space="preserve"> </w:t>
      </w:r>
      <w:r>
        <w:t xml:space="preserve">290 of 343 kinases to recover its full-panel ranking, against 110 for</w:t>
      </w:r>
      <w:r>
        <w:t xml:space="preserve"> </w:t>
      </w:r>
      <w:r>
        <w:t xml:space="preserve">entropy and the S-score). The three measures should therefore be treated as</w:t>
      </w:r>
      <w:r>
        <w:t xml:space="preserve"> </w:t>
      </w:r>
      <w:r>
        <w:t xml:space="preserve">interchangeable only when compared on panels of similar, near-complete coverage.</w:t>
      </w:r>
      <w:r>
        <w:t xml:space="preserve"> </w:t>
      </w:r>
      <w:r>
        <w:t xml:space="preserve">This caveat is itself conditional on D1. When the convergence is recomputed over</w:t>
      </w:r>
      <w:r>
        <w:t xml:space="preserve"> </w:t>
      </w:r>
      <w:r>
        <w:t xml:space="preserve">only the compounds that clear the activity threshold on both the subpanel and the</w:t>
      </w:r>
      <w:r>
        <w:t xml:space="preserve"> </w:t>
      </w:r>
      <w:r>
        <w:t xml:space="preserve">full panel, the Gini coefficient reaches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0.90</m:t>
        </m:r>
      </m:oMath>
      <w:r>
        <w:t xml:space="preserve"> </w:t>
      </w:r>
      <w:r>
        <w:t xml:space="preserve">at 80 kinases rather than 290, level</w:t>
      </w:r>
      <w:r>
        <w:t xml:space="preserve"> </w:t>
      </w:r>
      <w:r>
        <w:t xml:space="preserve">with the entropy. The Gini coefficient’s apparent panel-size handicap is therefore largely an</w:t>
      </w:r>
      <w:r>
        <w:t xml:space="preserve"> </w:t>
      </w:r>
      <w:r>
        <w:t xml:space="preserve">artefact of scoring compounds that should not be scored, which is a further</w:t>
      </w:r>
      <w:r>
        <w:t xml:space="preserve"> </w:t>
      </w:r>
      <w:r>
        <w:t xml:space="preserve">argument for adopting D1 as a reporting standard and a caution against reading</w:t>
      </w:r>
      <w:r>
        <w:t xml:space="preserve"> </w:t>
      </w:r>
      <w:r>
        <w:t xml:space="preserve">the 290 figure as a property of the Gini coefficient itself.</w:t>
      </w:r>
      <w:r>
        <w:t xml:space="preserve"> </w:t>
      </w:r>
      <w:r>
        <w:t xml:space="preserve">Ratio-based measures, in turn, should not be compared directly with</w:t>
      </w:r>
      <w:r>
        <w:t xml:space="preserve"> </w:t>
      </w:r>
      <w:r>
        <w:t xml:space="preserve">distribution-based measures at any panel size without acknowledging the</w:t>
      </w:r>
      <w:r>
        <w:t xml:space="preserve"> </w:t>
      </w:r>
      <w:r>
        <w:t xml:space="preserve">conceptual distinction.</w:t>
      </w:r>
    </w:p>
    <w:bookmarkEnd w:id="57"/>
    <w:bookmarkStart w:id="58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The analysis covers four profiling datasets spanning three assay technologies</w:t>
      </w:r>
      <w:r>
        <w:t xml:space="preserve"> </w:t>
      </w:r>
      <w:r>
        <w:t xml:space="preserve">and two readout types, but these still represent a fraction of the chemical and</w:t>
      </w:r>
      <w:r>
        <w:t xml:space="preserve"> </w:t>
      </w:r>
      <w:r>
        <w:t xml:space="preserve">kinase space relevant to drug discovery.</w:t>
      </w:r>
      <w:r>
        <w:t xml:space="preserve"> </w:t>
      </w:r>
      <w:r>
        <w:t xml:space="preserve">The assay technologies are not directly comparable in absolute terms — the</w:t>
      </w:r>
      <w:r>
        <w:t xml:space="preserve"> </w:t>
      </w:r>
      <w:r>
        <w:t xml:space="preserve">active-compound fractions differ across datasets. As a consequence,</w:t>
      </w:r>
      <w:r>
        <w:t xml:space="preserve"> </w:t>
      </w:r>
      <w:r>
        <w:t xml:space="preserve">our analysis</w:t>
      </w:r>
      <w:r>
        <w:t xml:space="preserve"> </w:t>
      </w:r>
      <w:r>
        <w:t xml:space="preserve">relies on within-dataset rank comparisons rather than cross-dataset absolute</w:t>
      </w:r>
      <w:r>
        <w:t xml:space="preserve"> </w:t>
      </w:r>
      <w:r>
        <w:t xml:space="preserve">scores.</w:t>
      </w:r>
      <w:r>
        <w:t xml:space="preserve"> </w:t>
      </w:r>
      <w:r>
        <w:t xml:space="preserve">The two-family structure replicates across all four datasets, and the</w:t>
      </w:r>
      <w:r>
        <w:t xml:space="preserve"> </w:t>
      </w:r>
      <w:r>
        <w:t xml:space="preserve">instability predictors across three of the four, which indicates that the</w:t>
      </w:r>
      <w:r>
        <w:t xml:space="preserve"> </w:t>
      </w:r>
      <w:r>
        <w:t xml:space="preserve">findings are not artifacts of a single assay platform. The exception is the</w:t>
      </w:r>
      <w:r>
        <w:t xml:space="preserve"> </w:t>
      </w:r>
      <w:r>
        <w:t xml:space="preserve">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dependence on Anastassiadis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0.104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0.23</m:t>
        </m:r>
      </m:oMath>
      <w:r>
        <w:t xml:space="preserve">), the one</w:t>
      </w:r>
      <w:r>
        <w:t xml:space="preserve"> </w:t>
      </w:r>
      <w:r>
        <w:t xml:space="preserve">percent-inhibition dataset, so we cannot exclude that this predictor is specific</w:t>
      </w:r>
      <w:r>
        <w:t xml:space="preserve"> </w:t>
      </w:r>
      <w:r>
        <w:t xml:space="preserve">to affinity readouts. However, findings should still be interpreted in light of</w:t>
      </w:r>
      <w:r>
        <w:t xml:space="preserve"> </w:t>
      </w:r>
      <w:r>
        <w:t xml:space="preserve">these technological differences.</w:t>
      </w:r>
      <w:r>
        <w:t xml:space="preserve"> </w:t>
      </w:r>
      <w:r>
        <w:t xml:space="preserve">Our comparison is also restricted to four widely used, historically</w:t>
      </w:r>
      <w:r>
        <w:t xml:space="preserve"> </w:t>
      </w:r>
      <w:r>
        <w:t xml:space="preserve">established definitions. Bosc et al.’s window score and ranking</w:t>
      </w:r>
      <w:r>
        <w:t xml:space="preserve"> </w:t>
      </w:r>
      <w:r>
        <w:t xml:space="preserve">score</w:t>
      </w:r>
      <w:r>
        <w:rPr>
          <w:vertAlign w:val="superscript"/>
        </w:rPr>
        <w:t xml:space="preserve">[8]</w:t>
      </w:r>
      <w:r>
        <w:t xml:space="preserve"> </w:t>
      </w:r>
      <w:r>
        <w:t xml:space="preserve">were not included, but a check on the same four datasets</w:t>
      </w:r>
      <w:r>
        <w:t xml:space="preserve"> </w:t>
      </w:r>
      <w:r>
        <w:t xml:space="preserve">confirms both correlate with the ratio family (Spearman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0.80</m:t>
        </m:r>
      </m:oMath>
      <w:r>
        <w:t xml:space="preserve">–</w:t>
      </w:r>
      <m:oMath>
        <m:r>
          <m:t>0.96</m:t>
        </m:r>
      </m:oMath>
      <w:r>
        <w:t xml:space="preserve">)</w:t>
      </w:r>
      <w:r>
        <w:t xml:space="preserve"> </w:t>
      </w:r>
      <w:r>
        <w:t xml:space="preserve">rather than forming a distinct third cluster.</w:t>
      </w:r>
      <w:r>
        <w:t xml:space="preserve"> </w:t>
      </w:r>
      <w:r>
        <w:t xml:space="preserve">The CATDS score</w:t>
      </w:r>
      <w:r>
        <w:rPr>
          <w:vertAlign w:val="superscript"/>
        </w:rPr>
        <w:t xml:space="preserve">[7]</w:t>
      </w:r>
      <w:r>
        <w:t xml:space="preserve">, historically classified alongside the</w:t>
      </w:r>
      <w:r>
        <w:t xml:space="preserve"> </w:t>
      </w:r>
      <w:r>
        <w:t xml:space="preserve">ratio-based measures, was also not implemented directly. Unlike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CATDS</w:t>
      </w:r>
      <w:r>
        <w:t xml:space="preserve"> </w:t>
      </w:r>
      <w:r>
        <w:t xml:space="preserve">normalizes each target’s binding reduction by the sum of reductions across the</w:t>
      </w:r>
      <w:r>
        <w:t xml:space="preserve"> </w:t>
      </w:r>
      <w:r>
        <w:t xml:space="preserve">entire panel rather than comparing to a single off-target, a construction it</w:t>
      </w:r>
      <w:r>
        <w:t xml:space="preserve"> </w:t>
      </w:r>
      <w:r>
        <w:t xml:space="preserve">shares with the distribution-based family rather than with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 A proxy</w:t>
      </w:r>
      <w:r>
        <w:t xml:space="preserve"> </w:t>
      </w:r>
      <w:r>
        <w:t xml:space="preserve">computed from our baseline-subtracted affinity profiles, in place of the raw</w:t>
      </w:r>
      <w:r>
        <w:t xml:space="preserve"> </w:t>
      </w:r>
      <w:r>
        <w:t xml:space="preserve">concentration-response data CATDS requires, correlates far more strongly with</w:t>
      </w:r>
      <w:r>
        <w:t xml:space="preserve"> </w:t>
      </w:r>
      <w:r>
        <w:t xml:space="preserve">Gini and entropy than with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on all four datasets (Spearman correlation</w:t>
      </w:r>
      <w:r>
        <w:t xml:space="preserve"> </w:t>
      </w:r>
      <m:oMath>
        <m:r>
          <m:t>0.91</m:t>
        </m:r>
      </m:oMath>
      <w:r>
        <w:t xml:space="preserve">–</w:t>
      </w:r>
      <m:oMath>
        <m:r>
          <m:t>0.99</m:t>
        </m:r>
      </m:oMath>
      <w:r>
        <w:t xml:space="preserve"> </w:t>
      </w:r>
      <w:r>
        <w:t xml:space="preserve">against Gini and</w:t>
      </w:r>
      <w:r>
        <w:t xml:space="preserve"> </w:t>
      </w:r>
      <m:oMath>
        <m:r>
          <m:t>0.85</m:t>
        </m:r>
      </m:oMath>
      <w:r>
        <w:t xml:space="preserve">–</w:t>
      </w:r>
      <m:oMath>
        <m:r>
          <m:t>0.96</m:t>
        </m:r>
      </m:oMath>
      <w:r>
        <w:t xml:space="preserve"> </w:t>
      </w:r>
      <w:r>
        <w:t xml:space="preserve">against entropy, versus</w:t>
      </w:r>
      <w:r>
        <w:t xml:space="preserve"> </w:t>
      </w:r>
      <m:oMath>
        <m:r>
          <m:t>0.45</m:t>
        </m:r>
      </m:oMath>
      <w:r>
        <w:t xml:space="preserve">–</w:t>
      </w:r>
      <m:oMath>
        <m:r>
          <m:t>0.70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), consistent with this structural reading. On our data CATDS does</w:t>
      </w:r>
      <w:r>
        <w:t xml:space="preserve"> </w:t>
      </w:r>
      <w:r>
        <w:t xml:space="preserve">not behave like a ratio measure, and assigning it to that family would have</w:t>
      </w:r>
      <w:r>
        <w:t xml:space="preserve"> </w:t>
      </w:r>
      <w:r>
        <w:t xml:space="preserve">misdescribed the cross-family correlations reported above.</w:t>
      </w:r>
      <w:r>
        <w:t xml:space="preserve"> </w:t>
      </w:r>
      <w:r>
        <w:t xml:space="preserve">We did not add it as a fifth measure: the distribution family is</w:t>
      </w:r>
      <w:r>
        <w:t xml:space="preserve"> </w:t>
      </w:r>
      <w:r>
        <w:t xml:space="preserve">already represented by three members, and CATDS appears to be an additional</w:t>
      </w:r>
      <w:r>
        <w:t xml:space="preserve"> </w:t>
      </w:r>
      <w:r>
        <w:t xml:space="preserve">instance of the same underlying construct rather (see repository for results).</w:t>
      </w:r>
    </w:p>
    <w:p>
      <w:pPr>
        <w:pStyle w:val="BodyText"/>
      </w:pPr>
      <w:r>
        <w:t xml:space="preserve">A further axis of platform dependence that this analysis does not examine is</w:t>
      </w:r>
      <w:r>
        <w:t xml:space="preserve"> </w:t>
      </w:r>
      <w:r>
        <w:t xml:space="preserve">cell-based versus cell-free profiling. Recent work shows that selectivity</w:t>
      </w:r>
      <w:r>
        <w:t xml:space="preserve"> </w:t>
      </w:r>
      <w:r>
        <w:t xml:space="preserve">classifications for the same compounds can differ substantially between</w:t>
      </w:r>
      <w:r>
        <w:t xml:space="preserve"> </w:t>
      </w:r>
      <w:r>
        <w:t xml:space="preserve">biochemical binding panels and cellular target-engagement assays. For example, several</w:t>
      </w:r>
      <w:r>
        <w:t xml:space="preserve"> </w:t>
      </w:r>
      <w:r>
        <w:t xml:space="preserve">type II (DFG-out-binding) inhibitors show cellular interactions that</w:t>
      </w:r>
      <w:r>
        <w:t xml:space="preserve"> </w:t>
      </w:r>
      <w:r>
        <w:t xml:space="preserve">cell-free assays miss</w:t>
      </w:r>
      <w:r>
        <w:rPr>
          <w:vertAlign w:val="superscript"/>
        </w:rPr>
        <w:t xml:space="preserve">[27,28]</w:t>
      </w:r>
      <w:r>
        <w:t xml:space="preserve">.</w:t>
      </w:r>
      <w:r>
        <w:t xml:space="preserve"> </w:t>
      </w:r>
      <w:r>
        <w:t xml:space="preserve">A plausible contributor, not established by that work, is that the cellular</w:t>
      </w:r>
      <w:r>
        <w:t xml:space="preserve"> </w:t>
      </w:r>
      <w:r>
        <w:t xml:space="preserve">assays report occupancy of full-length kinase in intact cells, with regulatory</w:t>
      </w:r>
      <w:r>
        <w:t xml:space="preserve"> </w:t>
      </w:r>
      <w:r>
        <w:t xml:space="preserve">domains, binding partners and intracellular ATP present, whereas the cell-free</w:t>
      </w:r>
      <w:r>
        <w:t xml:space="preserve"> </w:t>
      </w:r>
      <w:r>
        <w:t xml:space="preserve">panels score isolated kinase-domain constructs under defined conditions.</w:t>
      </w:r>
    </w:p>
    <w:p>
      <w:pPr>
        <w:pStyle w:val="BodyText"/>
      </w:pPr>
      <w:r>
        <w:t xml:space="preserve">We also examined whether in vitro selectivity predicts clinical toxicity,</w:t>
      </w:r>
      <w:r>
        <w:t xml:space="preserve"> </w:t>
      </w:r>
      <w:r>
        <w:t xml:space="preserve">correlating the selectivity rankings of the FDA-approved Klaeger compounds with</w:t>
      </w:r>
      <w:r>
        <w:t xml:space="preserve"> </w:t>
      </w:r>
      <w:r>
        <w:t xml:space="preserve">FAERS adverse-event rates (</w:t>
      </w:r>
      <m:oMath>
        <m:r>
          <m:t>n</m:t>
        </m:r>
        <m:r>
          <m:rPr>
            <m:sty m:val="p"/>
          </m:rPr>
          <m:t>=</m:t>
        </m:r>
        <m:r>
          <m:t>46</m:t>
        </m:r>
      </m:oMath>
      <w:r>
        <w:t xml:space="preserve">) and FDA-label discontinuation rates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33</m:t>
        </m:r>
      </m:oMath>
      <w:r>
        <w:t xml:space="preserve">).</w:t>
      </w:r>
      <w:r>
        <w:t xml:space="preserve"> </w:t>
      </w:r>
      <w:r>
        <w:t xml:space="preserve">None of the rate-based outcomes were significantly associated with selectivity</w:t>
      </w:r>
      <w:r>
        <w:t xml:space="preserve"> </w:t>
      </w:r>
      <w:r>
        <w:t xml:space="preserve">under any definition (all</w:t>
      </w:r>
      <w:r>
        <w:t xml:space="preserve"> </w:t>
      </w:r>
      <m:oMath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0.17</m:t>
        </m:r>
      </m:oMath>
      <w:r>
        <w:t xml:space="preserve">, all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0.27</m:t>
        </m:r>
      </m:oMath>
      <w:r>
        <w:t xml:space="preserve">).</w:t>
      </w:r>
      <w:r>
        <w:t xml:space="preserve"> </w:t>
      </w:r>
      <w:r>
        <w:t xml:space="preserve">The only nominal signal is a weak correlation between raw FAERS report counts and</w:t>
      </w:r>
      <w:r>
        <w:t xml:space="preserve"> </w:t>
      </w:r>
      <w:r>
        <w:t xml:space="preserve">the ratio ranking (</w:t>
      </w:r>
      <m:oMath>
        <m:r>
          <m:t>r</m:t>
        </m:r>
        <m:r>
          <m:rPr>
            <m:sty m:val="p"/>
          </m:rPr>
          <m:t>=</m:t>
        </m:r>
        <m:r>
          <m:t>0.31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0.035</m:t>
        </m:r>
      </m:oMath>
      <w:r>
        <w:t xml:space="preserve">), which most likely reflects</w:t>
      </w:r>
      <w:r>
        <w:t xml:space="preserve"> </w:t>
      </w:r>
      <w:r>
        <w:t xml:space="preserve">prescription volume rather than toxicity.</w:t>
      </w:r>
      <w:r>
        <w:t xml:space="preserve"> </w:t>
      </w:r>
      <w:r>
        <w:t xml:space="preserve">We do not read the absence of a rate-based association as evidence that</w:t>
      </w:r>
      <w:r>
        <w:t xml:space="preserve"> </w:t>
      </w:r>
      <w:r>
        <w:t xml:space="preserve">selectivity and toxicity are unrelated. FAERS report counts mostly track how</w:t>
      </w:r>
      <w:r>
        <w:t xml:space="preserve"> </w:t>
      </w:r>
      <w:r>
        <w:t xml:space="preserve">often a drug is prescribed, and label discontinuation depends on the patient</w:t>
      </w:r>
      <w:r>
        <w:t xml:space="preserve"> </w:t>
      </w:r>
      <w:r>
        <w:t xml:space="preserve">population treated for each indication, so neither can isolate the effect of</w:t>
      </w:r>
      <w:r>
        <w:t xml:space="preserve"> </w:t>
      </w:r>
      <w:r>
        <w:t xml:space="preserve">selectivity.</w:t>
      </w:r>
      <w:r>
        <w:t xml:space="preserve"> </w:t>
      </w:r>
      <w:r>
        <w:t xml:space="preserve">A proper test would require indication-stratified, treatment-related</w:t>
      </w:r>
      <w:r>
        <w:t xml:space="preserve"> </w:t>
      </w:r>
      <w:r>
        <w:t xml:space="preserve">adverse-event rates from controlled trials with matched comparators, which are</w:t>
      </w:r>
      <w:r>
        <w:t xml:space="preserve"> </w:t>
      </w:r>
      <w:r>
        <w:t xml:space="preserve">not available in standardized form across these drugs.</w:t>
      </w:r>
    </w:p>
    <w:p>
      <w:pPr>
        <w:pStyle w:val="BodyText"/>
      </w:pPr>
      <w:r>
        <w:t xml:space="preserve">Finally, a formal proof of each of the D1– D4 properties for each</w:t>
      </w:r>
      <w:r>
        <w:t xml:space="preserve"> </w:t>
      </w:r>
      <w:r>
        <w:t xml:space="preserve">definition (for which informal assessments given in Table </w:t>
      </w:r>
      <w:hyperlink w:anchor="tab:desiderata">
        <w:r>
          <w:rPr>
            <w:rStyle w:val="Hyperlink"/>
          </w:rPr>
          <w:t xml:space="preserve">2</w:t>
        </w:r>
      </w:hyperlink>
      <w:r>
        <w:t xml:space="preserve">)</w:t>
      </w:r>
      <w:r>
        <w:t xml:space="preserve"> </w:t>
      </w:r>
      <w:r>
        <w:t xml:space="preserve">is left for future work.</w:t>
      </w:r>
    </w:p>
    <w:p>
      <w:pPr>
        <w:pStyle w:val="BodyText"/>
      </w:pPr>
      <w:r>
        <w:t xml:space="preserve">The four properties are also unlikely to be the complete set, and this work</w:t>
      </w:r>
      <w:r>
        <w:t xml:space="preserve"> </w:t>
      </w:r>
      <w:r>
        <w:t xml:space="preserve">suggests three further candidates that we do not assess here. A measure should be</w:t>
      </w:r>
      <w:r>
        <w:t xml:space="preserve"> </w:t>
      </w:r>
      <w:r>
        <w:t xml:space="preserve">correctly oriented against a crude external proxy for the concept, such as the</w:t>
      </w:r>
      <w:r>
        <w:t xml:space="preserve"> </w:t>
      </w:r>
      <w:r>
        <w:t xml:space="preserve">number of active kinases, since a measure can satisfy D2 to D4 and still rank</w:t>
      </w:r>
      <w:r>
        <w:t xml:space="preserve"> </w:t>
      </w:r>
      <w:r>
        <w:t xml:space="preserve">promiscuous compounds as selective. A measure should declare its scale type,</w:t>
      </w:r>
      <w:r>
        <w:t xml:space="preserve"> </w:t>
      </w:r>
      <w:r>
        <w:t xml:space="preserve">because the four definitions report on incomparable scales and Figure </w:t>
      </w:r>
      <w:hyperlink w:anchor="fig:fidelity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that leaving the operationalization undeclared can reverse a ranking.</w:t>
      </w:r>
      <w:r>
        <w:t xml:space="preserve"> </w:t>
      </w:r>
      <w:r>
        <w:t xml:space="preserve">The panel-size behaviour reported above could itself be stated as a property</w:t>
      </w:r>
      <w:r>
        <w:t xml:space="preserve"> </w:t>
      </w:r>
      <w:r>
        <w:t xml:space="preserve">rather than as a description. Two further candidates, stability under measurement</w:t>
      </w:r>
      <w:r>
        <w:t xml:space="preserve"> </w:t>
      </w:r>
      <w:r>
        <w:t xml:space="preserve">error in the affinities and agreement across datasets profiling the same</w:t>
      </w:r>
      <w:r>
        <w:t xml:space="preserve"> </w:t>
      </w:r>
      <w:r>
        <w:t xml:space="preserve">compounds, are not testable on the present data, the second because at most 19</w:t>
      </w:r>
      <w:r>
        <w:t xml:space="preserve"> </w:t>
      </w:r>
      <w:r>
        <w:t xml:space="preserve">compounds are shared between any two of the four datasets.</w:t>
      </w:r>
    </w:p>
    <w:bookmarkEnd w:id="58"/>
    <w:bookmarkEnd w:id="59"/>
    <w:bookmarkStart w:id="60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have shown that commonly used kinase inhibitor selectivity definitions split</w:t>
      </w:r>
      <w:r>
        <w:t xml:space="preserve"> </w:t>
      </w:r>
      <w:r>
        <w:t xml:space="preserve">three to one, into a distribution-based group whose members agree closely and a</w:t>
      </w:r>
      <w:r>
        <w:t xml:space="preserve"> </w:t>
      </w:r>
      <w:r>
        <w:t xml:space="preserve">ratio measure that agrees with none of them, and that the two measure</w:t>
      </w:r>
      <w:r>
        <w:t xml:space="preserve"> </w:t>
      </w:r>
      <w:r>
        <w:t xml:space="preserve">fundamentally different properties of binding profiles.</w:t>
      </w:r>
      <w:r>
        <w:t xml:space="preserve"> </w:t>
      </w:r>
      <w:r>
        <w:t xml:space="preserve">We also showed that rank instability within and between families is</w:t>
      </w:r>
      <w:r>
        <w:t xml:space="preserve"> </w:t>
      </w:r>
      <w:r>
        <w:t xml:space="preserve">predictable from binding profile shape, and that three</w:t>
      </w:r>
      <w:r>
        <w:t xml:space="preserve"> </w:t>
      </w:r>
      <w:r>
        <w:t xml:space="preserve">structurally distinct sources of instability can be identified and</w:t>
      </w:r>
      <w:r>
        <w:t xml:space="preserve"> </w:t>
      </w:r>
      <w:r>
        <w:t xml:space="preserve">characterized.</w:t>
      </w:r>
      <w:r>
        <w:t xml:space="preserve"> </w:t>
      </w:r>
      <w:r>
        <w:t xml:space="preserve">These findings motivate four properties that any well-formed selectivity measure</w:t>
      </w:r>
      <w:r>
        <w:t xml:space="preserve"> </w:t>
      </w:r>
      <w:r>
        <w:t xml:space="preserve">should satisfy: a reliability threshold</w:t>
      </w:r>
      <w:r>
        <w:t xml:space="preserve"> </w:t>
      </w:r>
      <w:r>
        <w:t xml:space="preserve">condition, bounded gap sensitivity, distributional consistency, and monotonicity</w:t>
      </w:r>
      <w:r>
        <w:t xml:space="preserve"> </w:t>
      </w:r>
      <w:r>
        <w:t xml:space="preserve">under weak off-target addition.</w:t>
      </w:r>
    </w:p>
    <w:p>
      <w:pPr>
        <w:pStyle w:val="BodyText"/>
      </w:pPr>
      <w:r>
        <w:t xml:space="preserve">None of the four definitions assessed satisfies all four properties, but we show</w:t>
      </w:r>
      <w:r>
        <w:t xml:space="preserve"> </w:t>
      </w:r>
      <w:r>
        <w:t xml:space="preserve">that a gated, smooth-hinge effective-target number does. We demonstrate that it</w:t>
      </w:r>
      <w:r>
        <w:t xml:space="preserve"> </w:t>
      </w:r>
      <w:r>
        <w:t xml:space="preserve">recovers its full-panel ranking from roughly a third of a typical panel, and from</w:t>
      </w:r>
      <w:r>
        <w:t xml:space="preserve"> </w:t>
      </w:r>
      <w:r>
        <w:t xml:space="preserve">roughly a quarter once the reliability gate is applied, and that it is</w:t>
      </w:r>
      <w:r>
        <w:t xml:space="preserve"> </w:t>
      </w:r>
      <w:r>
        <w:t xml:space="preserve">part of a whole family of candidate definitions satisfying the four properties.</w:t>
      </w:r>
      <w:r>
        <w:t xml:space="preserve"> </w:t>
      </w:r>
      <w:r>
        <w:t xml:space="preserve">Because the candidate is a local modification of the entropy, the two rank the</w:t>
      </w:r>
      <w:r>
        <w:t xml:space="preserve"> </w:t>
      </w:r>
      <w:r>
        <w:t xml:space="preserve">compounds they both score almost identically (Spearman</w:t>
      </w:r>
      <w:r>
        <w:t xml:space="preserve"> </w:t>
      </w:r>
      <m:oMath>
        <m:r>
          <m:rPr>
            <m:sty m:val="p"/>
          </m:rPr>
          <m:t>+</m:t>
        </m:r>
        <m:r>
          <m:t>0.999</m:t>
        </m:r>
      </m:oMath>
      <w:r>
        <w:t xml:space="preserve"> </w:t>
      </w:r>
      <w:r>
        <w:t xml:space="preserve">on Klaeger).</w:t>
      </w:r>
      <w:r>
        <w:t xml:space="preserve"> </w:t>
      </w:r>
      <w:r>
        <w:t xml:space="preserve">So, our candidate measure is neither unique nor a guaranteed universal</w:t>
      </w:r>
      <w:r>
        <w:t xml:space="preserve"> </w:t>
      </w:r>
      <w:r>
        <w:t xml:space="preserve">improvement on existing measures.</w:t>
      </w:r>
    </w:p>
    <w:p>
      <w:pPr>
        <w:pStyle w:val="BodyText"/>
      </w:pPr>
      <w:r>
        <w:t xml:space="preserve">The main goal of this work, however, is to identify criteria for judging</w:t>
      </w:r>
      <w:r>
        <w:t xml:space="preserve"> </w:t>
      </w:r>
      <w:r>
        <w:t xml:space="preserve">a candidate that could be considered a principled, universally adopted</w:t>
      </w:r>
      <w:r>
        <w:t xml:space="preserve"> </w:t>
      </w:r>
      <w:r>
        <w:t xml:space="preserve">choice of selectivity measure in the future. Such criteria must be justified</w:t>
      </w:r>
      <w:r>
        <w:t xml:space="preserve"> </w:t>
      </w:r>
      <w:r>
        <w:t xml:space="preserve">(which we argue they are),</w:t>
      </w:r>
      <w:r>
        <w:t xml:space="preserve"> </w:t>
      </w:r>
      <w:r>
        <w:t xml:space="preserve">and jointly satisfiable (which we empirically demonstrate).</w:t>
      </w:r>
      <w:r>
        <w:t xml:space="preserve"> </w:t>
      </w:r>
      <w:r>
        <w:t xml:space="preserve">Further properties may discriminate where these four do</w:t>
      </w:r>
      <w:r>
        <w:t xml:space="preserve"> </w:t>
      </w:r>
      <w:r>
        <w:t xml:space="preserve">not, and the candidate may separate from the entropy on panels whose active</w:t>
      </w:r>
      <w:r>
        <w:t xml:space="preserve"> </w:t>
      </w:r>
      <w:r>
        <w:t xml:space="preserve">fractions differ from the four studied here.</w:t>
      </w:r>
      <w:r>
        <w:t xml:space="preserve"> </w:t>
      </w:r>
      <w:r>
        <w:t xml:space="preserve">Establishing additional properties that uniquely characterize a selectivity</w:t>
      </w:r>
      <w:r>
        <w:t xml:space="preserve"> </w:t>
      </w:r>
      <w:r>
        <w:t xml:space="preserve">measure, as Shannon’s axioms do for entropy, is a natural next step, for which</w:t>
      </w:r>
      <w:r>
        <w:t xml:space="preserve"> </w:t>
      </w:r>
      <w:r>
        <w:t xml:space="preserve">additional datasets may be required.</w:t>
      </w:r>
    </w:p>
    <w:p>
      <w:pPr>
        <w:pStyle w:val="BodyText"/>
      </w:pPr>
      <w:r>
        <w:t xml:space="preserve">The immediate practical implication is that selectivity assessments should</w:t>
      </w:r>
      <w:r>
        <w:t xml:space="preserve"> </w:t>
      </w:r>
      <w:r>
        <w:t xml:space="preserve">report the sensitivity of rankings to parameter choice, and should explicitly</w:t>
      </w:r>
      <w:r>
        <w:t xml:space="preserve"> </w:t>
      </w:r>
      <w:r>
        <w:t xml:space="preserve">flag compounds with no binding above the activity threshold as unreliable.</w:t>
      </w:r>
      <w:r>
        <w:t xml:space="preserve"> </w:t>
      </w:r>
      <w:r>
        <w:t xml:space="preserve">The longer-term implication is that the field needs a principled basis for</w:t>
      </w:r>
      <w:r>
        <w:t xml:space="preserve"> </w:t>
      </w:r>
      <w:r>
        <w:t xml:space="preserve">choosing among selectivity definitions.</w:t>
      </w:r>
      <w:r>
        <w:t xml:space="preserve"> </w:t>
      </w:r>
      <w:r>
        <w:t xml:space="preserve">The need for a principled measure is not specific to selectivity.</w:t>
      </w:r>
      <w:r>
        <w:t xml:space="preserve"> </w:t>
      </w:r>
      <w:r>
        <w:t xml:space="preserve">As future and ongoing work, we are developing a general</w:t>
      </w:r>
      <w:r>
        <w:t xml:space="preserve"> </w:t>
      </w:r>
      <w:r>
        <w:t xml:space="preserve">measurement-theoretic framework for defining and comparing the competing</w:t>
      </w:r>
      <w:r>
        <w:t xml:space="preserve"> </w:t>
      </w:r>
      <w:r>
        <w:t xml:space="preserve">measures of one concept, reporting where they agree and which pairs they</w:t>
      </w:r>
      <w:r>
        <w:t xml:space="preserve"> </w:t>
      </w:r>
      <w:r>
        <w:t xml:space="preserve">leave undecided, with kinase selectivity as one instance alongside cases</w:t>
      </w:r>
      <w:r>
        <w:t xml:space="preserve"> </w:t>
      </w:r>
      <w:r>
        <w:t xml:space="preserve">as varied as biological age and variant effect prediction.</w:t>
      </w:r>
    </w:p>
    <w:bookmarkEnd w:id="60"/>
    <w:p>
      <w:pPr>
        <w:pStyle w:val="Heading1"/>
      </w:pPr>
      <w:r>
        <w:t xml:space="preserve">Acknowledgement</w:t>
      </w:r>
    </w:p>
    <w:p>
      <w:pPr>
        <w:pStyle w:val="FirstParagraph"/>
      </w:pPr>
      <w:r>
        <w:t xml:space="preserve">The author thanks the developers of the Davis, Klaeger, Anastassiadis, and Metz</w:t>
      </w:r>
      <w:r>
        <w:t xml:space="preserve"> </w:t>
      </w:r>
      <w:r>
        <w:t xml:space="preserve">datasets for making their data publicly available.</w:t>
      </w:r>
      <w:r>
        <w:t xml:space="preserve"> </w:t>
      </w:r>
      <w:r>
        <w:t xml:space="preserve">The author used Claude (Anthropic, claude.ai), a large language model assistant,</w:t>
      </w:r>
      <w:r>
        <w:t xml:space="preserve"> </w:t>
      </w:r>
      <w:r>
        <w:t xml:space="preserve">during the preparation of this manuscript.</w:t>
      </w:r>
      <w:r>
        <w:t xml:space="preserve"> </w:t>
      </w:r>
      <w:r>
        <w:t xml:space="preserve">Specifically, Claude was used to assist with: data analysis code development and</w:t>
      </w:r>
      <w:r>
        <w:t xml:space="preserve"> </w:t>
      </w:r>
      <w:r>
        <w:t xml:space="preserve">debugging in Python; literature search and identification of related work;</w:t>
      </w:r>
      <w:r>
        <w:t xml:space="preserve"> </w:t>
      </w:r>
      <w:r>
        <w:t xml:space="preserve">drafting and editing of manuscript text; and research planning and</w:t>
      </w:r>
      <w:r>
        <w:t xml:space="preserve"> </w:t>
      </w:r>
      <w:r>
        <w:t xml:space="preserve">interpretation of results.</w:t>
      </w:r>
      <w:r>
        <w:t xml:space="preserve"> </w:t>
      </w:r>
      <w:r>
        <w:t xml:space="preserve">All scientific conclusions, the conceptual framework, the properties proposed in the</w:t>
      </w:r>
      <w:r>
        <w:t xml:space="preserve"> </w:t>
      </w:r>
      <w:r>
        <w:t xml:space="preserve">Motivated Properties section, and the final manuscript content were developed, verified, and</w:t>
      </w:r>
      <w:r>
        <w:t xml:space="preserve"> </w:t>
      </w:r>
      <w:r>
        <w:t xml:space="preserve">approved by the author.</w:t>
      </w:r>
      <w:r>
        <w:t xml:space="preserve"> </w:t>
      </w:r>
      <w:r>
        <w:t xml:space="preserve">The author takes full responsibility for the accuracy and integrity of all</w:t>
      </w:r>
      <w:r>
        <w:t xml:space="preserve"> </w:t>
      </w:r>
      <w:r>
        <w:t xml:space="preserve">content in this work.</w:t>
      </w:r>
      <w:r>
        <w:t xml:space="preserve"> </w:t>
      </w:r>
      <w:r>
        <w:t xml:space="preserve">The use of Claude does not transfer any rights over the content of this manuscript</w:t>
      </w:r>
      <w:r>
        <w:t xml:space="preserve"> </w:t>
      </w:r>
      <w:r>
        <w:t xml:space="preserve">to Anthropic or any third party.</w:t>
      </w:r>
    </w:p>
    <w:bookmarkStart w:id="67" w:name="data-and-software-availability"/>
    <w:p>
      <w:pPr>
        <w:pStyle w:val="Heading1"/>
      </w:pPr>
      <w:r>
        <w:t xml:space="preserve">Data and Software Availability</w:t>
      </w:r>
    </w:p>
    <w:p>
      <w:pPr>
        <w:pStyle w:val="FirstParagraph"/>
      </w:pPr>
      <w:r>
        <w:t xml:space="preserve">All data and software used in this study are publicly available.</w:t>
      </w:r>
      <w:r>
        <w:t xml:space="preserve"> </w:t>
      </w:r>
      <w:r>
        <w:t xml:space="preserve">The Davis kinase inhibitor profiling dataset is available at</w:t>
      </w:r>
      <w:r>
        <w:t xml:space="preserve"> </w:t>
      </w:r>
      <w:hyperlink r:id="rId61">
        <w:r>
          <w:rPr>
            <w:rStyle w:val="Hyperlink"/>
          </w:rPr>
          <w:t xml:space="preserve">https://github.com/dingyan20/Davis-Dataset-for-DTA-Prediction</w:t>
        </w:r>
      </w:hyperlink>
      <w:r>
        <w:t xml:space="preserve">.</w:t>
      </w:r>
      <w:r>
        <w:t xml:space="preserve"> </w:t>
      </w:r>
      <w:r>
        <w:t xml:space="preserve">The Klaeger et al. dataset is available as supplementary data to the</w:t>
      </w:r>
      <w:r>
        <w:t xml:space="preserve"> </w:t>
      </w:r>
      <w:r>
        <w:t xml:space="preserve">original publication (Science, 2017,</w:t>
      </w:r>
      <w:r>
        <w:t xml:space="preserve"> </w:t>
      </w:r>
      <w:hyperlink r:id="rId62">
        <w:r>
          <w:rPr>
            <w:rStyle w:val="Hyperlink"/>
          </w:rPr>
          <w:t xml:space="preserve">https://doi.org/10.1126/science.aan4368</w:t>
        </w:r>
      </w:hyperlink>
      <w:r>
        <w:t xml:space="preserve">).</w:t>
      </w:r>
      <w:r>
        <w:t xml:space="preserve"> </w:t>
      </w:r>
      <w:r>
        <w:t xml:space="preserve">The Anastassiadis et al. (</w:t>
      </w:r>
      <w:r>
        <w:rPr>
          <w:i/>
          <w:iCs/>
        </w:rPr>
        <w:t xml:space="preserve">Nat. Biotechnol.</w:t>
      </w:r>
      <w:r>
        <w:t xml:space="preserve"> </w:t>
      </w:r>
      <w:r>
        <w:t xml:space="preserve">2011) and Metz et al. (</w:t>
      </w:r>
      <w:r>
        <w:rPr>
          <w:i/>
          <w:iCs/>
        </w:rPr>
        <w:t xml:space="preserve">Nat. Chem. Biol.</w:t>
      </w:r>
      <w:r>
        <w:t xml:space="preserve"> </w:t>
      </w:r>
      <w:r>
        <w:t xml:space="preserve">2011) datasets are available as supplementary data to</w:t>
      </w:r>
      <w:r>
        <w:t xml:space="preserve"> </w:t>
      </w:r>
      <w:r>
        <w:t xml:space="preserve">their original publications</w:t>
      </w:r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https://doi.org/10.1038/nbt.2017</w:t>
        </w:r>
      </w:hyperlink>
      <w:r>
        <w:t xml:space="preserve">;</w:t>
      </w:r>
      <w:r>
        <w:t xml:space="preserve"> </w:t>
      </w:r>
      <w:hyperlink r:id="rId64">
        <w:r>
          <w:rPr>
            <w:rStyle w:val="Hyperlink"/>
          </w:rPr>
          <w:t xml:space="preserve">https://doi.org/10.1038/nchembio.530</w:t>
        </w:r>
      </w:hyperlink>
      <w:r>
        <w:t xml:space="preserve">).</w:t>
      </w:r>
      <w:r>
        <w:t xml:space="preserve"> </w:t>
      </w:r>
      <w:r>
        <w:t xml:space="preserve">All analysis scripts, processed data files, and the LaTeX source for</w:t>
      </w:r>
      <w:r>
        <w:t xml:space="preserve"> </w:t>
      </w:r>
      <w:r>
        <w:t xml:space="preserve">this manuscript are available at</w:t>
      </w:r>
      <w:r>
        <w:t xml:space="preserve"> </w:t>
      </w:r>
      <w:hyperlink r:id="rId65">
        <w:r>
          <w:rPr>
            <w:rStyle w:val="Hyperlink"/>
          </w:rPr>
          <w:t xml:space="preserve">https://github.com/polinavino/kinase-selectivity-definitions</w:t>
        </w:r>
      </w:hyperlink>
      <w:r>
        <w:t xml:space="preserve">;</w:t>
      </w:r>
      <w:r>
        <w:t xml:space="preserve"> </w:t>
      </w:r>
      <w:r>
        <w:t xml:space="preserve">this repository includes the code and full per-definition results for the</w:t>
      </w:r>
      <w:r>
        <w:t xml:space="preserve"> </w:t>
      </w:r>
      <w:r>
        <w:t xml:space="preserve">secondary clinical-outcome analysis (FAERS adverse-event report rates,</w:t>
      </w:r>
      <w:r>
        <w:t xml:space="preserve"> </w:t>
      </w:r>
      <w:r>
        <w:t xml:space="preserve">obtained via openFDA queries, and FDA-label discontinuation rates, from FDA</w:t>
      </w:r>
      <w:r>
        <w:t xml:space="preserve"> </w:t>
      </w:r>
      <w:r>
        <w:t xml:space="preserve">product labels, for the FDA-approved Klaeger compounds).</w:t>
      </w:r>
      <w:r>
        <w:t xml:space="preserve"> </w:t>
      </w:r>
      <w:r>
        <w:t xml:space="preserve">No confidential data were used in this study.</w:t>
      </w:r>
      <w:r>
        <w:t xml:space="preserve"> </w:t>
      </w:r>
      <w:r>
        <w:t xml:space="preserve">All results reported in this manuscript are fully reproducible from the</w:t>
      </w:r>
      <w:r>
        <w:t xml:space="preserve"> </w:t>
      </w:r>
      <w:r>
        <w:t xml:space="preserve">publicly available data and code.</w:t>
      </w:r>
      <w:r>
        <w:t xml:space="preserve"> </w:t>
      </w:r>
      <w:r>
        <w:t xml:space="preserve">A preprint of this manuscript is available on ChemRxiv at</w:t>
      </w:r>
      <w:r>
        <w:t xml:space="preserve"> </w:t>
      </w:r>
      <w:hyperlink r:id="rId66">
        <w:r>
          <w:rPr>
            <w:rStyle w:val="Hyperlink"/>
          </w:rPr>
          <w:t xml:space="preserve">https://doi.org/10.26434/chemrxiv.15001618/v1</w:t>
        </w:r>
      </w:hyperlink>
      <w:r>
        <w:t xml:space="preserve">.</w:t>
      </w:r>
    </w:p>
    <w:bookmarkEnd w:id="67"/>
    <w:bookmarkStart w:id="68" w:name="funding"/>
    <w:p>
      <w:pPr>
        <w:pStyle w:val="Heading1"/>
      </w:pPr>
      <w:r>
        <w:t xml:space="preserve">Funding</w:t>
      </w:r>
    </w:p>
    <w:p>
      <w:pPr>
        <w:pStyle w:val="FirstParagraph"/>
      </w:pPr>
      <w:r>
        <w:t xml:space="preserve">This research received no specific grant from any funding agency in the public,</w:t>
      </w:r>
      <w:r>
        <w:t xml:space="preserve"> </w:t>
      </w:r>
      <w:r>
        <w:t xml:space="preserve">commercial, or not-for-profit sectors.</w:t>
      </w:r>
    </w:p>
    <w:bookmarkEnd w:id="68"/>
    <w:bookmarkStart w:id="69" w:name="conflict-of-interest"/>
    <w:p>
      <w:pPr>
        <w:pStyle w:val="Heading1"/>
      </w:pPr>
      <w:r>
        <w:t xml:space="preserve">Conflict of Interest</w:t>
      </w:r>
    </w:p>
    <w:p>
      <w:pPr>
        <w:pStyle w:val="FirstParagraph"/>
      </w:pPr>
      <w:r>
        <w:t xml:space="preserve">The author declares no conflict of interest.</w:t>
      </w:r>
    </w:p>
    <w:bookmarkEnd w:id="69"/>
    <w:bookmarkStart w:id="122" w:name="bibliography"/>
    <w:p>
      <w:pPr>
        <w:pStyle w:val="Heading1"/>
      </w:pPr>
      <w:r>
        <w:t xml:space="preserve">References</w:t>
      </w:r>
    </w:p>
    <w:bookmarkStart w:id="121" w:name="refs"/>
    <w:bookmarkStart w:id="71" w:name="ref-Roskoski2024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Roskoski,</w:t>
      </w:r>
      <w:r>
        <w:t xml:space="preserve"> </w:t>
      </w:r>
      <w:r>
        <w:t xml:space="preserve">“</w:t>
      </w:r>
      <w:hyperlink r:id="rId70">
        <w:r>
          <w:rPr>
            <w:rStyle w:val="Hyperlink"/>
          </w:rPr>
          <w:t xml:space="preserve">Properties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FDA</w:t>
        </w:r>
        <w:r>
          <w:rPr>
            <w:rStyle w:val="Hyperlink"/>
          </w:rPr>
          <w:t xml:space="preserve">-approved small molecule protein kinase inhibitors: A 2024 update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Pharmacol. Res.</w:t>
      </w:r>
      <w:r>
        <w:t xml:space="preserve"> </w:t>
      </w:r>
      <w:r>
        <w:rPr>
          <w:b/>
          <w:bCs/>
        </w:rPr>
        <w:t xml:space="preserve">2024</w:t>
      </w:r>
      <w:r>
        <w:t xml:space="preserve">,</w:t>
      </w:r>
      <w:r>
        <w:t xml:space="preserve"> </w:t>
      </w:r>
      <w:r>
        <w:rPr>
          <w:i/>
          <w:iCs/>
        </w:rPr>
        <w:t xml:space="preserve">200</w:t>
      </w:r>
      <w:r>
        <w:t xml:space="preserve">, 107059.</w:t>
      </w:r>
    </w:p>
    <w:bookmarkEnd w:id="71"/>
    <w:bookmarkStart w:id="73" w:name="ref-Manning2002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Manning, D. B. Whyte, R. Martinez, T. Hunter, S. Sudarsanam,</w:t>
      </w:r>
      <w:r>
        <w:t xml:space="preserve"> </w:t>
      </w:r>
      <w:r>
        <w:t xml:space="preserve">“</w:t>
      </w:r>
      <w:hyperlink r:id="rId72">
        <w:r>
          <w:rPr>
            <w:rStyle w:val="Hyperlink"/>
          </w:rPr>
          <w:t xml:space="preserve">The protein kinase complement of the human genome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rPr>
          <w:b/>
          <w:bCs/>
        </w:rPr>
        <w:t xml:space="preserve">2002</w:t>
      </w:r>
      <w:r>
        <w:t xml:space="preserve">,</w:t>
      </w:r>
      <w:r>
        <w:t xml:space="preserve"> </w:t>
      </w:r>
      <w:r>
        <w:rPr>
          <w:i/>
          <w:iCs/>
        </w:rPr>
        <w:t xml:space="preserve">298</w:t>
      </w:r>
      <w:r>
        <w:t xml:space="preserve">, 1912–1934.</w:t>
      </w:r>
    </w:p>
    <w:bookmarkEnd w:id="73"/>
    <w:bookmarkStart w:id="75" w:name="ref-Bhullar2018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K. S. Bhullar, N. O. Lagarón, E. M. McGowan, I. Parmar, A. Jha, B. P. Hubbard, H. P. V. Rupasinghe,</w:t>
      </w:r>
      <w:r>
        <w:t xml:space="preserve"> </w:t>
      </w:r>
      <w:r>
        <w:t xml:space="preserve">“</w:t>
      </w:r>
      <w:hyperlink r:id="rId74">
        <w:r>
          <w:rPr>
            <w:rStyle w:val="Hyperlink"/>
          </w:rPr>
          <w:t xml:space="preserve">Kinase-targeted cancer therapies: Progress, challenges and future directions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Mol. Cancer</w:t>
      </w:r>
      <w:r>
        <w:t xml:space="preserve"> </w:t>
      </w:r>
      <w:r>
        <w:rPr>
          <w:b/>
          <w:bCs/>
        </w:rPr>
        <w:t xml:space="preserve">2018</w:t>
      </w:r>
      <w:r>
        <w:t xml:space="preserve">,</w:t>
      </w:r>
      <w:r>
        <w:t xml:space="preserve"> </w:t>
      </w:r>
      <w:r>
        <w:rPr>
          <w:i/>
          <w:iCs/>
        </w:rPr>
        <w:t xml:space="preserve">17</w:t>
      </w:r>
      <w:r>
        <w:t xml:space="preserve">, 48.</w:t>
      </w:r>
    </w:p>
    <w:bookmarkEnd w:id="75"/>
    <w:bookmarkStart w:id="77" w:name="ref-Karaman2008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W. Karaman, S. Herrgard, D. K. Treiber, et al.</w:t>
      </w:r>
      <w:r>
        <w:t xml:space="preserve">,</w:t>
      </w:r>
      <w:r>
        <w:t xml:space="preserve"> </w:t>
      </w:r>
      <w:r>
        <w:t xml:space="preserve">“</w:t>
      </w:r>
      <w:hyperlink r:id="rId76">
        <w:r>
          <w:rPr>
            <w:rStyle w:val="Hyperlink"/>
          </w:rPr>
          <w:t xml:space="preserve">A quantitative analysis of kinase inhibitor selectivity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Nat. Biotechnol.</w:t>
      </w:r>
      <w:r>
        <w:t xml:space="preserve"> </w:t>
      </w:r>
      <w:r>
        <w:rPr>
          <w:b/>
          <w:bCs/>
        </w:rPr>
        <w:t xml:space="preserve">2008</w:t>
      </w:r>
      <w:r>
        <w:t xml:space="preserve">,</w:t>
      </w:r>
      <w:r>
        <w:t xml:space="preserve"> </w:t>
      </w:r>
      <w:r>
        <w:rPr>
          <w:i/>
          <w:iCs/>
        </w:rPr>
        <w:t xml:space="preserve">26</w:t>
      </w:r>
      <w:r>
        <w:t xml:space="preserve">, 127–132.</w:t>
      </w:r>
    </w:p>
    <w:bookmarkEnd w:id="77"/>
    <w:bookmarkStart w:id="79" w:name="ref-Uitdehaag201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C. M. Uitdehaag, G. J. R. Zaman,</w:t>
      </w:r>
      <w:r>
        <w:t xml:space="preserve"> </w:t>
      </w:r>
      <w:r>
        <w:t xml:space="preserve">“</w:t>
      </w:r>
      <w:hyperlink r:id="rId78">
        <w:r>
          <w:rPr>
            <w:rStyle w:val="Hyperlink"/>
          </w:rPr>
          <w:t xml:space="preserve">A theoretical entropy score as a single value to express inhibitor selectivity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BMC Bioinformatics</w:t>
      </w:r>
      <w:r>
        <w:t xml:space="preserve"> </w:t>
      </w:r>
      <w:r>
        <w:rPr>
          <w:b/>
          <w:bCs/>
        </w:rPr>
        <w:t xml:space="preserve">2011</w:t>
      </w:r>
      <w:r>
        <w:t xml:space="preserve">,</w:t>
      </w:r>
      <w:r>
        <w:t xml:space="preserve"> </w:t>
      </w:r>
      <w:r>
        <w:rPr>
          <w:i/>
          <w:iCs/>
        </w:rPr>
        <w:t xml:space="preserve">12</w:t>
      </w:r>
      <w:r>
        <w:t xml:space="preserve">, 94.</w:t>
      </w:r>
    </w:p>
    <w:bookmarkEnd w:id="79"/>
    <w:bookmarkStart w:id="81" w:name="ref-Graczyk2010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P. Graczyk,</w:t>
      </w:r>
      <w:r>
        <w:t xml:space="preserve"> </w:t>
      </w:r>
      <w:r>
        <w:t xml:space="preserve">“</w:t>
      </w:r>
      <w:hyperlink r:id="rId80">
        <w:r>
          <w:rPr>
            <w:rStyle w:val="Hyperlink"/>
          </w:rPr>
          <w:t xml:space="preserve">Gini coefficient: A new way to express selectivity of kinase inhibitors against a family of kinases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J. Med. Chem.</w:t>
      </w:r>
      <w:r>
        <w:t xml:space="preserve"> </w:t>
      </w:r>
      <w:r>
        <w:rPr>
          <w:b/>
          <w:bCs/>
        </w:rPr>
        <w:t xml:space="preserve">2007</w:t>
      </w:r>
      <w:r>
        <w:t xml:space="preserve">,</w:t>
      </w:r>
      <w:r>
        <w:t xml:space="preserve"> </w:t>
      </w:r>
      <w:r>
        <w:rPr>
          <w:i/>
          <w:iCs/>
        </w:rPr>
        <w:t xml:space="preserve">50</w:t>
      </w:r>
      <w:r>
        <w:t xml:space="preserve">, 5773–5779.</w:t>
      </w:r>
    </w:p>
    <w:bookmarkEnd w:id="81"/>
    <w:bookmarkStart w:id="82" w:name="ref-Klaeger2017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S. Klaeger, S. Heinzlmeir, M. Wilhelm, et al.</w:t>
      </w:r>
      <w:r>
        <w:t xml:space="preserve">,</w:t>
      </w:r>
      <w:r>
        <w:t xml:space="preserve"> </w:t>
      </w:r>
      <w:r>
        <w:t xml:space="preserve">“</w:t>
      </w:r>
      <w:hyperlink r:id="rId62">
        <w:r>
          <w:rPr>
            <w:rStyle w:val="Hyperlink"/>
          </w:rPr>
          <w:t xml:space="preserve">The target landscape of clinical kinase drugs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rPr>
          <w:b/>
          <w:bCs/>
        </w:rPr>
        <w:t xml:space="preserve">2017</w:t>
      </w:r>
      <w:r>
        <w:t xml:space="preserve">,</w:t>
      </w:r>
      <w:r>
        <w:t xml:space="preserve"> </w:t>
      </w:r>
      <w:r>
        <w:rPr>
          <w:i/>
          <w:iCs/>
        </w:rPr>
        <w:t xml:space="preserve">358</w:t>
      </w:r>
      <w:r>
        <w:t xml:space="preserve">, eaan4368.</w:t>
      </w:r>
    </w:p>
    <w:bookmarkEnd w:id="82"/>
    <w:bookmarkStart w:id="84" w:name="ref-Bosc201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N. Bosc, C. Meyer, P. Bonnet,</w:t>
      </w:r>
      <w:r>
        <w:t xml:space="preserve"> </w:t>
      </w:r>
      <w:r>
        <w:t xml:space="preserve">“</w:t>
      </w:r>
      <w:hyperlink r:id="rId83">
        <w:r>
          <w:rPr>
            <w:rStyle w:val="Hyperlink"/>
          </w:rPr>
          <w:t xml:space="preserve">The use of novel selectivity metrics in kinase research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BMC Bioinformatics</w:t>
      </w:r>
      <w:r>
        <w:t xml:space="preserve"> </w:t>
      </w:r>
      <w:r>
        <w:rPr>
          <w:b/>
          <w:bCs/>
        </w:rPr>
        <w:t xml:space="preserve">2017</w:t>
      </w:r>
      <w:r>
        <w:t xml:space="preserve">,</w:t>
      </w:r>
      <w:r>
        <w:t xml:space="preserve"> </w:t>
      </w:r>
      <w:r>
        <w:rPr>
          <w:i/>
          <w:iCs/>
        </w:rPr>
        <w:t xml:space="preserve">18</w:t>
      </w:r>
      <w:r>
        <w:t xml:space="preserve">, 17.</w:t>
      </w:r>
    </w:p>
    <w:bookmarkEnd w:id="84"/>
    <w:bookmarkStart w:id="86" w:name="ref-KInhibition2018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T. Bello, T. S. Gujral,</w:t>
      </w:r>
      <w:r>
        <w:t xml:space="preserve"> </w:t>
      </w:r>
      <w:r>
        <w:t xml:space="preserve">“</w:t>
      </w:r>
      <w:hyperlink r:id="rId85">
        <w:r>
          <w:rPr>
            <w:rStyle w:val="Hyperlink"/>
          </w:rPr>
          <w:t xml:space="preserve">KInhibition</w:t>
        </w:r>
        <w:r>
          <w:rPr>
            <w:rStyle w:val="Hyperlink"/>
          </w:rPr>
          <w:t xml:space="preserve">: A kinase inhibitor selection portal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iScience</w:t>
      </w:r>
      <w:r>
        <w:t xml:space="preserve"> </w:t>
      </w:r>
      <w:r>
        <w:rPr>
          <w:b/>
          <w:bCs/>
        </w:rPr>
        <w:t xml:space="preserve">2018</w:t>
      </w:r>
      <w:r>
        <w:t xml:space="preserve">,</w:t>
      </w:r>
      <w:r>
        <w:t xml:space="preserve"> </w:t>
      </w:r>
      <w:r>
        <w:rPr>
          <w:i/>
          <w:iCs/>
        </w:rPr>
        <w:t xml:space="preserve">8</w:t>
      </w:r>
      <w:r>
        <w:t xml:space="preserve">, 49–53.</w:t>
      </w:r>
    </w:p>
    <w:bookmarkEnd w:id="86"/>
    <w:bookmarkStart w:id="88" w:name="ref-Shannon1948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C. E. Shannon,</w:t>
      </w:r>
      <w:r>
        <w:t xml:space="preserve"> </w:t>
      </w:r>
      <w:r>
        <w:t xml:space="preserve">“</w:t>
      </w:r>
      <w:hyperlink r:id="rId87">
        <w:r>
          <w:rPr>
            <w:rStyle w:val="Hyperlink"/>
          </w:rPr>
          <w:t xml:space="preserve">A mathematical theory of communication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Bell Syst. Tech. J.</w:t>
      </w:r>
      <w:r>
        <w:t xml:space="preserve"> </w:t>
      </w:r>
      <w:r>
        <w:rPr>
          <w:b/>
          <w:bCs/>
        </w:rPr>
        <w:t xml:space="preserve">1948</w:t>
      </w:r>
      <w:r>
        <w:t xml:space="preserve">,</w:t>
      </w:r>
      <w:r>
        <w:t xml:space="preserve"> </w:t>
      </w:r>
      <w:r>
        <w:rPr>
          <w:i/>
          <w:iCs/>
        </w:rPr>
        <w:t xml:space="preserve">27</w:t>
      </w:r>
      <w:r>
        <w:t xml:space="preserve">, 379–423.</w:t>
      </w:r>
    </w:p>
    <w:bookmarkEnd w:id="88"/>
    <w:bookmarkStart w:id="90" w:name="ref-Bajorath2018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F. Miljkovic, J. Bajorath,</w:t>
      </w:r>
      <w:r>
        <w:t xml:space="preserve"> </w:t>
      </w:r>
      <w:r>
        <w:t xml:space="preserve">“</w:t>
      </w:r>
      <w:hyperlink r:id="rId89">
        <w:r>
          <w:rPr>
            <w:rStyle w:val="Hyperlink"/>
          </w:rPr>
          <w:t xml:space="preserve">Reconciling selectivity trends from a comprehensive kinase inhibitor profiling campaign with known activity data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ACS Omega</w:t>
      </w:r>
      <w:r>
        <w:t xml:space="preserve"> </w:t>
      </w:r>
      <w:r>
        <w:rPr>
          <w:b/>
          <w:bCs/>
        </w:rPr>
        <w:t xml:space="preserve">2018</w:t>
      </w:r>
      <w:r>
        <w:t xml:space="preserve">,</w:t>
      </w:r>
      <w:r>
        <w:t xml:space="preserve"> </w:t>
      </w:r>
      <w:r>
        <w:rPr>
          <w:i/>
          <w:iCs/>
        </w:rPr>
        <w:t xml:space="preserve">3</w:t>
      </w:r>
      <w:r>
        <w:t xml:space="preserve">, 17196–17206.</w:t>
      </w:r>
    </w:p>
    <w:bookmarkEnd w:id="90"/>
    <w:bookmarkStart w:id="92" w:name="ref-Gujral2026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M. Saifudeen, S. Zhu, S. Liang, M. Eason, A. Goupil, D. F. Mische, C. M. Loch, H. Ma, M. Chan, T. S. Gujral,</w:t>
      </w:r>
      <w:r>
        <w:t xml:space="preserve"> </w:t>
      </w:r>
      <w:r>
        <w:t xml:space="preserve">“Comprehensive profiling of clinically approved kinase inhibitors reveals mutation-specific inhibitors and opportunities for drug repurposing”</w:t>
      </w:r>
      <w:r>
        <w:t xml:space="preserve"> </w:t>
      </w:r>
      <w:r>
        <w:rPr>
          <w:i/>
          <w:iCs/>
        </w:rPr>
        <w:t xml:space="preserve">Nat. Biotechnol.</w:t>
      </w:r>
      <w:r>
        <w:t xml:space="preserve"> </w:t>
      </w:r>
      <w:r>
        <w:rPr>
          <w:b/>
          <w:bCs/>
        </w:rPr>
        <w:t xml:space="preserve">2026</w:t>
      </w:r>
      <w:r>
        <w:t xml:space="preserve">, DOI</w:t>
      </w:r>
      <w:r>
        <w:t xml:space="preserve"> </w:t>
      </w:r>
      <w:hyperlink r:id="rId91">
        <w:r>
          <w:rPr>
            <w:rStyle w:val="Hyperlink"/>
          </w:rPr>
          <w:t xml:space="preserve">10.1038/s41587-026-03090-8</w:t>
        </w:r>
      </w:hyperlink>
      <w:r>
        <w:t xml:space="preserve">.</w:t>
      </w:r>
    </w:p>
    <w:bookmarkEnd w:id="92"/>
    <w:bookmarkStart w:id="93" w:name="ref-Khinchin195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A. Ya. Khinchin,</w:t>
      </w:r>
      <w:r>
        <w:t xml:space="preserve"> </w:t>
      </w:r>
      <w:r>
        <w:rPr>
          <w:i/>
          <w:iCs/>
        </w:rPr>
        <w:t xml:space="preserve">Mathematical foundations of information theory</w:t>
      </w:r>
      <w:r>
        <w:t xml:space="preserve">, Dover, New York,</w:t>
      </w:r>
      <w:r>
        <w:t xml:space="preserve"> </w:t>
      </w:r>
      <w:r>
        <w:rPr>
          <w:b/>
          <w:bCs/>
        </w:rPr>
        <w:t xml:space="preserve">1957</w:t>
      </w:r>
      <w:r>
        <w:t xml:space="preserve">.</w:t>
      </w:r>
    </w:p>
    <w:bookmarkEnd w:id="93"/>
    <w:bookmarkStart w:id="94" w:name="ref-Arrow1951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K. J. Arrow,</w:t>
      </w:r>
      <w:r>
        <w:t xml:space="preserve"> </w:t>
      </w:r>
      <w:r>
        <w:rPr>
          <w:i/>
          <w:iCs/>
        </w:rPr>
        <w:t xml:space="preserve">Social choice and individual values</w:t>
      </w:r>
      <w:r>
        <w:t xml:space="preserve">, Wiley, New York,</w:t>
      </w:r>
      <w:r>
        <w:t xml:space="preserve"> </w:t>
      </w:r>
      <w:r>
        <w:rPr>
          <w:b/>
          <w:bCs/>
        </w:rPr>
        <w:t xml:space="preserve">1951</w:t>
      </w:r>
      <w:r>
        <w:t xml:space="preserve">.</w:t>
      </w:r>
    </w:p>
    <w:bookmarkEnd w:id="94"/>
    <w:bookmarkStart w:id="96" w:name="ref-Singleton2022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Singleton, R. Booth,</w:t>
      </w:r>
      <w:r>
        <w:t xml:space="preserve"> </w:t>
      </w:r>
      <w:r>
        <w:t xml:space="preserve">“</w:t>
      </w:r>
      <w:hyperlink r:id="rId95">
        <w:r>
          <w:rPr>
            <w:rStyle w:val="Hyperlink"/>
          </w:rPr>
          <w:t xml:space="preserve">Towards an axiomatic approach to truth discovery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Auton. Agents Multi-Agent Syst.</w:t>
      </w:r>
      <w:r>
        <w:t xml:space="preserve"> </w:t>
      </w:r>
      <w:r>
        <w:rPr>
          <w:b/>
          <w:bCs/>
        </w:rPr>
        <w:t xml:space="preserve">2022</w:t>
      </w:r>
      <w:r>
        <w:t xml:space="preserve">,</w:t>
      </w:r>
      <w:r>
        <w:t xml:space="preserve"> </w:t>
      </w:r>
      <w:r>
        <w:rPr>
          <w:i/>
          <w:iCs/>
        </w:rPr>
        <w:t xml:space="preserve">36</w:t>
      </w:r>
      <w:r>
        <w:t xml:space="preserve">, 43.</w:t>
      </w:r>
    </w:p>
    <w:bookmarkEnd w:id="96"/>
    <w:bookmarkStart w:id="98" w:name="ref-Davis2011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M. I. Davis, J. P. Hunt, S. Herrgard, et al.</w:t>
      </w:r>
      <w:r>
        <w:t xml:space="preserve">,</w:t>
      </w:r>
      <w:r>
        <w:t xml:space="preserve"> </w:t>
      </w:r>
      <w:r>
        <w:t xml:space="preserve">“</w:t>
      </w:r>
      <w:hyperlink r:id="rId97">
        <w:r>
          <w:rPr>
            <w:rStyle w:val="Hyperlink"/>
          </w:rPr>
          <w:t xml:space="preserve">Comprehensive analysis of kinase inhibitor selectivity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Nat. Biotechnol.</w:t>
      </w:r>
      <w:r>
        <w:t xml:space="preserve"> </w:t>
      </w:r>
      <w:r>
        <w:rPr>
          <w:b/>
          <w:bCs/>
        </w:rPr>
        <w:t xml:space="preserve">2011</w:t>
      </w:r>
      <w:r>
        <w:t xml:space="preserve">,</w:t>
      </w:r>
      <w:r>
        <w:t xml:space="preserve"> </w:t>
      </w:r>
      <w:r>
        <w:rPr>
          <w:i/>
          <w:iCs/>
        </w:rPr>
        <w:t xml:space="preserve">29</w:t>
      </w:r>
      <w:r>
        <w:t xml:space="preserve">, 1046–1051.</w:t>
      </w:r>
    </w:p>
    <w:bookmarkEnd w:id="98"/>
    <w:bookmarkStart w:id="100" w:name="ref-DeepDTA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Öztürk, A. Özgür, E. Ozkirimli,</w:t>
      </w:r>
      <w:r>
        <w:t xml:space="preserve"> </w:t>
      </w:r>
      <w:r>
        <w:t xml:space="preserve">“</w:t>
      </w:r>
      <w:hyperlink r:id="rId99">
        <w:r>
          <w:rPr>
            <w:rStyle w:val="Hyperlink"/>
          </w:rPr>
          <w:t xml:space="preserve">DeepDTA</w:t>
        </w:r>
        <w:r>
          <w:rPr>
            <w:rStyle w:val="Hyperlink"/>
          </w:rPr>
          <w:t xml:space="preserve">: Deep drug–target binding affinity prediction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 </w:t>
      </w:r>
      <w:r>
        <w:rPr>
          <w:b/>
          <w:bCs/>
        </w:rPr>
        <w:t xml:space="preserve">2018</w:t>
      </w:r>
      <w:r>
        <w:t xml:space="preserve">,</w:t>
      </w:r>
      <w:r>
        <w:t xml:space="preserve"> </w:t>
      </w:r>
      <w:r>
        <w:rPr>
          <w:i/>
          <w:iCs/>
        </w:rPr>
        <w:t xml:space="preserve">34</w:t>
      </w:r>
      <w:r>
        <w:t xml:space="preserve">, i821–i829.</w:t>
      </w:r>
    </w:p>
    <w:bookmarkEnd w:id="100"/>
    <w:bookmarkStart w:id="101" w:name="ref-Anastassiadis2011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T. Anastassiadis, S. W. Deacon, K. Devarajan, H. Ma, J. R. Peterson,</w:t>
      </w:r>
      <w:r>
        <w:t xml:space="preserve"> </w:t>
      </w:r>
      <w:r>
        <w:t xml:space="preserve">“</w:t>
      </w:r>
      <w:hyperlink r:id="rId63">
        <w:r>
          <w:rPr>
            <w:rStyle w:val="Hyperlink"/>
          </w:rPr>
          <w:t xml:space="preserve">Comprehensive assay of kinase catalytic activity reveals features of kinase inhibitor selectivity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Nat. Biotechnol.</w:t>
      </w:r>
      <w:r>
        <w:t xml:space="preserve"> </w:t>
      </w:r>
      <w:r>
        <w:rPr>
          <w:b/>
          <w:bCs/>
        </w:rPr>
        <w:t xml:space="preserve">2011</w:t>
      </w:r>
      <w:r>
        <w:t xml:space="preserve">,</w:t>
      </w:r>
      <w:r>
        <w:t xml:space="preserve"> </w:t>
      </w:r>
      <w:r>
        <w:rPr>
          <w:i/>
          <w:iCs/>
        </w:rPr>
        <w:t xml:space="preserve">29</w:t>
      </w:r>
      <w:r>
        <w:t xml:space="preserve">, 1039–1045.</w:t>
      </w:r>
    </w:p>
    <w:bookmarkEnd w:id="101"/>
    <w:bookmarkStart w:id="102" w:name="ref-Metz2011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T. Metz, E. F. Johnson, N. B. Soni, P. J. Merta, L. Kifle, P. J. Hajduk,</w:t>
      </w:r>
      <w:r>
        <w:t xml:space="preserve"> </w:t>
      </w:r>
      <w:r>
        <w:t xml:space="preserve">“</w:t>
      </w:r>
      <w:hyperlink r:id="rId64">
        <w:r>
          <w:rPr>
            <w:rStyle w:val="Hyperlink"/>
          </w:rPr>
          <w:t xml:space="preserve">Navigating the kinome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Nat. Chem. Biol.</w:t>
      </w:r>
      <w:r>
        <w:t xml:space="preserve"> </w:t>
      </w:r>
      <w:r>
        <w:rPr>
          <w:b/>
          <w:bCs/>
        </w:rPr>
        <w:t xml:space="preserve">2011</w:t>
      </w:r>
      <w:r>
        <w:t xml:space="preserve">,</w:t>
      </w:r>
      <w:r>
        <w:t xml:space="preserve"> </w:t>
      </w:r>
      <w:r>
        <w:rPr>
          <w:i/>
          <w:iCs/>
        </w:rPr>
        <w:t xml:space="preserve">7</w:t>
      </w:r>
      <w:r>
        <w:t xml:space="preserve">, 200–202.</w:t>
      </w:r>
    </w:p>
    <w:bookmarkEnd w:id="102"/>
    <w:bookmarkStart w:id="104" w:name="ref-Gao2013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Y. Gao, S. P. Davies, M. Augustin, A. Woodward, U. A. Patel, R. Kovelman, K. J. Harvey,</w:t>
      </w:r>
      <w:r>
        <w:t xml:space="preserve"> </w:t>
      </w:r>
      <w:r>
        <w:t xml:space="preserve">“</w:t>
      </w:r>
      <w:hyperlink r:id="rId103">
        <w:r>
          <w:rPr>
            <w:rStyle w:val="Hyperlink"/>
          </w:rPr>
          <w:t xml:space="preserve">A broad activity screen in support of a chemogenomic map for kinase signalling research and drug discovery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Biochem. J.</w:t>
      </w:r>
      <w:r>
        <w:t xml:space="preserve"> </w:t>
      </w:r>
      <w:r>
        <w:rPr>
          <w:b/>
          <w:bCs/>
        </w:rPr>
        <w:t xml:space="preserve">2013</w:t>
      </w:r>
      <w:r>
        <w:t xml:space="preserve">,</w:t>
      </w:r>
      <w:r>
        <w:t xml:space="preserve"> </w:t>
      </w:r>
      <w:r>
        <w:rPr>
          <w:i/>
          <w:iCs/>
        </w:rPr>
        <w:t xml:space="preserve">451</w:t>
      </w:r>
      <w:r>
        <w:t xml:space="preserve">, 313–328.</w:t>
      </w:r>
    </w:p>
    <w:bookmarkEnd w:id="104"/>
    <w:bookmarkStart w:id="106" w:name="ref-Patricelli2011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M. P. Patricelli, T. K. Nomanbhoy, J. Wu, H. Brown, D. Zhou, J. Zhang, S. Jagannathan, A. Aban, E. Okerberg, C. Herring, B. Nordin, H. Weissig, Q. Yang, J.-D. Lee, N. S. Gray, J. W. Kozarich,</w:t>
      </w:r>
      <w:r>
        <w:t xml:space="preserve"> </w:t>
      </w:r>
      <w:r>
        <w:t xml:space="preserve">“</w:t>
      </w:r>
      <w:hyperlink r:id="rId105">
        <w:r>
          <w:rPr>
            <w:rStyle w:val="Hyperlink"/>
          </w:rPr>
          <w:t xml:space="preserve">In situ kinase profiling reveals functionally relevant properties of native kinases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Chem. Biol.</w:t>
      </w:r>
      <w:r>
        <w:t xml:space="preserve"> </w:t>
      </w:r>
      <w:r>
        <w:rPr>
          <w:b/>
          <w:bCs/>
        </w:rPr>
        <w:t xml:space="preserve">2011</w:t>
      </w:r>
      <w:r>
        <w:t xml:space="preserve">,</w:t>
      </w:r>
      <w:r>
        <w:t xml:space="preserve"> </w:t>
      </w:r>
      <w:r>
        <w:rPr>
          <w:i/>
          <w:iCs/>
        </w:rPr>
        <w:t xml:space="preserve">18</w:t>
      </w:r>
      <w:r>
        <w:t xml:space="preserve">, 699–710.</w:t>
      </w:r>
    </w:p>
    <w:bookmarkEnd w:id="106"/>
    <w:bookmarkStart w:id="108" w:name="ref-NumP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C. R. Harris, K. J. Millman, S. J. van der Walt, et al.</w:t>
      </w:r>
      <w:r>
        <w:t xml:space="preserve">,</w:t>
      </w:r>
      <w:r>
        <w:t xml:space="preserve"> </w:t>
      </w:r>
      <w:r>
        <w:t xml:space="preserve">“</w:t>
      </w:r>
      <w:hyperlink r:id="rId107">
        <w:r>
          <w:rPr>
            <w:rStyle w:val="Hyperlink"/>
          </w:rPr>
          <w:t xml:space="preserve">Array programming 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NumPy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rPr>
          <w:b/>
          <w:bCs/>
        </w:rPr>
        <w:t xml:space="preserve">2020</w:t>
      </w:r>
      <w:r>
        <w:t xml:space="preserve">,</w:t>
      </w:r>
      <w:r>
        <w:t xml:space="preserve"> </w:t>
      </w:r>
      <w:r>
        <w:rPr>
          <w:i/>
          <w:iCs/>
        </w:rPr>
        <w:t xml:space="preserve">585</w:t>
      </w:r>
      <w:r>
        <w:t xml:space="preserve">, 357–362.</w:t>
      </w:r>
    </w:p>
    <w:bookmarkEnd w:id="108"/>
    <w:bookmarkStart w:id="110" w:name="ref-panda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hyperlink r:id="rId109">
        <w:r>
          <w:rPr>
            <w:rStyle w:val="Hyperlink"/>
          </w:rPr>
          <w:t xml:space="preserve">W. McKinney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Proceedings of the 9th Python in Science Conference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2010</w:t>
        </w:r>
        <w:r>
          <w:rPr>
            <w:rStyle w:val="Hyperlink"/>
          </w:rPr>
          <w:t xml:space="preserve">, pp. 56–61</w:t>
        </w:r>
      </w:hyperlink>
      <w:r>
        <w:t xml:space="preserve">.</w:t>
      </w:r>
    </w:p>
    <w:bookmarkEnd w:id="110"/>
    <w:bookmarkStart w:id="112" w:name="ref-SciPy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P. Virtanen, R. Gommers, T. E. Oliphant, et al.</w:t>
      </w:r>
      <w:r>
        <w:t xml:space="preserve">,</w:t>
      </w:r>
      <w:r>
        <w:t xml:space="preserve"> </w:t>
      </w:r>
      <w:r>
        <w:t xml:space="preserve">“</w:t>
      </w:r>
      <w:hyperlink r:id="rId111">
        <w:r>
          <w:rPr>
            <w:rStyle w:val="Hyperlink"/>
          </w:rPr>
          <w:t xml:space="preserve">SciPy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1.0: Fundamental algorithms for scientific computing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Python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Nat. Methods</w:t>
      </w:r>
      <w:r>
        <w:t xml:space="preserve"> </w:t>
      </w:r>
      <w:r>
        <w:rPr>
          <w:b/>
          <w:bCs/>
        </w:rPr>
        <w:t xml:space="preserve">2020</w:t>
      </w:r>
      <w:r>
        <w:t xml:space="preserve">,</w:t>
      </w:r>
      <w:r>
        <w:t xml:space="preserve"> </w:t>
      </w:r>
      <w:r>
        <w:rPr>
          <w:i/>
          <w:iCs/>
        </w:rPr>
        <w:t xml:space="preserve">17</w:t>
      </w:r>
      <w:r>
        <w:t xml:space="preserve">, 261–272.</w:t>
      </w:r>
    </w:p>
    <w:bookmarkEnd w:id="112"/>
    <w:bookmarkStart w:id="114" w:name="ref-Koo2016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T. K. Koo, M. Y. Li,</w:t>
      </w:r>
      <w:r>
        <w:t xml:space="preserve"> </w:t>
      </w:r>
      <w:r>
        <w:t xml:space="preserve">“</w:t>
      </w:r>
      <w:hyperlink r:id="rId113">
        <w:r>
          <w:rPr>
            <w:rStyle w:val="Hyperlink"/>
          </w:rPr>
          <w:t xml:space="preserve">A guideline of selecting and reporting intraclass correlation coefficients for reliability research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J. Chiropr. Med.</w:t>
      </w:r>
      <w:r>
        <w:t xml:space="preserve"> </w:t>
      </w:r>
      <w:r>
        <w:rPr>
          <w:b/>
          <w:bCs/>
        </w:rPr>
        <w:t xml:space="preserve">2016</w:t>
      </w:r>
      <w:r>
        <w:t xml:space="preserve">,</w:t>
      </w:r>
      <w:r>
        <w:t xml:space="preserve"> </w:t>
      </w:r>
      <w:r>
        <w:rPr>
          <w:i/>
          <w:iCs/>
        </w:rPr>
        <w:t xml:space="preserve">15</w:t>
      </w:r>
      <w:r>
        <w:t xml:space="preserve">, 155–163.</w:t>
      </w:r>
    </w:p>
    <w:bookmarkEnd w:id="114"/>
    <w:bookmarkStart w:id="116" w:name="ref-IUPAC2001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J. Vessman, R. I. Stefan, J. F. van Staden, et al.</w:t>
      </w:r>
      <w:r>
        <w:t xml:space="preserve">,</w:t>
      </w:r>
      <w:r>
        <w:t xml:space="preserve"> </w:t>
      </w:r>
      <w:r>
        <w:t xml:space="preserve">“</w:t>
      </w:r>
      <w:hyperlink r:id="rId115">
        <w:r>
          <w:rPr>
            <w:rStyle w:val="Hyperlink"/>
          </w:rPr>
          <w:t xml:space="preserve">Selectivity in analytical chemistry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Pure Appl. Chem.</w:t>
      </w:r>
      <w:r>
        <w:t xml:space="preserve"> </w:t>
      </w:r>
      <w:r>
        <w:rPr>
          <w:b/>
          <w:bCs/>
        </w:rPr>
        <w:t xml:space="preserve">2001</w:t>
      </w:r>
      <w:r>
        <w:t xml:space="preserve">,</w:t>
      </w:r>
      <w:r>
        <w:t xml:space="preserve"> </w:t>
      </w:r>
      <w:r>
        <w:rPr>
          <w:i/>
          <w:iCs/>
        </w:rPr>
        <w:t xml:space="preserve">73</w:t>
      </w:r>
      <w:r>
        <w:t xml:space="preserve">, 1381–1386.</w:t>
      </w:r>
    </w:p>
    <w:bookmarkEnd w:id="116"/>
    <w:bookmarkStart w:id="118" w:name="ref-Binder2026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M. J. Binder, F. M. Bashore, K. K. Dunn Hoffman, C. Damgaard, M. Slater, D. H. Drewry, M. B. Robers, A. D. Axtman,</w:t>
      </w:r>
      <w:r>
        <w:t xml:space="preserve"> </w:t>
      </w:r>
      <w:r>
        <w:t xml:space="preserve">“</w:t>
      </w:r>
      <w:hyperlink r:id="rId117">
        <w:r>
          <w:rPr>
            <w:rStyle w:val="Hyperlink"/>
          </w:rPr>
          <w:t xml:space="preserve">Cellular context influences kinase inhibitor selectivity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J. Med. Chem.</w:t>
      </w:r>
      <w:r>
        <w:t xml:space="preserve"> </w:t>
      </w:r>
      <w:r>
        <w:rPr>
          <w:b/>
          <w:bCs/>
        </w:rPr>
        <w:t xml:space="preserve">2026</w:t>
      </w:r>
      <w:r>
        <w:t xml:space="preserve">,</w:t>
      </w:r>
      <w:r>
        <w:t xml:space="preserve"> </w:t>
      </w:r>
      <w:r>
        <w:rPr>
          <w:i/>
          <w:iCs/>
        </w:rPr>
        <w:t xml:space="preserve">69</w:t>
      </w:r>
      <w:r>
        <w:t xml:space="preserve">, 4208–4220.</w:t>
      </w:r>
    </w:p>
    <w:bookmarkEnd w:id="118"/>
    <w:bookmarkStart w:id="120" w:name="ref-Binder2026corre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M. J. Binder, F. M. Bashore, K. K. Dunn Hoffman, C. Damgaard, M. Slater, D. H. Drewry, M. B. Robers, A. D. Axtman,</w:t>
      </w:r>
      <w:r>
        <w:t xml:space="preserve"> </w:t>
      </w:r>
      <w:r>
        <w:t xml:space="preserve">“</w:t>
      </w:r>
      <w:hyperlink r:id="rId119">
        <w:r>
          <w:rPr>
            <w:rStyle w:val="Hyperlink"/>
          </w:rPr>
          <w:t xml:space="preserve">Correction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‘cellular context influences kinase inhibitor selectivity’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J. Med. Chem.</w:t>
      </w:r>
      <w:r>
        <w:t xml:space="preserve"> </w:t>
      </w:r>
      <w:r>
        <w:rPr>
          <w:b/>
          <w:bCs/>
        </w:rPr>
        <w:t xml:space="preserve">2026</w:t>
      </w:r>
      <w:r>
        <w:t xml:space="preserve">,</w:t>
      </w:r>
      <w:r>
        <w:t xml:space="preserve"> </w:t>
      </w:r>
      <w:r>
        <w:rPr>
          <w:i/>
          <w:iCs/>
        </w:rPr>
        <w:t xml:space="preserve">69</w:t>
      </w:r>
      <w:r>
        <w:t xml:space="preserve">, 20069–20071.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51" Target="media/rId51.png" /><Relationship Type="http://schemas.openxmlformats.org/officeDocument/2006/relationships/image" Id="rId23" Target="media/rId23.png" /><Relationship Type="http://schemas.openxmlformats.org/officeDocument/2006/relationships/image" Id="rId47" Target="media/rId47.png" /><Relationship Type="http://schemas.openxmlformats.org/officeDocument/2006/relationships/image" Id="rId28" Target="media/rId28.png" /><Relationship Type="http://schemas.openxmlformats.org/officeDocument/2006/relationships/image" Id="rId14" Target="media/rId14.png" /><Relationship Type="http://schemas.openxmlformats.org/officeDocument/2006/relationships/image" Id="rId40" Target="media/rId40.png" /><Relationship Type="http://schemas.openxmlformats.org/officeDocument/2006/relationships/hyperlink" Id="rId87" Target="https://doi.org/10.1002/j.1538-7305.1948.tb01338.x" TargetMode="External" /><Relationship Type="http://schemas.openxmlformats.org/officeDocument/2006/relationships/hyperlink" Id="rId95" Target="https://doi.org/10.1007/s10458-022-09569-3" TargetMode="External" /><Relationship Type="http://schemas.openxmlformats.org/officeDocument/2006/relationships/hyperlink" Id="rId105" Target="https://doi.org/10.1016/j.chembiol.2011.04.011" TargetMode="External" /><Relationship Type="http://schemas.openxmlformats.org/officeDocument/2006/relationships/hyperlink" Id="rId85" Target="https://doi.org/10.1016/j.isci.2018.09.009" TargetMode="External" /><Relationship Type="http://schemas.openxmlformats.org/officeDocument/2006/relationships/hyperlink" Id="rId113" Target="https://doi.org/10.1016/j.jcm.2016.02.012" TargetMode="External" /><Relationship Type="http://schemas.openxmlformats.org/officeDocument/2006/relationships/hyperlink" Id="rId70" Target="https://doi.org/10.1016/j.phrs.2024.107059" TargetMode="External" /><Relationship Type="http://schemas.openxmlformats.org/officeDocument/2006/relationships/hyperlink" Id="rId117" Target="https://doi.org/10.1021/acs.jmedchem.5c02916" TargetMode="External" /><Relationship Type="http://schemas.openxmlformats.org/officeDocument/2006/relationships/hyperlink" Id="rId119" Target="https://doi.org/10.1021/acs.jmedchem.6c02488" TargetMode="External" /><Relationship Type="http://schemas.openxmlformats.org/officeDocument/2006/relationships/hyperlink" Id="rId89" Target="https://doi.org/10.1021/acsomega.8b00243" TargetMode="External" /><Relationship Type="http://schemas.openxmlformats.org/officeDocument/2006/relationships/hyperlink" Id="rId80" Target="https://doi.org/10.1021/jm070562u" TargetMode="External" /><Relationship Type="http://schemas.openxmlformats.org/officeDocument/2006/relationships/hyperlink" Id="rId97" Target="https://doi.org/10.1038/nbt.1990" TargetMode="External" /><Relationship Type="http://schemas.openxmlformats.org/officeDocument/2006/relationships/hyperlink" Id="rId63" Target="https://doi.org/10.1038/nbt.2017" TargetMode="External" /><Relationship Type="http://schemas.openxmlformats.org/officeDocument/2006/relationships/hyperlink" Id="rId76" Target="https://doi.org/10.1038/nbt1358" TargetMode="External" /><Relationship Type="http://schemas.openxmlformats.org/officeDocument/2006/relationships/hyperlink" Id="rId64" Target="https://doi.org/10.1038/nchembio.530" TargetMode="External" /><Relationship Type="http://schemas.openxmlformats.org/officeDocument/2006/relationships/hyperlink" Id="rId107" Target="https://doi.org/10.1038/s41586-020-2649-2" TargetMode="External" /><Relationship Type="http://schemas.openxmlformats.org/officeDocument/2006/relationships/hyperlink" Id="rId91" Target="https://doi.org/10.1038/s41587-026-03090-8" TargetMode="External" /><Relationship Type="http://schemas.openxmlformats.org/officeDocument/2006/relationships/hyperlink" Id="rId111" Target="https://doi.org/10.1038/s41592-019-0686-2" TargetMode="External" /><Relationship Type="http://schemas.openxmlformats.org/officeDocument/2006/relationships/hyperlink" Id="rId103" Target="https://doi.org/10.1042/BJ20121418" TargetMode="External" /><Relationship Type="http://schemas.openxmlformats.org/officeDocument/2006/relationships/hyperlink" Id="rId99" Target="https://doi.org/10.1093/bioinformatics/bty593" TargetMode="External" /><Relationship Type="http://schemas.openxmlformats.org/officeDocument/2006/relationships/hyperlink" Id="rId72" Target="https://doi.org/10.1126/science.1075762" TargetMode="External" /><Relationship Type="http://schemas.openxmlformats.org/officeDocument/2006/relationships/hyperlink" Id="rId62" Target="https://doi.org/10.1126/science.aan4368" TargetMode="External" /><Relationship Type="http://schemas.openxmlformats.org/officeDocument/2006/relationships/hyperlink" Id="rId78" Target="https://doi.org/10.1186/1471-2105-12-94" TargetMode="External" /><Relationship Type="http://schemas.openxmlformats.org/officeDocument/2006/relationships/hyperlink" Id="rId83" Target="https://doi.org/10.1186/s12859-016-1413-y" TargetMode="External" /><Relationship Type="http://schemas.openxmlformats.org/officeDocument/2006/relationships/hyperlink" Id="rId74" Target="https://doi.org/10.1186/s12943-018-0804-2" TargetMode="External" /><Relationship Type="http://schemas.openxmlformats.org/officeDocument/2006/relationships/hyperlink" Id="rId115" Target="https://doi.org/10.1351/pac200173081381" TargetMode="External" /><Relationship Type="http://schemas.openxmlformats.org/officeDocument/2006/relationships/hyperlink" Id="rId109" Target="https://doi.org/10.25080/Majora-92bf1922-00a" TargetMode="External" /><Relationship Type="http://schemas.openxmlformats.org/officeDocument/2006/relationships/hyperlink" Id="rId66" Target="https://doi.org/10.26434/chemrxiv.15001618/v1" TargetMode="External" /><Relationship Type="http://schemas.openxmlformats.org/officeDocument/2006/relationships/hyperlink" Id="rId61" Target="https://github.com/dingyan20/Davis-Dataset-for-DTA-Prediction" TargetMode="External" /><Relationship Type="http://schemas.openxmlformats.org/officeDocument/2006/relationships/hyperlink" Id="rId65" Target="https://github.com/polinavino/kinase-selectivity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https://doi.org/10.1002/j.1538-7305.1948.tb01338.x" TargetMode="External" /><Relationship Type="http://schemas.openxmlformats.org/officeDocument/2006/relationships/hyperlink" Id="rId95" Target="https://doi.org/10.1007/s10458-022-09569-3" TargetMode="External" /><Relationship Type="http://schemas.openxmlformats.org/officeDocument/2006/relationships/hyperlink" Id="rId105" Target="https://doi.org/10.1016/j.chembiol.2011.04.011" TargetMode="External" /><Relationship Type="http://schemas.openxmlformats.org/officeDocument/2006/relationships/hyperlink" Id="rId85" Target="https://doi.org/10.1016/j.isci.2018.09.009" TargetMode="External" /><Relationship Type="http://schemas.openxmlformats.org/officeDocument/2006/relationships/hyperlink" Id="rId113" Target="https://doi.org/10.1016/j.jcm.2016.02.012" TargetMode="External" /><Relationship Type="http://schemas.openxmlformats.org/officeDocument/2006/relationships/hyperlink" Id="rId70" Target="https://doi.org/10.1016/j.phrs.2024.107059" TargetMode="External" /><Relationship Type="http://schemas.openxmlformats.org/officeDocument/2006/relationships/hyperlink" Id="rId117" Target="https://doi.org/10.1021/acs.jmedchem.5c02916" TargetMode="External" /><Relationship Type="http://schemas.openxmlformats.org/officeDocument/2006/relationships/hyperlink" Id="rId119" Target="https://doi.org/10.1021/acs.jmedchem.6c02488" TargetMode="External" /><Relationship Type="http://schemas.openxmlformats.org/officeDocument/2006/relationships/hyperlink" Id="rId89" Target="https://doi.org/10.1021/acsomega.8b00243" TargetMode="External" /><Relationship Type="http://schemas.openxmlformats.org/officeDocument/2006/relationships/hyperlink" Id="rId80" Target="https://doi.org/10.1021/jm070562u" TargetMode="External" /><Relationship Type="http://schemas.openxmlformats.org/officeDocument/2006/relationships/hyperlink" Id="rId97" Target="https://doi.org/10.1038/nbt.1990" TargetMode="External" /><Relationship Type="http://schemas.openxmlformats.org/officeDocument/2006/relationships/hyperlink" Id="rId63" Target="https://doi.org/10.1038/nbt.2017" TargetMode="External" /><Relationship Type="http://schemas.openxmlformats.org/officeDocument/2006/relationships/hyperlink" Id="rId76" Target="https://doi.org/10.1038/nbt1358" TargetMode="External" /><Relationship Type="http://schemas.openxmlformats.org/officeDocument/2006/relationships/hyperlink" Id="rId64" Target="https://doi.org/10.1038/nchembio.530" TargetMode="External" /><Relationship Type="http://schemas.openxmlformats.org/officeDocument/2006/relationships/hyperlink" Id="rId107" Target="https://doi.org/10.1038/s41586-020-2649-2" TargetMode="External" /><Relationship Type="http://schemas.openxmlformats.org/officeDocument/2006/relationships/hyperlink" Id="rId91" Target="https://doi.org/10.1038/s41587-026-03090-8" TargetMode="External" /><Relationship Type="http://schemas.openxmlformats.org/officeDocument/2006/relationships/hyperlink" Id="rId111" Target="https://doi.org/10.1038/s41592-019-0686-2" TargetMode="External" /><Relationship Type="http://schemas.openxmlformats.org/officeDocument/2006/relationships/hyperlink" Id="rId103" Target="https://doi.org/10.1042/BJ20121418" TargetMode="External" /><Relationship Type="http://schemas.openxmlformats.org/officeDocument/2006/relationships/hyperlink" Id="rId99" Target="https://doi.org/10.1093/bioinformatics/bty593" TargetMode="External" /><Relationship Type="http://schemas.openxmlformats.org/officeDocument/2006/relationships/hyperlink" Id="rId72" Target="https://doi.org/10.1126/science.1075762" TargetMode="External" /><Relationship Type="http://schemas.openxmlformats.org/officeDocument/2006/relationships/hyperlink" Id="rId62" Target="https://doi.org/10.1126/science.aan4368" TargetMode="External" /><Relationship Type="http://schemas.openxmlformats.org/officeDocument/2006/relationships/hyperlink" Id="rId78" Target="https://doi.org/10.1186/1471-2105-12-94" TargetMode="External" /><Relationship Type="http://schemas.openxmlformats.org/officeDocument/2006/relationships/hyperlink" Id="rId83" Target="https://doi.org/10.1186/s12859-016-1413-y" TargetMode="External" /><Relationship Type="http://schemas.openxmlformats.org/officeDocument/2006/relationships/hyperlink" Id="rId74" Target="https://doi.org/10.1186/s12943-018-0804-2" TargetMode="External" /><Relationship Type="http://schemas.openxmlformats.org/officeDocument/2006/relationships/hyperlink" Id="rId115" Target="https://doi.org/10.1351/pac200173081381" TargetMode="External" /><Relationship Type="http://schemas.openxmlformats.org/officeDocument/2006/relationships/hyperlink" Id="rId109" Target="https://doi.org/10.25080/Majora-92bf1922-00a" TargetMode="External" /><Relationship Type="http://schemas.openxmlformats.org/officeDocument/2006/relationships/hyperlink" Id="rId66" Target="https://doi.org/10.26434/chemrxiv.15001618/v1" TargetMode="External" /><Relationship Type="http://schemas.openxmlformats.org/officeDocument/2006/relationships/hyperlink" Id="rId61" Target="https://github.com/dingyan20/Davis-Dataset-for-DTA-Prediction" TargetMode="External" /><Relationship Type="http://schemas.openxmlformats.org/officeDocument/2006/relationships/hyperlink" Id="rId65" Target="https://github.com/polinavino/kinase-selectivity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Definitional Instability in Kinase Inhibitor Selectivity: An Empirical Characterization and Motivated Properties for a Well-Formed Measure</dc:title>
  <dc:creator>Polina Vinogradova</dc:creator>
  <cp:keywords/>
  <dcterms:created xsi:type="dcterms:W3CDTF">2026-10-05T14:22:50Z</dcterms:created>
  <dcterms:modified xsi:type="dcterms:W3CDTF">2026-10-05T14:22:50Z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Kinase inhibitor selectivity is quantified using several competing definitions: S-score, selectivity entropy, Gini coefficient, and ratio-based measures, which are applied interchangeably without justification. Across four profiling datasets spanning three assay technologies (68-704 compounds each), we show these definitions split three to one, with the S-score, entropy and Gini agreeing closely while the fold-selectivity ratio agrees with none, and that rank instability is predictable from binding profile shape. We trace instability to three sources: definitional noise below the activity threshold, near-tied top targets, and distribution-ratio disagreement for promiscuous compounds with a dominant target. We motivate four properties that a well-formed selectivity measure should satisfy, and find that none of the four assessed satisfies all of them. We then propose a measure that does, recovering its full-panel ranking from about a third of a panel.</vt:lpwstr>
  </property>
  <property fmtid="{D5CDD505-2E9C-101B-9397-08002B2CF9AE}" pid="3" name="bibliography">
    <vt:lpwstr>/var/folders/9s/9r7m78p114v0t9vvxf8w57f80000gn/T//refs_csl_84407.bib</vt:lpwstr>
  </property>
  <property fmtid="{D5CDD505-2E9C-101B-9397-08002B2CF9AE}" pid="4" name="csl">
    <vt:lpwstr>angewandte-chemie.csl</vt:lpwstr>
  </property>
  <property fmtid="{D5CDD505-2E9C-101B-9397-08002B2CF9AE}" pid="5" name="reference-section-title">
    <vt:lpwstr>References</vt:lpwstr>
  </property>
</Properties>
</file>