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5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Towards a Formal Definition of Kinase Inhibitor Selectivity:</w:t>
      </w:r>
      <w:r>
        <w:t xml:space="preserve"> </w:t>
      </w:r>
      <w:r>
        <w:t xml:space="preserve">Empirical Characterization of Definitional Instability and Proposed Desiderata</w:t>
      </w:r>
    </w:p>
    <w:p>
      <w:pPr>
        <w:pStyle w:val="Author"/>
      </w:pPr>
      <w:r>
        <w:t xml:space="preserve">Polina Vinogradova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Kinase inhibitor selectivity is quantified using several competing definitions</w:t>
      </w:r>
      <w:r>
        <w:t xml:space="preserve"> </w:t>
      </w:r>
      <w:r>
        <w:t xml:space="preserve">— S-score, selectivity entropy, Gini coefficient, and ratio-based measures —</w:t>
      </w:r>
      <w:r>
        <w:t xml:space="preserve"> </w:t>
      </w:r>
      <w:r>
        <w:t xml:space="preserve">applied interchangeably without justification.</w:t>
      </w:r>
      <w:r>
        <w:t xml:space="preserve"> </w:t>
      </w:r>
      <w:r>
        <w:t xml:space="preserve">Across two profiling datasets (Davis,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68</m:t>
        </m:r>
      </m:oMath>
      <w:r>
        <w:t xml:space="preserve">; Klaeger,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222</m:t>
        </m:r>
      </m:oMath>
      <w:r>
        <w:t xml:space="preserve">), we show these</w:t>
      </w:r>
      <w:r>
        <w:t xml:space="preserve"> </w:t>
      </w:r>
      <w:r>
        <w:t xml:space="preserve">definitions cluster into two families measuring fundamentally different</w:t>
      </w:r>
      <w:r>
        <w:t xml:space="preserve"> </w:t>
      </w:r>
      <w:r>
        <w:t xml:space="preserve">properties (</w:t>
      </w:r>
      <m:oMath>
        <m:r>
          <m:t>r</m:t>
        </m:r>
        <m:r>
          <m:rPr>
            <m:sty m:val="p"/>
          </m:rPr>
          <m:t>=</m:t>
        </m:r>
        <m:r>
          <m:t>0.27</m:t>
        </m:r>
      </m:oMath>
      <w:r>
        <w:t xml:space="preserve">–</w:t>
      </w:r>
      <m:oMath>
        <m:r>
          <m:t>0.48</m:t>
        </m:r>
      </m:oMath>
      <w:r>
        <w:t xml:space="preserve"> </w:t>
      </w:r>
      <w:r>
        <w:t xml:space="preserve">between families) and that rank instability is</w:t>
      </w:r>
      <w:r>
        <w:t xml:space="preserve"> </w:t>
      </w:r>
      <w:r>
        <w:t xml:space="preserve">predictable from binding profile shape.</w:t>
      </w:r>
      <w:r>
        <w:t xml:space="preserve"> </w:t>
      </w:r>
      <w:r>
        <w:t xml:space="preserve">Three instability sources are identified: definitional noise below the detection</w:t>
      </w:r>
      <w:r>
        <w:t xml:space="preserve"> </w:t>
      </w:r>
      <w:r>
        <w:t xml:space="preserve">threshold, ratio-specific instability from near-tied top targets, and</w:t>
      </w:r>
      <w:r>
        <w:t xml:space="preserve"> </w:t>
      </w:r>
      <w:r>
        <w:t xml:space="preserve">distribution-ratio disagreement for promiscuous compounds with a dominant target.</w:t>
      </w:r>
      <w:r>
        <w:t xml:space="preserve"> </w:t>
      </w:r>
      <w:r>
        <w:t xml:space="preserve">Ratio-based rankings are unreliable at any practically used panel size;</w:t>
      </w:r>
      <w:r>
        <w:t xml:space="preserve"> </w:t>
      </w:r>
      <w:r>
        <w:t xml:space="preserve">entropy-based rankings stabilize at approximately 110 kinases.</w:t>
      </w:r>
      <w:r>
        <w:t xml:space="preserve"> </w:t>
      </w:r>
      <w:r>
        <w:t xml:space="preserve">We derive four desiderata that any well-formed selectivity measure should</w:t>
      </w:r>
      <w:r>
        <w:t xml:space="preserve"> </w:t>
      </w:r>
      <w:r>
        <w:t xml:space="preserve">satisfy; no existing definition satisfies all four simultaneously.</w:t>
      </w:r>
    </w:p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Polina Vinogradova, Input Output Global, Singapore.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polina.vinogradova@iohk.io.</w:t>
      </w:r>
      <w:r>
        <w:t xml:space="preserve"> </w:t>
      </w:r>
      <w:r>
        <w:rPr>
          <w:b/>
          <w:bCs/>
        </w:rPr>
        <w:t xml:space="preserve">ORCID:</w:t>
      </w:r>
      <w:r>
        <w:t xml:space="preserve"> </w:t>
      </w:r>
      <w:r>
        <w:t xml:space="preserve">0000-0003-3271-3841.</w:t>
      </w:r>
    </w:p>
    <w:p>
      <w:pPr>
        <w:pStyle w:val="BodyText"/>
      </w:pPr>
      <w:bookmarkStart w:id="9" w:name="sec:intro"/>
      <w:bookmarkEnd w:id="9"/>
    </w:p>
    <w:p>
      <w:pPr>
        <w:pStyle w:val="BodyText"/>
      </w:pPr>
      <w:r>
        <w:t xml:space="preserve">Kinase inhibitors are among the most intensely investigated compound classes</w:t>
      </w:r>
      <w:r>
        <w:t xml:space="preserve"> </w:t>
      </w:r>
      <w:r>
        <w:t xml:space="preserve">in drug discovery, with over 80 FDA-approved agents and several hundred in</w:t>
      </w:r>
      <w:r>
        <w:t xml:space="preserve"> </w:t>
      </w:r>
      <w:r>
        <w:t xml:space="preserve">clinical development.</w:t>
      </w:r>
      <w:r>
        <w:rPr>
          <w:vertAlign w:val="superscript"/>
        </w:rPr>
        <w:t xml:space="preserve">1</w:t>
      </w:r>
      <w:r>
        <w:t xml:space="preserve"> </w:t>
      </w:r>
      <w:r>
        <w:t xml:space="preserve">Because the human kinome comprises more than 500 proteins sharing a</w:t>
      </w:r>
      <w:r>
        <w:t xml:space="preserve"> </w:t>
      </w:r>
      <w:r>
        <w:t xml:space="preserve">highly conserved ATP-binding site,</w:t>
      </w:r>
      <w:r>
        <w:rPr>
          <w:vertAlign w:val="superscript"/>
        </w:rPr>
        <w:t xml:space="preserve">2</w:t>
      </w:r>
      <w:r>
        <w:t xml:space="preserve"> </w:t>
      </w:r>
      <w:r>
        <w:t xml:space="preserve">the design of inhibitors</w:t>
      </w:r>
      <w:r>
        <w:t xml:space="preserve"> </w:t>
      </w:r>
      <w:r>
        <w:t xml:space="preserve">with controlled target profiles remains a central challenge.</w:t>
      </w:r>
      <w:r>
        <w:t xml:space="preserve"> </w:t>
      </w:r>
      <w:r>
        <w:t xml:space="preserve">Selectivity — the degree to which a compound’s binding activity is</w:t>
      </w:r>
      <w:r>
        <w:t xml:space="preserve"> </w:t>
      </w:r>
      <w:r>
        <w:t xml:space="preserve">concentrated on intended rather than off-target kinases — is a primary</w:t>
      </w:r>
      <w:r>
        <w:t xml:space="preserve"> </w:t>
      </w:r>
      <w:r>
        <w:t xml:space="preserve">criterion in lead optimization and a key determinant of the therapeutic window</w:t>
      </w:r>
      <w:r>
        <w:t xml:space="preserve"> </w:t>
      </w:r>
      <w:r>
        <w:t xml:space="preserve">of approved drugs.</w:t>
      </w:r>
      <w:r>
        <w:rPr>
          <w:vertAlign w:val="superscript"/>
        </w:rPr>
        <w:t xml:space="preserve">3</w:t>
      </w:r>
    </w:p>
    <w:p>
      <w:pPr>
        <w:pStyle w:val="BodyText"/>
      </w:pPr>
      <w:r>
        <w:t xml:space="preserve">Despite its importance, selectivity is not formally defined.</w:t>
      </w:r>
      <w:r>
        <w:t xml:space="preserve"> </w:t>
      </w:r>
      <w:r>
        <w:t xml:space="preserve">The field employs at least four distinct quantitative measures:</w:t>
      </w:r>
      <w:r>
        <w:t xml:space="preserve"> </w:t>
      </w:r>
      <w:r>
        <w:t xml:space="preserve">the S-score,</w:t>
      </w:r>
      <w:r>
        <w:rPr>
          <w:vertAlign w:val="superscript"/>
        </w:rPr>
        <w:t xml:space="preserve">4</w:t>
      </w:r>
      <w:r>
        <w:t xml:space="preserve"> </w:t>
      </w:r>
      <w:r>
        <w:t xml:space="preserve">selectivity entropy,</w:t>
      </w:r>
      <w:r>
        <w:rPr>
          <w:vertAlign w:val="superscript"/>
        </w:rPr>
        <w:t xml:space="preserve">5</w:t>
      </w:r>
      <w:r>
        <w:t xml:space="preserve"> </w:t>
      </w:r>
      <w:r>
        <w:t xml:space="preserve">Gini coefficient,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ratio-based measures including the</w:t>
      </w:r>
      <w:r>
        <w:t xml:space="preserve"> </w:t>
      </w:r>
      <w:r>
        <w:t xml:space="preserve">CATDS score.</w:t>
      </w:r>
      <w:r>
        <w:rPr>
          <w:vertAlign w:val="superscript"/>
        </w:rPr>
        <w:t xml:space="preserve">7</w:t>
      </w:r>
      <w:r>
        <w:t xml:space="preserve"> </w:t>
      </w:r>
      <w:r>
        <w:t xml:space="preserve">These definitions are applied interchangeably in the literature without</w:t>
      </w:r>
      <w:r>
        <w:t xml:space="preserve"> </w:t>
      </w:r>
      <w:r>
        <w:t xml:space="preserve">systematic justification, and their parameter values — the activity threshold</w:t>
      </w:r>
      <w:r>
        <w:t xml:space="preserve"> </w:t>
      </w:r>
      <w:r>
        <w:t xml:space="preserve">in the S-score, the baseline in the entropy and Gini coefficient, the reference</w:t>
      </w:r>
      <w:r>
        <w:t xml:space="preserve"> </w:t>
      </w:r>
      <w:r>
        <w:t xml:space="preserve">off-target in ratio-based measures — are chosen by convention rather than</w:t>
      </w:r>
      <w:r>
        <w:t xml:space="preserve"> </w:t>
      </w:r>
      <w:r>
        <w:t xml:space="preserve">principle.</w:t>
      </w:r>
      <w:r>
        <w:t xml:space="preserve"> </w:t>
      </w:r>
      <w:r>
        <w:t xml:space="preserve">Standardizing these definitions is a prerequisite for reproducible</w:t>
      </w:r>
      <w:r>
        <w:t xml:space="preserve"> </w:t>
      </w:r>
      <w:r>
        <w:t xml:space="preserve">Omics/Open Science workflows, ensuring that cross-institutional datasets</w:t>
      </w:r>
      <w:r>
        <w:t xml:space="preserve"> </w:t>
      </w:r>
      <w:r>
        <w:t xml:space="preserve">can be meaningfully integrated.</w:t>
      </w:r>
    </w:p>
    <w:p>
      <w:pPr>
        <w:pStyle w:val="BodyText"/>
      </w:pPr>
      <w:r>
        <w:t xml:space="preserve">Bosc et al.</w:t>
      </w:r>
      <w:r>
        <w:rPr>
          <w:vertAlign w:val="superscript"/>
        </w:rPr>
        <w:t xml:space="preserve">8</w:t>
      </w:r>
      <w:r>
        <w:t xml:space="preserve"> </w:t>
      </w:r>
      <w:r>
        <w:t xml:space="preserve">showed that these definitions can produce</w:t>
      </w:r>
      <w:r>
        <w:t xml:space="preserve"> </w:t>
      </w:r>
      <w:r>
        <w:t xml:space="preserve">substantially different compound rankings on the same dataset, and the</w:t>
      </w:r>
      <w:r>
        <w:t xml:space="preserve"> </w:t>
      </w:r>
      <w:r>
        <w:t xml:space="preserve">KInhibition platform</w:t>
      </w:r>
      <w:r>
        <w:rPr>
          <w:vertAlign w:val="superscript"/>
        </w:rPr>
        <w:t xml:space="preserve">9</w:t>
      </w:r>
      <w:r>
        <w:t xml:space="preserve"> </w:t>
      </w:r>
      <w:r>
        <w:t xml:space="preserve">explicitly acknowledged that</w:t>
      </w:r>
      <w:r>
        <w:t xml:space="preserve"> </w:t>
      </w:r>
      <w:r>
        <w:t xml:space="preserve">conflicting results across metrics are common.</w:t>
      </w:r>
      <w:r>
        <w:t xml:space="preserve"> </w:t>
      </w:r>
      <w:r>
        <w:t xml:space="preserve">However, the structural sources of this disagreement — which binding profile</w:t>
      </w:r>
      <w:r>
        <w:t xml:space="preserve"> </w:t>
      </w:r>
      <w:r>
        <w:t xml:space="preserve">properties determine when definitions agree or conflict, and why — have not</w:t>
      </w:r>
      <w:r>
        <w:t xml:space="preserve"> </w:t>
      </w:r>
      <w:r>
        <w:t xml:space="preserve">been characterized.</w:t>
      </w:r>
    </w:p>
    <w:p>
      <w:pPr>
        <w:pStyle w:val="BodyText"/>
      </w:pPr>
      <w:r>
        <w:t xml:space="preserve">The absence of a principled basis for selectivity measurement is not merely</w:t>
      </w:r>
      <w:r>
        <w:t xml:space="preserve"> </w:t>
      </w:r>
      <w:r>
        <w:t xml:space="preserve">a practical inconvenience.</w:t>
      </w:r>
      <w:r>
        <w:t xml:space="preserve"> </w:t>
      </w:r>
      <w:r>
        <w:t xml:space="preserve">Go/no-go decisions worth hundreds of millions of dollars in development costs</w:t>
      </w:r>
      <w:r>
        <w:t xml:space="preserve"> </w:t>
      </w:r>
      <w:r>
        <w:t xml:space="preserve">are made on the basis of selectivity assessments whose sensitivity to</w:t>
      </w:r>
      <w:r>
        <w:t xml:space="preserve"> </w:t>
      </w:r>
      <w:r>
        <w:t xml:space="preserve">definitional choice is unknown.</w:t>
      </w:r>
      <w:r>
        <w:t xml:space="preserve"> </w:t>
      </w:r>
      <w:r>
        <w:t xml:space="preserve">When a compound is described as</w:t>
      </w:r>
      <w:r>
        <w:t xml:space="preserve"> </w:t>
      </w:r>
      <w:r>
        <w:t xml:space="preserve">“selective”</w:t>
      </w:r>
      <w:r>
        <w:t xml:space="preserve"> </w:t>
      </w:r>
      <w:r>
        <w:t xml:space="preserve">in the literature, the claim is</w:t>
      </w:r>
      <w:r>
        <w:t xml:space="preserve"> </w:t>
      </w:r>
      <w:r>
        <w:t xml:space="preserve">implicitly conditioned on a specific definition and parameterization that is</w:t>
      </w:r>
      <w:r>
        <w:t xml:space="preserve"> </w:t>
      </w:r>
      <w:r>
        <w:t xml:space="preserve">rarely stated explicitly and almost never justified.</w:t>
      </w:r>
      <w:r>
        <w:t xml:space="preserve"> </w:t>
      </w:r>
      <w:r>
        <w:t xml:space="preserve">This situation is analogous to measuring temperature with instruments whose</w:t>
      </w:r>
      <w:r>
        <w:t xml:space="preserve"> </w:t>
      </w:r>
      <w:r>
        <w:t xml:space="preserve">scales have not been calibrated to a common reference: the measurements are</w:t>
      </w:r>
      <w:r>
        <w:t xml:space="preserve"> </w:t>
      </w:r>
      <w:r>
        <w:t xml:space="preserve">internally consistent but not directly comparable.</w:t>
      </w:r>
    </w:p>
    <w:p>
      <w:pPr>
        <w:pStyle w:val="BodyText"/>
      </w:pPr>
      <w:r>
        <w:t xml:space="preserve">Counterintuitively, we find that the compounds most resistant to</w:t>
      </w:r>
      <w:r>
        <w:t xml:space="preserve"> </w:t>
      </w:r>
      <w:r>
        <w:t xml:space="preserve">definitional disagreement are not the most selective but the most promiscuous:</w:t>
      </w:r>
      <w:r>
        <w:t xml:space="preserve"> </w:t>
      </w:r>
      <w:r>
        <w:t xml:space="preserve">compounds that bind nearly the entire profiled kinome receive consistent</w:t>
      </w:r>
      <w:r>
        <w:t xml:space="preserve"> </w:t>
      </w:r>
      <w:r>
        <w:t xml:space="preserve">rankings regardless of which definition is applied, because all definitions</w:t>
      </w:r>
      <w:r>
        <w:t xml:space="preserve"> </w:t>
      </w:r>
      <w:r>
        <w:t xml:space="preserve">agree they are non-selective.</w:t>
      </w:r>
      <w:r>
        <w:t xml:space="preserve"> </w:t>
      </w:r>
      <w:r>
        <w:t xml:space="preserve">It is compounds at intermediate promiscuity — those with one dominant target</w:t>
      </w:r>
      <w:r>
        <w:t xml:space="preserve"> </w:t>
      </w:r>
      <w:r>
        <w:t xml:space="preserve">and several moderate off-targets, or those with near-identical affinities for</w:t>
      </w:r>
      <w:r>
        <w:t xml:space="preserve"> </w:t>
      </w:r>
      <w:r>
        <w:t xml:space="preserve">their top two targets — that receive contradictory rankings depending on</w:t>
      </w:r>
      <w:r>
        <w:t xml:space="preserve"> </w:t>
      </w:r>
      <w:r>
        <w:t xml:space="preserve">which definition is chosen.</w:t>
      </w:r>
      <w:r>
        <w:t xml:space="preserve"> </w:t>
      </w:r>
      <w:r>
        <w:t xml:space="preserve">This observation points to a deeper problem: the definitions are not merely</w:t>
      </w:r>
      <w:r>
        <w:t xml:space="preserve"> </w:t>
      </w:r>
      <w:r>
        <w:t xml:space="preserve">different operationalizations of the same concept, but answers to genuinely</w:t>
      </w:r>
      <w:r>
        <w:t xml:space="preserve"> </w:t>
      </w:r>
      <w:r>
        <w:t xml:space="preserve">different questions about binding profiles.</w:t>
      </w:r>
    </w:p>
    <w:p>
      <w:pPr>
        <w:pStyle w:val="BodyText"/>
      </w:pPr>
      <w:r>
        <w:t xml:space="preserve">The analogy to measurement theory suggests a remedy.</w:t>
      </w:r>
      <w:r>
        <w:t xml:space="preserve"> </w:t>
      </w:r>
      <w:r>
        <w:t xml:space="preserve">In information theory, Shannon</w:t>
      </w:r>
      <w:r>
        <w:rPr>
          <w:vertAlign w:val="superscript"/>
        </w:rPr>
        <w:t xml:space="preserve">10</w:t>
      </w:r>
      <w:r>
        <w:t xml:space="preserve"> </w:t>
      </w:r>
      <w:r>
        <w:t xml:space="preserve">resolved the question of how</w:t>
      </w:r>
      <w:r>
        <w:t xml:space="preserve"> </w:t>
      </w:r>
      <w:r>
        <w:t xml:space="preserve">to measure uncertainty by identifying axioms that uniquely characterize the</w:t>
      </w:r>
      <w:r>
        <w:t xml:space="preserve"> </w:t>
      </w:r>
      <w:r>
        <w:t xml:space="preserve">entropy functional.</w:t>
      </w:r>
      <w:r>
        <w:t xml:space="preserve"> </w:t>
      </w:r>
      <w:r>
        <w:t xml:space="preserve">In social choice theory, Arrow</w:t>
      </w:r>
      <w:r>
        <w:rPr>
          <w:vertAlign w:val="superscript"/>
        </w:rPr>
        <w:t xml:space="preserve">11</w:t>
      </w:r>
      <w:r>
        <w:t xml:space="preserve"> </w:t>
      </w:r>
      <w:r>
        <w:t xml:space="preserve">resolved — negatively —</w:t>
      </w:r>
      <w:r>
        <w:t xml:space="preserve"> </w:t>
      </w:r>
      <w:r>
        <w:t xml:space="preserve">the question of how to aggregate individual rankings by proving that no</w:t>
      </w:r>
      <w:r>
        <w:t xml:space="preserve"> </w:t>
      </w:r>
      <w:r>
        <w:t xml:space="preserve">aggregation rule can simultaneously satisfy a small set of reasonable</w:t>
      </w:r>
      <w:r>
        <w:t xml:space="preserve"> </w:t>
      </w:r>
      <w:r>
        <w:t xml:space="preserve">requirements.</w:t>
      </w:r>
      <w:r>
        <w:t xml:space="preserve"> </w:t>
      </w:r>
      <w:r>
        <w:t xml:space="preserve">In both cases, the path from empirical observation to formal resolution</w:t>
      </w:r>
      <w:r>
        <w:t xml:space="preserve"> </w:t>
      </w:r>
      <w:r>
        <w:t xml:space="preserve">required first characterizing the behavior of competing approaches and then</w:t>
      </w:r>
      <w:r>
        <w:t xml:space="preserve"> </w:t>
      </w:r>
      <w:r>
        <w:t xml:space="preserve">identifying the properties that distinguish good measures from bad ones.</w:t>
      </w:r>
    </w:p>
    <w:p>
      <w:pPr>
        <w:pStyle w:val="BodyText"/>
      </w:pPr>
      <w:r>
        <w:t xml:space="preserve">This paper takes the first step of that program for kinase inhibitor</w:t>
      </w:r>
      <w:r>
        <w:t xml:space="preserve"> </w:t>
      </w:r>
      <w:r>
        <w:t xml:space="preserve">selectivity.</w:t>
      </w:r>
      <w:r>
        <w:t xml:space="preserve"> </w:t>
      </w:r>
      <w:r>
        <w:t xml:space="preserve">We systematically characterize, across two large profiling datasets, the</w:t>
      </w:r>
      <w:r>
        <w:t xml:space="preserve"> </w:t>
      </w:r>
      <w:r>
        <w:t xml:space="preserve">extent and structural sources of disagreement between existing definitions as</w:t>
      </w:r>
      <w:r>
        <w:t xml:space="preserve"> </w:t>
      </w:r>
      <w:r>
        <w:t xml:space="preserve">their parameters vary.</w:t>
      </w:r>
      <w:r>
        <w:t xml:space="preserve"> </w:t>
      </w:r>
      <w:r>
        <w:t xml:space="preserve">We identify three mechanistically distinct sources of rank instability and show</w:t>
      </w:r>
      <w:r>
        <w:t xml:space="preserve"> </w:t>
      </w:r>
      <w:r>
        <w:t xml:space="preserve">that instability is predictable from the shape of a compound’s binding profile.</w:t>
      </w:r>
      <w:r>
        <w:t xml:space="preserve"> </w:t>
      </w:r>
      <w:r>
        <w:t xml:space="preserve">We then propose four desiderata — necessary properties of any well-formed</w:t>
      </w:r>
      <w:r>
        <w:t xml:space="preserve"> </w:t>
      </w:r>
      <w:r>
        <w:t xml:space="preserve">selectivity measure — motivated directly by these failure modes.</w:t>
      </w:r>
    </w:p>
    <w:p>
      <w:pPr>
        <w:pStyle w:val="BodyText"/>
      </w:pPr>
      <w:r>
        <w:t xml:space="preserve">Specifically, the contributions of this work are as follows.</w:t>
      </w:r>
      <w:r>
        <w:t xml:space="preserve"> </w:t>
      </w:r>
      <w:r>
        <w:t xml:space="preserve">First, we show that existing definitions cluster into two families —</w:t>
      </w:r>
      <w:r>
        <w:t xml:space="preserve"> </w:t>
      </w:r>
      <w:r>
        <w:t xml:space="preserve">distribution-based (S-score, entropy, Gini) and ratio-based (CATDS and</w:t>
      </w:r>
      <w:r>
        <w:t xml:space="preserve"> </w:t>
      </w:r>
      <w:r>
        <w:t xml:space="preserve">variants) — that correlate poorly with one another (</w:t>
      </w:r>
      <m:oMath>
        <m:r>
          <m:t>r</m:t>
        </m:r>
        <m:r>
          <m:rPr>
            <m:sty m:val="p"/>
          </m:rPr>
          <m:t>=</m:t>
        </m:r>
        <m:r>
          <m:t>0.27</m:t>
        </m:r>
      </m:oMath>
      <w:r>
        <w:t xml:space="preserve">–</w:t>
      </w:r>
      <m:oMath>
        <m:r>
          <m:t>0.48</m:t>
        </m:r>
      </m:oMath>
      <w:r>
        <w:t xml:space="preserve">)</w:t>
      </w:r>
      <w:r>
        <w:t xml:space="preserve"> </w:t>
      </w:r>
      <w:r>
        <w:t xml:space="preserve">and measure fundamentally different properties of binding profiles.</w:t>
      </w:r>
      <w:r>
        <w:t xml:space="preserve"> </w:t>
      </w:r>
      <w:r>
        <w:t xml:space="preserve">Second, we identify three sources of instability: definitional noise for</w:t>
      </w:r>
      <w:r>
        <w:t xml:space="preserve"> </w:t>
      </w:r>
      <w:r>
        <w:t xml:space="preserve">compounds below the assay detection threshold, ratio-specific instability</w:t>
      </w:r>
      <w:r>
        <w:t xml:space="preserve"> </w:t>
      </w:r>
      <w:r>
        <w:t xml:space="preserve">driven by near-tied top targets, and distribution-ratio disagreement for</w:t>
      </w:r>
      <w:r>
        <w:t xml:space="preserve"> </w:t>
      </w:r>
      <w:r>
        <w:t xml:space="preserve">compounds with one dominant target and broad moderate off-target activity.</w:t>
      </w:r>
      <w:r>
        <w:t xml:space="preserve"> </w:t>
      </w:r>
      <w:r>
        <w:t xml:space="preserve">Third, we propose four desiderata — a reliability threshold condition,</w:t>
      </w:r>
      <w:r>
        <w:t xml:space="preserve"> </w:t>
      </w:r>
      <w:r>
        <w:t xml:space="preserve">bounded gap sensitivity, distributional consistency, and monotonicity under</w:t>
      </w:r>
      <w:r>
        <w:t xml:space="preserve"> </w:t>
      </w:r>
      <w:r>
        <w:t xml:space="preserve">weak off-target addition — and show that no existing definition satisfies</w:t>
      </w:r>
      <w:r>
        <w:t xml:space="preserve"> </w:t>
      </w:r>
      <w:r>
        <w:t xml:space="preserve">all four simultaneously.</w:t>
      </w:r>
      <w:r>
        <w:t xml:space="preserve"> </w:t>
      </w:r>
      <w:r>
        <w:t xml:space="preserve">Fourth, we demonstrate that correlations between selectivity scores and</w:t>
      </w:r>
      <w:r>
        <w:t xml:space="preserve"> </w:t>
      </w:r>
      <w:r>
        <w:t xml:space="preserve">clinical adverse event outcomes are null under current data sources, and</w:t>
      </w:r>
      <w:r>
        <w:t xml:space="preserve"> </w:t>
      </w:r>
      <w:r>
        <w:t xml:space="preserve">identify the confounders responsible.</w:t>
      </w:r>
    </w:p>
    <w:p>
      <w:pPr>
        <w:pStyle w:val="BodyText"/>
      </w:pPr>
      <w:r>
        <w:t xml:space="preserve">The desiderata proposed here are intended as the empirical foundation for a</w:t>
      </w:r>
      <w:r>
        <w:t xml:space="preserve"> </w:t>
      </w:r>
      <w:r>
        <w:t xml:space="preserve">future formal axiomatization of kinase inhibitor selectivity, in the tradition</w:t>
      </w:r>
      <w:r>
        <w:t xml:space="preserve"> </w:t>
      </w:r>
      <w:r>
        <w:t xml:space="preserve">of Shannon’s characterization of entropy and Arrow’s analysis of social choice</w:t>
      </w:r>
      <w:r>
        <w:t xml:space="preserve"> </w:t>
      </w:r>
      <w:r>
        <w:t xml:space="preserve">functions.</w:t>
      </w:r>
    </w:p>
    <w:bookmarkEnd w:id="10"/>
    <w:bookmarkStart w:id="13" w:name="sec:related"/>
    <w:p>
      <w:pPr>
        <w:pStyle w:val="Heading1"/>
      </w:pPr>
      <w:r>
        <w:t xml:space="preserve">Related Work</w:t>
      </w:r>
    </w:p>
    <w:bookmarkStart w:id="11" w:name="sec:related:metrics"/>
    <w:p>
      <w:pPr>
        <w:pStyle w:val="Heading2"/>
      </w:pPr>
      <w:r>
        <w:t xml:space="preserve">Existing Selectivity Metrics and Their Comparison</w:t>
      </w:r>
    </w:p>
    <w:p>
      <w:pPr>
        <w:pStyle w:val="FirstParagraph"/>
      </w:pPr>
      <w:r>
        <w:t xml:space="preserve">Several metrics have been proposed to quantify kinase inhibitor selectivity</w:t>
      </w:r>
      <w:r>
        <w:t xml:space="preserve"> </w:t>
      </w:r>
      <w:r>
        <w:t xml:space="preserve">from profiling panel data.</w:t>
      </w:r>
      <w:r>
        <w:t xml:space="preserve"> </w:t>
      </w:r>
      <w:r>
        <w:t xml:space="preserve">Karaman et al.</w:t>
      </w:r>
      <w:r>
        <w:rPr>
          <w:vertAlign w:val="superscript"/>
        </w:rPr>
        <w:t xml:space="preserve">4</w:t>
      </w:r>
      <w:r>
        <w:t xml:space="preserve"> </w:t>
      </w:r>
      <w:r>
        <w:t xml:space="preserve">introduced the selectivity score (S-score),</w:t>
      </w:r>
      <w:r>
        <w:t xml:space="preserve"> </w:t>
      </w:r>
      <w:r>
        <w:t xml:space="preserve">defined as the fraction of panel kinases inhibited above a fixed concentration</w:t>
      </w:r>
      <w:r>
        <w:t xml:space="preserve"> </w:t>
      </w:r>
      <w:r>
        <w:t xml:space="preserve">threshold.</w:t>
      </w:r>
      <w:r>
        <w:t xml:space="preserve"> </w:t>
      </w:r>
      <w:r>
        <w:t xml:space="preserve">Uitdehaag and Zaman</w:t>
      </w:r>
      <w:r>
        <w:rPr>
          <w:vertAlign w:val="superscript"/>
        </w:rPr>
        <w:t xml:space="preserve">5</w:t>
      </w:r>
      <w:r>
        <w:t xml:space="preserve"> </w:t>
      </w:r>
      <w:r>
        <w:t xml:space="preserve">proposed the selectivity entropy,</w:t>
      </w:r>
      <w:r>
        <w:t xml:space="preserve"> </w:t>
      </w:r>
      <w:r>
        <w:t xml:space="preserve">which treats the normalized binding profile as a probability distribution and</w:t>
      </w:r>
      <w:r>
        <w:t xml:space="preserve"> </w:t>
      </w:r>
      <w:r>
        <w:t xml:space="preserve">computes its Shannon entropy; low entropy indicates activity concentrated on</w:t>
      </w:r>
      <w:r>
        <w:t xml:space="preserve"> </w:t>
      </w:r>
      <w:r>
        <w:t xml:space="preserve">few targets.</w:t>
      </w:r>
      <w:r>
        <w:t xml:space="preserve"> </w:t>
      </w:r>
      <w:r>
        <w:t xml:space="preserve">Graczyk</w:t>
      </w:r>
      <w:r>
        <w:rPr>
          <w:vertAlign w:val="superscript"/>
        </w:rPr>
        <w:t xml:space="preserve">6</w:t>
      </w:r>
      <w:r>
        <w:t xml:space="preserve"> </w:t>
      </w:r>
      <w:r>
        <w:t xml:space="preserve">defined a thermodynamics-based partition index</w:t>
      </w:r>
      <w:r>
        <w:t xml:space="preserve"> </w:t>
      </w:r>
      <w:r>
        <w:t xml:space="preserve">estimating the fraction of total binding directed to a reference kinase,</w:t>
      </w:r>
      <w:r>
        <w:t xml:space="preserve"> </w:t>
      </w:r>
      <w:r>
        <w:t xml:space="preserve">suited primarily to hit-to-lead optimization against a specified target.</w:t>
      </w:r>
      <w:r>
        <w:t xml:space="preserve"> </w:t>
      </w:r>
      <w:r>
        <w:t xml:space="preserve">Klaeger et al.</w:t>
      </w:r>
      <w:r>
        <w:rPr>
          <w:vertAlign w:val="superscript"/>
        </w:rPr>
        <w:t xml:space="preserve">7</w:t>
      </w:r>
      <w:r>
        <w:t xml:space="preserve"> </w:t>
      </w:r>
      <w:r>
        <w:t xml:space="preserve">introduced the concentration- and</w:t>
      </w:r>
      <w:r>
        <w:t xml:space="preserve"> </w:t>
      </w:r>
      <w:r>
        <w:t xml:space="preserve">target-dependent selectivity (CATDS) score, which quantifies the reduction in</w:t>
      </w:r>
      <w:r>
        <w:t xml:space="preserve"> </w:t>
      </w:r>
      <w:r>
        <w:t xml:space="preserve">binding to a given target relative to the summed reduction across all detected</w:t>
      </w:r>
      <w:r>
        <w:t xml:space="preserve"> </w:t>
      </w:r>
      <w:r>
        <w:t xml:space="preserve">targets at a specified inhibitor concentration.</w:t>
      </w:r>
      <w:r>
        <w:t xml:space="preserve"> </w:t>
      </w:r>
      <w:r>
        <w:t xml:space="preserve">Bosc et al.</w:t>
      </w:r>
      <w:r>
        <w:rPr>
          <w:vertAlign w:val="superscript"/>
        </w:rPr>
        <w:t xml:space="preserve">8</w:t>
      </w:r>
      <w:r>
        <w:t xml:space="preserve"> </w:t>
      </w:r>
      <w:r>
        <w:t xml:space="preserve">subsequently proposed two further metrics —</w:t>
      </w:r>
      <w:r>
        <w:t xml:space="preserve"> </w:t>
      </w:r>
      <w:r>
        <w:t xml:space="preserve">the window score and ranking score — and performed a comparative analysis of</w:t>
      </w:r>
      <w:r>
        <w:t xml:space="preserve"> </w:t>
      </w:r>
      <w:r>
        <w:t xml:space="preserve">all five definitions on the Davis and Anastassiadis datasets, showing that</w:t>
      </w:r>
      <w:r>
        <w:t xml:space="preserve"> </w:t>
      </w:r>
      <w:r>
        <w:t xml:space="preserve">compound rankings differ substantially depending on the metric applied and that</w:t>
      </w:r>
      <w:r>
        <w:t xml:space="preserve"> </w:t>
      </w:r>
      <w:r>
        <w:t xml:space="preserve">certain compounds cannot be scored under some definitions when threshold</w:t>
      </w:r>
      <w:r>
        <w:t xml:space="preserve"> </w:t>
      </w:r>
      <w:r>
        <w:t xml:space="preserve">conditions are not satisfied.</w:t>
      </w:r>
    </w:p>
    <w:p>
      <w:pPr>
        <w:pStyle w:val="BodyText"/>
      </w:pPr>
      <w:r>
        <w:t xml:space="preserve">Reconciliation attempts have remained limited in scope.</w:t>
      </w:r>
      <w:r>
        <w:t xml:space="preserve"> </w:t>
      </w:r>
      <w:r>
        <w:t xml:space="preserve">Bajorath et al.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compared CATDS-based selectivity</w:t>
      </w:r>
      <w:r>
        <w:t xml:space="preserve"> </w:t>
      </w:r>
      <w:r>
        <w:t xml:space="preserve">assessments from Klaeger et al. with activity data mined from ChEMBL for the</w:t>
      </w:r>
      <w:r>
        <w:t xml:space="preserve"> </w:t>
      </w:r>
      <w:r>
        <w:t xml:space="preserve">same compounds, finding broad consistency between the two sources but noting</w:t>
      </w:r>
      <w:r>
        <w:t xml:space="preserve"> </w:t>
      </w:r>
      <w:r>
        <w:t xml:space="preserve">that no simple relationship between selectivity and clinical performance was</w:t>
      </w:r>
      <w:r>
        <w:t xml:space="preserve"> </w:t>
      </w:r>
      <w:r>
        <w:t xml:space="preserve">apparent.</w:t>
      </w:r>
      <w:r>
        <w:t xml:space="preserve"> </w:t>
      </w:r>
      <w:r>
        <w:t xml:space="preserve">The KInhibition platform</w:t>
      </w:r>
      <w:r>
        <w:rPr>
          <w:vertAlign w:val="superscript"/>
        </w:rPr>
        <w:t xml:space="preserve">9</w:t>
      </w:r>
      <w:r>
        <w:t xml:space="preserve"> </w:t>
      </w:r>
      <w:r>
        <w:t xml:space="preserve">explicitly acknowledged that</w:t>
      </w:r>
      <w:r>
        <w:t xml:space="preserve"> </w:t>
      </w:r>
      <w:r>
        <w:t xml:space="preserve">multiple metrics yield conflicting results for the same compound but addressed</w:t>
      </w:r>
      <w:r>
        <w:t xml:space="preserve"> </w:t>
      </w:r>
      <w:r>
        <w:t xml:space="preserve">this through a unified query interface rather than theoretical analysis.</w:t>
      </w:r>
    </w:p>
    <w:p>
      <w:pPr>
        <w:pStyle w:val="BodyText"/>
      </w:pPr>
      <w:r>
        <w:t xml:space="preserve">A common limitation of these studies is that each metric is evaluated at fixed</w:t>
      </w:r>
      <w:r>
        <w:t xml:space="preserve"> </w:t>
      </w:r>
      <w:r>
        <w:t xml:space="preserve">parameter values.</w:t>
      </w:r>
      <w:r>
        <w:t xml:space="preserve"> </w:t>
      </w:r>
      <w:r>
        <w:t xml:space="preserve">The sensitivity of rankings to parameter choice — the activity threshold in</w:t>
      </w:r>
      <w:r>
        <w:t xml:space="preserve"> </w:t>
      </w:r>
      <w:r>
        <w:t xml:space="preserve">the S-score, the baseline in the entropy and Gini coefficient, the reference</w:t>
      </w:r>
      <w:r>
        <w:t xml:space="preserve"> </w:t>
      </w:r>
      <w:r>
        <w:t xml:space="preserve">off-target in ratio-based measures — has not been systematically</w:t>
      </w:r>
      <w:r>
        <w:t xml:space="preserve"> </w:t>
      </w:r>
      <w:r>
        <w:t xml:space="preserve">characterized.</w:t>
      </w:r>
      <w:r>
        <w:t xml:space="preserve"> </w:t>
      </w:r>
      <w:r>
        <w:t xml:space="preserve">The structural properties of binding profiles that determine when definitions</w:t>
      </w:r>
      <w:r>
        <w:t xml:space="preserve"> </w:t>
      </w:r>
      <w:r>
        <w:t xml:space="preserve">agree or disagree have not been identified.</w:t>
      </w:r>
      <w:r>
        <w:t xml:space="preserve"> </w:t>
      </w:r>
      <w:r>
        <w:t xml:space="preserve">The present work addresses both gaps.</w:t>
      </w:r>
    </w:p>
    <w:bookmarkEnd w:id="11"/>
    <w:bookmarkStart w:id="12" w:name="sec:related:axiomatic"/>
    <w:p>
      <w:pPr>
        <w:pStyle w:val="Heading2"/>
      </w:pPr>
      <w:r>
        <w:t xml:space="preserve">Axiomatic Approaches to Ranking and Measurement</w:t>
      </w:r>
    </w:p>
    <w:p>
      <w:pPr>
        <w:pStyle w:val="FirstParagraph"/>
      </w:pPr>
      <w:r>
        <w:t xml:space="preserve">Axiomatic characterization of measurement functions is well-established in</w:t>
      </w:r>
      <w:r>
        <w:t xml:space="preserve"> </w:t>
      </w:r>
      <w:r>
        <w:t xml:space="preserve">adjacent fields.</w:t>
      </w:r>
      <w:r>
        <w:t xml:space="preserve"> </w:t>
      </w:r>
      <w:r>
        <w:t xml:space="preserve">Shannon</w:t>
      </w:r>
      <w:r>
        <w:rPr>
          <w:vertAlign w:val="superscript"/>
        </w:rPr>
        <w:t xml:space="preserve">10</w:t>
      </w:r>
      <w:r>
        <w:t xml:space="preserve"> </w:t>
      </w:r>
      <w:r>
        <w:t xml:space="preserve">demonstrated that the entropy of a probability</w:t>
      </w:r>
      <w:r>
        <w:t xml:space="preserve"> </w:t>
      </w:r>
      <w:r>
        <w:t xml:space="preserve">distribution is uniquely determined, up to a multiplicative constant, by four</w:t>
      </w:r>
      <w:r>
        <w:t xml:space="preserve"> </w:t>
      </w:r>
      <w:r>
        <w:t xml:space="preserve">requirements: continuity, maximality on the uniform distribution,</w:t>
      </w:r>
      <w:r>
        <w:t xml:space="preserve"> </w:t>
      </w:r>
      <w:r>
        <w:t xml:space="preserve">expansibility, and additivity over independent subsystems.</w:t>
      </w:r>
      <w:r>
        <w:t xml:space="preserve"> </w:t>
      </w:r>
      <w:r>
        <w:t xml:space="preserve">Khinchin</w:t>
      </w:r>
      <w:r>
        <w:rPr>
          <w:vertAlign w:val="superscript"/>
        </w:rPr>
        <w:t xml:space="preserve">13</w:t>
      </w:r>
      <w:r>
        <w:t xml:space="preserve"> </w:t>
      </w:r>
      <w:r>
        <w:t xml:space="preserve">subsequently strengthened this uniqueness result.</w:t>
      </w:r>
      <w:r>
        <w:t xml:space="preserve"> </w:t>
      </w:r>
      <w:r>
        <w:t xml:space="preserve">The selectivity entropy of Uitdehaag and Zaman applies the Shannon formula to</w:t>
      </w:r>
      <w:r>
        <w:t xml:space="preserve"> </w:t>
      </w:r>
      <w:r>
        <w:t xml:space="preserve">normalized binding profiles but provides no analogous axiomatic justification;</w:t>
      </w:r>
      <w:r>
        <w:t xml:space="preserve"> </w:t>
      </w:r>
      <w:r>
        <w:t xml:space="preserve">it is not known whether it is the unique function satisfying reasonable</w:t>
      </w:r>
      <w:r>
        <w:t xml:space="preserve"> </w:t>
      </w:r>
      <w:r>
        <w:t xml:space="preserve">selectivity-specific desiderata, or one of many equivalent alternatives.</w:t>
      </w:r>
    </w:p>
    <w:p>
      <w:pPr>
        <w:pStyle w:val="BodyText"/>
      </w:pPr>
      <w:r>
        <w:t xml:space="preserve">Arrow</w:t>
      </w:r>
      <w:r>
        <w:rPr>
          <w:vertAlign w:val="superscript"/>
        </w:rPr>
        <w:t xml:space="preserve">11</w:t>
      </w:r>
      <w:r>
        <w:t xml:space="preserve"> </w:t>
      </w:r>
      <w:r>
        <w:t xml:space="preserve">established that no social welfare function satisfies</w:t>
      </w:r>
      <w:r>
        <w:t xml:space="preserve"> </w:t>
      </w:r>
      <w:r>
        <w:t xml:space="preserve">simultaneously the requirements of unrestricted domain, Pareto efficiency,</w:t>
      </w:r>
      <w:r>
        <w:t xml:space="preserve"> </w:t>
      </w:r>
      <w:r>
        <w:t xml:space="preserve">independence of irrelevant alternatives, and non-dictatorship.</w:t>
      </w:r>
      <w:r>
        <w:t xml:space="preserve"> </w:t>
      </w:r>
      <w:r>
        <w:t xml:space="preserve">The theorem is relevant here in two respects: it demonstrates that axiomatic</w:t>
      </w:r>
      <w:r>
        <w:t xml:space="preserve"> </w:t>
      </w:r>
      <w:r>
        <w:t xml:space="preserve">analysis of a ranking concept can yield impossibility rather than uniqueness,</w:t>
      </w:r>
      <w:r>
        <w:t xml:space="preserve"> </w:t>
      </w:r>
      <w:r>
        <w:t xml:space="preserve">and it shows that competing ranking functions reflect genuine tradeoffs between</w:t>
      </w:r>
      <w:r>
        <w:t xml:space="preserve"> </w:t>
      </w:r>
      <w:r>
        <w:t xml:space="preserve">properties that cannot all be achieved simultaneously.</w:t>
      </w:r>
      <w:r>
        <w:t xml:space="preserve"> </w:t>
      </w:r>
      <w:r>
        <w:t xml:space="preserve">Pavillidis et al.</w:t>
      </w:r>
      <w:r>
        <w:rPr>
          <w:vertAlign w:val="superscript"/>
        </w:rPr>
        <w:t xml:space="preserve">14</w:t>
      </w:r>
      <w:r>
        <w:t xml:space="preserve"> </w:t>
      </w:r>
      <w:r>
        <w:t xml:space="preserve">applied this methodology to truth</w:t>
      </w:r>
      <w:r>
        <w:t xml:space="preserve"> </w:t>
      </w:r>
      <w:r>
        <w:t xml:space="preserve">discovery — the problem of identifying true facts from conflicting reports of</w:t>
      </w:r>
      <w:r>
        <w:t xml:space="preserve"> </w:t>
      </w:r>
      <w:r>
        <w:t xml:space="preserve">unknown reliability — posing it as a social choice problem, formulating</w:t>
      </w:r>
      <w:r>
        <w:t xml:space="preserve"> </w:t>
      </w:r>
      <w:r>
        <w:t xml:space="preserve">candidate axioms, and proving that a subset cannot be jointly satisfied.</w:t>
      </w:r>
      <w:r>
        <w:t xml:space="preserve"> </w:t>
      </w:r>
      <w:r>
        <w:t xml:space="preserve">The structure of that problem is closely analogous to selectivity measurement,</w:t>
      </w:r>
      <w:r>
        <w:t xml:space="preserve"> </w:t>
      </w:r>
      <w:r>
        <w:t xml:space="preserve">where multiple definitions produce conflicting rankings and the question of</w:t>
      </w:r>
      <w:r>
        <w:t xml:space="preserve"> </w:t>
      </w:r>
      <w:r>
        <w:t xml:space="preserve">which to trust is unresolved.</w:t>
      </w:r>
    </w:p>
    <w:p>
      <w:pPr>
        <w:pStyle w:val="BodyText"/>
      </w:pPr>
      <w:r>
        <w:t xml:space="preserve">Formal methods have been applied to biological systems primarily in the context</w:t>
      </w:r>
      <w:r>
        <w:t xml:space="preserve"> </w:t>
      </w:r>
      <w:r>
        <w:t xml:space="preserve">of process dynamics.</w:t>
      </w:r>
      <w:r>
        <w:t xml:space="preserve"> </w:t>
      </w:r>
      <w:r>
        <w:t xml:space="preserve">Cardelli</w:t>
      </w:r>
      <w:r>
        <w:rPr>
          <w:vertAlign w:val="superscript"/>
        </w:rPr>
        <w:t xml:space="preserve">15</w:t>
      </w:r>
      <w:r>
        <w:t xml:space="preserve"> </w:t>
      </w:r>
      <w:r>
        <w:t xml:space="preserve">used the pi-calculus to model molecular biology,</w:t>
      </w:r>
      <w:r>
        <w:t xml:space="preserve"> </w:t>
      </w:r>
      <w:r>
        <w:t xml:space="preserve">and the Beacon Calculus</w:t>
      </w:r>
      <w:r>
        <w:rPr>
          <w:vertAlign w:val="superscript"/>
        </w:rPr>
        <w:t xml:space="preserve">16</w:t>
      </w:r>
      <w:r>
        <w:t xml:space="preserve"> </w:t>
      </w:r>
      <w:r>
        <w:t xml:space="preserve">addresses stochastic reaction</w:t>
      </w:r>
      <w:r>
        <w:t xml:space="preserve"> </w:t>
      </w:r>
      <w:r>
        <w:t xml:space="preserve">networks; both verify properties of temporal execution rather than static</w:t>
      </w:r>
      <w:r>
        <w:t xml:space="preserve"> </w:t>
      </w:r>
      <w:r>
        <w:t xml:space="preserve">measurements.</w:t>
      </w:r>
      <w:r>
        <w:t xml:space="preserve"> </w:t>
      </w:r>
      <w:r>
        <w:t xml:space="preserve">Type-theoretic approaches to scientific units of measure, including</w:t>
      </w:r>
      <w:r>
        <w:t xml:space="preserve"> </w:t>
      </w:r>
      <w:r>
        <w:t xml:space="preserve">Kennedy’s</w:t>
      </w:r>
      <w:r>
        <w:rPr>
          <w:vertAlign w:val="superscript"/>
        </w:rPr>
        <w:t xml:space="preserve">17</w:t>
      </w:r>
      <w:r>
        <w:t xml:space="preserve"> </w:t>
      </w:r>
      <w:r>
        <w:t xml:space="preserve">F# units-of-measure system and ongoing</w:t>
      </w:r>
      <w:r>
        <w:t xml:space="preserve"> </w:t>
      </w:r>
      <w:r>
        <w:t xml:space="preserve">formalization in Lean 4 Mathlib,</w:t>
      </w:r>
      <w:r>
        <w:rPr>
          <w:vertAlign w:val="superscript"/>
        </w:rPr>
        <w:t xml:space="preserve">18</w:t>
      </w:r>
      <w:r>
        <w:t xml:space="preserve"> </w:t>
      </w:r>
      <w:r>
        <w:t xml:space="preserve">enforce dimensional</w:t>
      </w:r>
      <w:r>
        <w:t xml:space="preserve"> </w:t>
      </w:r>
      <w:r>
        <w:t xml:space="preserve">consistency for physical quantities but do not extend to biochemical</w:t>
      </w:r>
      <w:r>
        <w:t xml:space="preserve"> </w:t>
      </w:r>
      <w:r>
        <w:t xml:space="preserve">properties.</w:t>
      </w:r>
      <w:r>
        <w:t xml:space="preserve"> </w:t>
      </w:r>
      <w:r>
        <w:t xml:space="preserve">To our knowledge, axiomatic analysis has not previously been applied to any</w:t>
      </w:r>
      <w:r>
        <w:t xml:space="preserve"> </w:t>
      </w:r>
      <w:r>
        <w:t xml:space="preserve">selectivity or promiscuity measure in drug discovery.</w:t>
      </w:r>
      <w:r>
        <w:t xml:space="preserve"> </w:t>
      </w:r>
      <w:r>
        <w:t xml:space="preserve">The present work proposes empirically motivated desiderata as a foundation for</w:t>
      </w:r>
      <w:r>
        <w:t xml:space="preserve"> </w:t>
      </w:r>
      <w:r>
        <w:t xml:space="preserve">future formal axiomatization.</w:t>
      </w:r>
    </w:p>
    <w:bookmarkEnd w:id="12"/>
    <w:bookmarkEnd w:id="13"/>
    <w:bookmarkStart w:id="18" w:name="sec:methods"/>
    <w:p>
      <w:pPr>
        <w:pStyle w:val="Heading1"/>
      </w:pPr>
      <w:r>
        <w:t xml:space="preserve">Methods</w:t>
      </w:r>
    </w:p>
    <w:bookmarkStart w:id="14" w:name="sec:methods:data"/>
    <w:p>
      <w:pPr>
        <w:pStyle w:val="Heading2"/>
      </w:pPr>
      <w:r>
        <w:t xml:space="preserve">Datasets</w:t>
      </w:r>
    </w:p>
    <w:p>
      <w:pPr>
        <w:pStyle w:val="FirstParagraph"/>
      </w:pPr>
      <w:r>
        <w:t xml:space="preserve">Two publicly available kinase inhibitor profiling datasets were used.</w:t>
      </w:r>
      <w:r>
        <w:t xml:space="preserve"> </w:t>
      </w:r>
      <w:r>
        <w:t xml:space="preserve">The Davis dataset</w:t>
      </w:r>
      <w:r>
        <w:rPr>
          <w:vertAlign w:val="superscript"/>
        </w:rPr>
        <w:t xml:space="preserve">19</w:t>
      </w:r>
      <w:r>
        <w:t xml:space="preserve"> </w:t>
      </w:r>
      <w:r>
        <w:t xml:space="preserve">comprises binding affinities (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) for 68</w:t>
      </w:r>
      <w:r>
        <w:t xml:space="preserve"> </w:t>
      </w:r>
      <w:r>
        <w:t xml:space="preserve">small-molecule kinase inhibitors measured against 433 human kinase domains.</w:t>
      </w:r>
      <w:r>
        <w:t xml:space="preserve"> </w:t>
      </w:r>
      <w:r>
        <w:t xml:space="preserve">Affinity values are reported as dissociation constants and were converted to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prior to analysis, following the</w:t>
      </w:r>
      <w:r>
        <w:t xml:space="preserve"> </w:t>
      </w:r>
      <w:r>
        <w:t xml:space="preserve">convention of the DeepDTA benchmark.</w:t>
      </w:r>
      <w:r>
        <w:rPr>
          <w:vertAlign w:val="superscript"/>
        </w:rPr>
        <w:t xml:space="preserve">20</w:t>
      </w:r>
      <w:r>
        <w:t xml:space="preserve"> </w:t>
      </w:r>
      <w:r>
        <w:t xml:space="preserve">Pairs for which no binding was detected at the screening concentration of</w:t>
      </w:r>
      <w:r>
        <w:t xml:space="preserve"> </w:t>
      </w:r>
      <w:r>
        <w:t xml:space="preserve">10 </w:t>
      </w:r>
      <m:oMath>
        <m:r>
          <m:t>μ</m:t>
        </m:r>
      </m:oMath>
      <w:r>
        <w:t xml:space="preserve">M were assigned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, corresponding to a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1 mM, which represents the detection floor of the assay.</w:t>
      </w:r>
      <w:r>
        <w:t xml:space="preserve"> </w:t>
      </w:r>
      <w:r>
        <w:t xml:space="preserve">The resulting affinity matrix is complete (</w:t>
      </w:r>
      <m:oMath>
        <m:r>
          <m:t>68</m:t>
        </m:r>
        <m:r>
          <m:rPr>
            <m:sty m:val="p"/>
          </m:rPr>
          <m:t>×</m:t>
        </m:r>
        <m:r>
          <m:t>433</m:t>
        </m:r>
      </m:oMath>
      <w:r>
        <w:t xml:space="preserve">, 29</w:t>
      </w:r>
      <w:r>
        <w:t xml:space="preserve">,</w:t>
      </w:r>
      <w:r>
        <w:t xml:space="preserve">444 entries).</w:t>
      </w:r>
      <w:r>
        <w:t xml:space="preserve"> </w:t>
      </w:r>
      <w:r>
        <w:t xml:space="preserve">No censored or greater-than values are present in the Davis dataset: the assay</w:t>
      </w:r>
      <w:r>
        <w:t xml:space="preserve"> </w:t>
      </w:r>
      <w:r>
        <w:t xml:space="preserve">reports a quantitative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for every compound–kinase pair where activity was</w:t>
      </w:r>
      <w:r>
        <w:t xml:space="preserve"> </w:t>
      </w:r>
      <w:r>
        <w:t xml:space="preserve">detected at 10 </w:t>
      </w:r>
      <m:oMath>
        <m:r>
          <m:t>μ</m:t>
        </m:r>
      </m:oMath>
      <w:r>
        <w:t xml:space="preserve">M, and assigns the detection floor value otherwise.</w:t>
      </w:r>
      <w:r>
        <w:t xml:space="preserve"> </w:t>
      </w:r>
      <w:r>
        <w:t xml:space="preserve">All non-binding pairs are therefore treated as exactly equivalent at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, which slightly underestimates true non-binding affinity</w:t>
      </w:r>
      <w:r>
        <w:t xml:space="preserve"> </w:t>
      </w:r>
      <w:r>
        <w:t xml:space="preserve">but is the standard convention for this dataset.</w:t>
      </w:r>
      <w:r>
        <w:rPr>
          <w:vertAlign w:val="superscript"/>
        </w:rPr>
        <w:t xml:space="preserve">8,20</w:t>
      </w:r>
    </w:p>
    <w:p>
      <w:pPr>
        <w:pStyle w:val="BodyText"/>
      </w:pPr>
      <w:r>
        <w:t xml:space="preserve">The Klaeger dataset</w:t>
      </w:r>
      <w:r>
        <w:rPr>
          <w:vertAlign w:val="superscript"/>
        </w:rPr>
        <w:t xml:space="preserve">7</w:t>
      </w:r>
      <w:r>
        <w:t xml:space="preserve"> </w:t>
      </w:r>
      <w:r>
        <w:t xml:space="preserve">comprises binding affinities for 243</w:t>
      </w:r>
      <w:r>
        <w:t xml:space="preserve"> </w:t>
      </w:r>
      <w:r>
        <w:t xml:space="preserve">clinical kinase inhibitors profiled against the human kinome using</w:t>
      </w:r>
      <w:r>
        <w:t xml:space="preserve"> </w:t>
      </w:r>
      <w:r>
        <w:t xml:space="preserve">Kinobeads chemical proteomics.</w:t>
      </w:r>
      <w:r>
        <w:t xml:space="preserve"> </w:t>
      </w:r>
      <w:r>
        <w:t xml:space="preserve">Apparent dissociation constants (</w:t>
      </w:r>
      <m:oMath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</m:sup>
        </m:sSubSup>
      </m:oMath>
      <w:r>
        <w:t xml:space="preserve">) were derived from</w:t>
      </w:r>
      <w:r>
        <w:t xml:space="preserve"> </w:t>
      </w:r>
      <w:r>
        <w:t xml:space="preserve">dose–response curves across eight inhibitor concentrations in cancer cell</w:t>
      </w:r>
      <w:r>
        <w:t xml:space="preserve"> </w:t>
      </w:r>
      <w:r>
        <w:t xml:space="preserve">lysates.</w:t>
      </w:r>
      <w:r>
        <w:t xml:space="preserve"> </w:t>
      </w:r>
      <w:r>
        <w:t xml:space="preserve">Only high-confidence measurements (as annotated by the original authors) were</w:t>
      </w:r>
      <w:r>
        <w:t xml:space="preserve"> </w:t>
      </w:r>
      <w:r>
        <w:t xml:space="preserve">retained, yielding 5</w:t>
      </w:r>
      <w:r>
        <w:t xml:space="preserve">,</w:t>
      </w:r>
      <w:r>
        <w:t xml:space="preserve">123 drug–target pairs for 222 drugs and 343 kinase</w:t>
      </w:r>
      <w:r>
        <w:t xml:space="preserve"> </w:t>
      </w:r>
      <w:r>
        <w:t xml:space="preserve">targets.</w:t>
      </w:r>
      <w:r>
        <w:t xml:space="preserve"> </w:t>
      </w:r>
      <w:r>
        <w:t xml:space="preserve">Affinity values were converted to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using the same formula as</w:t>
      </w:r>
      <w:r>
        <w:t xml:space="preserve"> </w:t>
      </w:r>
      <w:r>
        <w:t xml:space="preserve">above.</w:t>
      </w:r>
      <w:r>
        <w:t xml:space="preserve"> </w:t>
      </w:r>
      <w:r>
        <w:t xml:space="preserve">Missing entries, representing kinase–inhibitor combinations not detected in</w:t>
      </w:r>
      <w:r>
        <w:t xml:space="preserve"> </w:t>
      </w:r>
      <w:r>
        <w:t xml:space="preserve">the assay, were assigned the background value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.</w:t>
      </w:r>
      <w:r>
        <w:t xml:space="preserve"> </w:t>
      </w:r>
      <w:r>
        <w:t xml:space="preserve">The resulting matrix (</w:t>
      </w:r>
      <m:oMath>
        <m:r>
          <m:t>222</m:t>
        </m:r>
        <m:r>
          <m:rPr>
            <m:sty m:val="p"/>
          </m:rPr>
          <m:t>×</m:t>
        </m:r>
        <m:r>
          <m:t>343</m:t>
        </m:r>
      </m:oMath>
      <w:r>
        <w:t xml:space="preserve">) has 17.9% active entries</w:t>
      </w:r>
      <w:r>
        <w:t xml:space="preserve"> </w:t>
      </w:r>
      <w:r>
        <w:t xml:space="preserve">(pKd</w:t>
      </w:r>
      <w:r>
        <w:t xml:space="preserve"> </w:t>
      </w:r>
      <m:oMath>
        <m:r>
          <m:rPr>
            <m:sty m:val="p"/>
          </m:rPr>
          <m:t>&gt;</m:t>
        </m:r>
        <m:r>
          <m:t>6</m:t>
        </m:r>
      </m:oMath>
      <w:r>
        <w:t xml:space="preserve">, i.e. 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1</m:t>
        </m:r>
        <m:r>
          <m:t> </m:t>
        </m:r>
        <m:r>
          <m:t>μ</m:t>
        </m:r>
      </m:oMath>
      <w:r>
        <w:t xml:space="preserve">M) for Davis and 3.6% for Klaeger,</w:t>
      </w:r>
      <w:r>
        <w:t xml:space="preserve"> </w:t>
      </w:r>
      <w:r>
        <w:t xml:space="preserve">reflecting the more stringent detection threshold of the chemoproteomic assay.</w:t>
      </w:r>
    </w:p>
    <w:bookmarkEnd w:id="14"/>
    <w:bookmarkStart w:id="15" w:name="sec:methods:defs"/>
    <w:p>
      <w:pPr>
        <w:pStyle w:val="Heading2"/>
      </w:pPr>
      <w:r>
        <w:t xml:space="preserve">Selectivity Definitions and Parameterization</w:t>
      </w:r>
    </w:p>
    <w:p>
      <w:pPr>
        <w:pStyle w:val="FirstParagraph"/>
      </w:pPr>
      <w:r>
        <w:t xml:space="preserve">Four selectivity definitions were implemented, each controlled by one or more</w:t>
      </w:r>
      <w:r>
        <w:t xml:space="preserve"> </w:t>
      </w:r>
      <w:r>
        <w:t xml:space="preserve">parameters whose values are not standardized in the literature.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S-score</w:t>
      </w:r>
      <w:r>
        <w:rPr>
          <w:vertAlign w:val="superscript"/>
        </w:rPr>
        <w:t xml:space="preserve">4</w:t>
      </w:r>
      <w:r>
        <w:t xml:space="preserve"> </w:t>
      </w:r>
      <w:r>
        <w:t xml:space="preserve">is defined as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kinases in the panel 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an activity</w:t>
      </w:r>
      <w:r>
        <w:t xml:space="preserve"> </w:t>
      </w:r>
      <w:r>
        <w:t xml:space="preserve">threshold.</w:t>
      </w:r>
      <w:r>
        <w:t xml:space="preserve"> </w:t>
      </w:r>
      <w:r>
        <w:t xml:space="preserve">Lower values indicate greater selectivity.</w:t>
      </w:r>
      <w:r>
        <w:t xml:space="preserve"> </w:t>
      </w:r>
      <w:r>
        <w:t xml:space="preserve">We swept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5.5</m:t>
        </m:r>
        <m:r>
          <m:rPr>
            <m:sty m:val="p"/>
          </m:rPr>
          <m:t>,</m:t>
        </m:r>
        <m:r>
          <m:t>5.75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8.0</m:t>
        </m:r>
        <m:r>
          <m:rPr>
            <m:sty m:val="p"/>
          </m:rPr>
          <m:t>}</m:t>
        </m:r>
      </m:oMath>
      <w:r>
        <w:t xml:space="preserve"> </w:t>
      </w:r>
      <w:r>
        <w:t xml:space="preserve">(11 values), spanning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cutoffs from approximately 300 nM to 10 nM.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selectivity entropy</w:t>
      </w:r>
      <w:r>
        <w:rPr>
          <w:vertAlign w:val="superscript"/>
        </w:rPr>
        <w:t xml:space="preserve">5</w:t>
      </w:r>
      <w:r>
        <w:t xml:space="preserve"> </w:t>
      </w:r>
      <w:r>
        <w:t xml:space="preserve">treats the</w:t>
      </w:r>
      <w:r>
        <w:t xml:space="preserve"> </w:t>
      </w:r>
      <w:r>
        <w:t xml:space="preserve">baseline-subtracted binding profile as a probability distribution: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a baseline affinity below which binding is considered</w:t>
      </w:r>
      <w:r>
        <w:t xml:space="preserve"> </w:t>
      </w:r>
      <w:r>
        <w:t xml:space="preserve">negligible.</w:t>
      </w:r>
      <w:r>
        <w:t xml:space="preserve"> </w:t>
      </w:r>
      <w:r>
        <w:t xml:space="preserve">Lower entropy indicates greater selectivity.</w:t>
      </w:r>
      <w:r>
        <w:t xml:space="preserve"> </w:t>
      </w:r>
      <w:r>
        <w:t xml:space="preserve">We swept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5.0</m:t>
        </m:r>
        <m:r>
          <m:rPr>
            <m:sty m:val="p"/>
          </m:rPr>
          <m:t>,</m:t>
        </m:r>
        <m:r>
          <m:t>5.25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6.5</m:t>
        </m:r>
        <m:r>
          <m:rPr>
            <m:sty m:val="p"/>
          </m:rPr>
          <m:t>}</m:t>
        </m:r>
      </m:oMath>
      <w:r>
        <w:t xml:space="preserve"> </w:t>
      </w:r>
      <w:r>
        <w:t xml:space="preserve">(7 values).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Gini coefficient</w:t>
      </w:r>
      <w:r>
        <w:rPr>
          <w:vertAlign w:val="superscript"/>
        </w:rPr>
        <w:t xml:space="preserve">6</w:t>
      </w:r>
      <w:r>
        <w:t xml:space="preserve"> </w:t>
      </w:r>
      <w:r>
        <w:t xml:space="preserve">of the baseline-subtracted</w:t>
      </w:r>
      <w:r>
        <w:t xml:space="preserve"> </w:t>
      </w:r>
      <w:r>
        <w:t xml:space="preserve">profile is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sorted in ascending</w:t>
      </w:r>
      <w:r>
        <w:t xml:space="preserve"> </w:t>
      </w:r>
      <w:r>
        <w:t xml:space="preserve">order.</w:t>
      </w:r>
      <w:r>
        <w:t xml:space="preserve"> </w:t>
      </w:r>
      <w:r>
        <w:t xml:space="preserve">Higher values indicate greater selectivity.</w:t>
      </w:r>
      <w:r>
        <w:t xml:space="preserve"> </w:t>
      </w:r>
      <w:r>
        <w:t xml:space="preserve">We swept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over the same range as for the entropy.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definition measures the gap between the primary target and</w:t>
      </w:r>
      <w:r>
        <w:t xml:space="preserve"> </w:t>
      </w:r>
      <w:r>
        <w:t xml:space="preserve">a specified off-target: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m:oMath>
        <m:r>
          <m:t>j</m:t>
        </m:r>
      </m:oMath>
      <w:r>
        <w:t xml:space="preserve">-th largest affinity in the profile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indexes the off-target used as reference.</w:t>
      </w:r>
      <w:r>
        <w:t xml:space="preserve"> </w:t>
      </w:r>
      <w:r>
        <w:t xml:space="preserve">Higher values indicate greater selectivity.</w:t>
      </w:r>
    </w:p>
    <w:bookmarkEnd w:id="15"/>
    <w:bookmarkStart w:id="16" w:name="sec:methods:stability"/>
    <w:p>
      <w:pPr>
        <w:pStyle w:val="Heading2"/>
      </w:pPr>
      <w:r>
        <w:t xml:space="preserve">Rank Stability Analysis</w:t>
      </w:r>
    </w:p>
    <w:p>
      <w:pPr>
        <w:pStyle w:val="FirstParagraph"/>
      </w:pPr>
      <w:r>
        <w:t xml:space="preserve">For each definition and each parameter value, compounds were ranked from most</w:t>
      </w:r>
      <w:r>
        <w:t xml:space="preserve"> </w:t>
      </w:r>
      <w:r>
        <w:t xml:space="preserve">selective (rank 1) to least selective (rank</w:t>
      </w:r>
      <w:r>
        <w:t xml:space="preserve"> </w:t>
      </w:r>
      <m:oMath>
        <m:r>
          <m:t>n</m:t>
        </m:r>
      </m:oMath>
      <w:r>
        <w:t xml:space="preserve">,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</w:t>
      </w:r>
      <w:r>
        <w:t xml:space="preserve"> </w:t>
      </w:r>
      <w:r>
        <w:t xml:space="preserve">compounds in the dataset).</w:t>
      </w:r>
      <w:r>
        <w:t xml:space="preserve"> </w:t>
      </w:r>
      <w:r>
        <w:t xml:space="preserve">Ties were broken by average rank.</w:t>
      </w:r>
      <w:r>
        <w:t xml:space="preserve"> </w:t>
      </w:r>
      <w:r>
        <w:t xml:space="preserve">This yielded 30 rank vectors per dataset: 11 for the S-score, 7 for entropy,</w:t>
      </w:r>
      <w:r>
        <w:t xml:space="preserve"> </w:t>
      </w:r>
      <w:r>
        <w:t xml:space="preserve">7 for Gini, and 5 for ratio.</w:t>
      </w:r>
    </w:p>
    <w:p>
      <w:pPr>
        <w:pStyle w:val="BodyText"/>
      </w:pPr>
      <w:r>
        <w:t xml:space="preserve">For each compound, rank instability was quantified as the standard deviation</w:t>
      </w:r>
      <w:r>
        <w:t xml:space="preserve"> </w:t>
      </w:r>
      <w:r>
        <w:t xml:space="preserve">of its rank across all 30 configurations (overall instability) and separately</w:t>
      </w:r>
      <w:r>
        <w:t xml:space="preserve"> </w:t>
      </w:r>
      <w:r>
        <w:t xml:space="preserve">across configurations within each definition family (within-family</w:t>
      </w:r>
      <w:r>
        <w:t xml:space="preserve"> </w:t>
      </w:r>
      <w:r>
        <w:t xml:space="preserve">instability).</w:t>
      </w:r>
      <w:r>
        <w:t xml:space="preserve"> </w:t>
      </w:r>
      <w:r>
        <w:t xml:space="preserve">Cross-definition agreement was assessed using Spearman rank correlation</w:t>
      </w:r>
      <w:r>
        <w:t xml:space="preserve"> </w:t>
      </w:r>
      <w:r>
        <w:t xml:space="preserve">between the median rank vectors of each definition family.</w:t>
      </w:r>
      <w:r>
        <w:t xml:space="preserve"> </w:t>
      </w:r>
      <w:r>
        <w:t xml:space="preserve">The median was taken across parameter values within each family prior to</w:t>
      </w:r>
      <w:r>
        <w:t xml:space="preserve"> </w:t>
      </w:r>
      <w:r>
        <w:t xml:space="preserve">correlation to obtain a single representative ranking per definition.</w:t>
      </w:r>
    </w:p>
    <w:p>
      <w:pPr>
        <w:pStyle w:val="BodyText"/>
      </w:pPr>
      <w:r>
        <w:t xml:space="preserve">Associations between rank instability and binding profile features were</w:t>
      </w:r>
      <w:r>
        <w:t xml:space="preserve"> </w:t>
      </w:r>
      <w:r>
        <w:t xml:space="preserve">assessed using Spearman correlation.</w:t>
      </w:r>
      <w:r>
        <w:t xml:space="preserve"> </w:t>
      </w:r>
      <w:r>
        <w:t xml:space="preserve">Profile features computed for each compound included: the number of active</w:t>
      </w:r>
      <w:r>
        <w:t xml:space="preserve"> </w:t>
      </w:r>
      <w:r>
        <w:t xml:space="preserve">kinases 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), the gap between the top and second-ranked</w:t>
      </w:r>
      <w:r>
        <w:t xml:space="preserve"> </w:t>
      </w:r>
      <w:r>
        <w:t xml:space="preserve">affinities, the standard deviation and range of active affinities, and the</w:t>
      </w:r>
      <w:r>
        <w:t xml:space="preserve"> </w:t>
      </w:r>
      <w:r>
        <w:t xml:space="preserve">absolute affinity of the second-ranked target.</w:t>
      </w:r>
      <w:r>
        <w:t xml:space="preserve"> </w:t>
      </w:r>
      <w:r>
        <w:t xml:space="preserve">All correlations are reported with two-tailed</w:t>
      </w:r>
      <w:r>
        <w:t xml:space="preserve"> </w:t>
      </w:r>
      <m:oMath>
        <m:r>
          <m:t>p</m:t>
        </m:r>
      </m:oMath>
      <w:r>
        <w:t xml:space="preserve">-values; significance</w:t>
      </w:r>
      <w:r>
        <w:t xml:space="preserve"> </w:t>
      </w:r>
      <w:r>
        <w:t xml:space="preserve">thresholds of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are denoted *, **, and</w:t>
      </w:r>
      <w:r>
        <w:t xml:space="preserve"> </w:t>
      </w:r>
      <w:r>
        <w:t xml:space="preserve">*** respectively.</w:t>
      </w:r>
      <w:r>
        <w:t xml:space="preserve"> </w:t>
      </w:r>
      <w:r>
        <w:t xml:space="preserve">Analyses were performed in Python 3.10 using NumPy, pandas, and</w:t>
      </w:r>
      <w:r>
        <w:t xml:space="preserve"> </w:t>
      </w:r>
      <w:r>
        <w:t xml:space="preserve">SciPy.</w:t>
      </w:r>
      <w:r>
        <w:rPr>
          <w:vertAlign w:val="superscript"/>
        </w:rPr>
        <w:t xml:space="preserve">21–23</w:t>
      </w:r>
    </w:p>
    <w:bookmarkEnd w:id="16"/>
    <w:bookmarkStart w:id="17" w:name="sec:methods:outcomes"/>
    <w:p>
      <w:pPr>
        <w:pStyle w:val="Heading2"/>
      </w:pPr>
      <w:r>
        <w:t xml:space="preserve">Clinical Outcome Data</w:t>
      </w:r>
    </w:p>
    <w:p>
      <w:pPr>
        <w:pStyle w:val="FirstParagraph"/>
      </w:pPr>
      <w:r>
        <w:t xml:space="preserve">For the subset of Klaeger compounds that are FDA-approved (</w:t>
      </w:r>
      <m:oMath>
        <m:r>
          <m:t>n</m:t>
        </m:r>
        <m:r>
          <m:rPr>
            <m:sty m:val="p"/>
          </m:rPr>
          <m:t>=</m:t>
        </m:r>
        <m:r>
          <m:t>46</m:t>
        </m:r>
      </m:oMath>
      <w:r>
        <w:t xml:space="preserve"> </w:t>
      </w:r>
      <w:r>
        <w:t xml:space="preserve">after</w:t>
      </w:r>
      <w:r>
        <w:t xml:space="preserve"> </w:t>
      </w:r>
      <w:r>
        <w:t xml:space="preserve">excluding drugs with no FAERS records), adverse event report counts were</w:t>
      </w:r>
      <w:r>
        <w:t xml:space="preserve"> </w:t>
      </w:r>
      <w:r>
        <w:t xml:space="preserve">retrieved from the FDA Adverse Event Reporting System (FAERS) via the</w:t>
      </w:r>
      <w:r>
        <w:t xml:space="preserve"> </w:t>
      </w:r>
      <w:r>
        <w:t xml:space="preserve">openFDA API.</w:t>
      </w:r>
      <w:r>
        <w:t xml:space="preserve"> </w:t>
      </w:r>
      <w:r>
        <w:t xml:space="preserve">Total report counts, serious event counts, and death and hospitalization</w:t>
      </w:r>
      <w:r>
        <w:t xml:space="preserve"> </w:t>
      </w:r>
      <w:r>
        <w:t xml:space="preserve">subcounts were retrieved per drug.</w:t>
      </w:r>
      <w:r>
        <w:t xml:space="preserve"> </w:t>
      </w:r>
      <w:r>
        <w:t xml:space="preserve">Serious event rates and death rates were computed by normalizing subcounts by</w:t>
      </w:r>
      <w:r>
        <w:t xml:space="preserve"> </w:t>
      </w:r>
      <w:r>
        <w:t xml:space="preserve">total reports per drug.</w:t>
      </w:r>
    </w:p>
    <w:p>
      <w:pPr>
        <w:pStyle w:val="BodyText"/>
      </w:pPr>
      <w:r>
        <w:t xml:space="preserve">Treatment discontinuation rates due to adverse events were extracted from FDA</w:t>
      </w:r>
      <w:r>
        <w:t xml:space="preserve"> </w:t>
      </w:r>
      <w:r>
        <w:t xml:space="preserve">drug labels retrieved via the openFDA label API for 33 approved drugs with</w:t>
      </w:r>
      <w:r>
        <w:t xml:space="preserve"> </w:t>
      </w:r>
      <w:r>
        <w:t xml:space="preserve">available adverse reactions sections.</w:t>
      </w:r>
      <w:r>
        <w:t xml:space="preserve"> </w:t>
      </w:r>
      <w:r>
        <w:t xml:space="preserve">Label text was reviewed manually to identify the primary clinical trial</w:t>
      </w:r>
      <w:r>
        <w:t xml:space="preserve"> </w:t>
      </w:r>
      <w:r>
        <w:t xml:space="preserve">discontinuation rate attributable to adverse reactions.</w:t>
      </w:r>
    </w:p>
    <w:p>
      <w:pPr>
        <w:pStyle w:val="BodyText"/>
      </w:pPr>
      <w:r>
        <w:t xml:space="preserve">Associations between selectivity scores and each clinical outcome measure were</w:t>
      </w:r>
      <w:r>
        <w:t xml:space="preserve"> </w:t>
      </w:r>
      <w:r>
        <w:t xml:space="preserve">assessed using Spearman correlation across drugs with available data.</w:t>
      </w:r>
    </w:p>
    <w:bookmarkEnd w:id="17"/>
    <w:bookmarkEnd w:id="18"/>
    <w:bookmarkStart w:id="40" w:name="sec:results"/>
    <w:p>
      <w:pPr>
        <w:pStyle w:val="Heading1"/>
      </w:pPr>
      <w:r>
        <w:t xml:space="preserve">Results</w:t>
      </w:r>
    </w:p>
    <w:bookmarkStart w:id="20" w:name="sec:results:families"/>
    <w:p>
      <w:pPr>
        <w:pStyle w:val="Heading2"/>
      </w:pPr>
      <w:r>
        <w:t xml:space="preserve">Selectivity Definitions Cluster into Two Families</w:t>
      </w:r>
    </w:p>
    <w:p>
      <w:pPr>
        <w:pStyle w:val="FirstParagraph"/>
      </w:pPr>
      <w:r>
        <w:t xml:space="preserve">Across 30 parameter configurations (11 S-score thresholds, 7 entropy</w:t>
      </w:r>
      <w:r>
        <w:t xml:space="preserve"> </w:t>
      </w:r>
      <w:r>
        <w:t xml:space="preserve">baselines, 7 Gini baselines, 5 ratio off-target indices), compound rankings</w:t>
      </w:r>
      <w:r>
        <w:t xml:space="preserve"> </w:t>
      </w:r>
      <w:r>
        <w:t xml:space="preserve">were computed for all drugs in both datasets.</w:t>
      </w:r>
      <w:r>
        <w:t xml:space="preserve"> </w:t>
      </w:r>
      <w:r>
        <w:t xml:space="preserve">Spearman correlations between the median ranking of each definition family</w:t>
      </w:r>
      <w:r>
        <w:t xml:space="preserve"> </w:t>
      </w:r>
      <w:r>
        <w:t xml:space="preserve">reveal a consistent two-cluster structure (Table </w:t>
      </w:r>
      <w:hyperlink w:anchor="tab:correlations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On the Davis dataset, S-score, entropy, and Gini are mutually correlated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0.91</m:t>
        </m:r>
      </m:oMath>
      <w:r>
        <w:t xml:space="preserve">–</w:t>
      </w:r>
      <m:oMath>
        <m:r>
          <m:t>0.999</m:t>
        </m:r>
      </m:oMath>
      <w:r>
        <w:t xml:space="preserve">), while ratio correlates substantially less with each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0.34</m:t>
        </m:r>
      </m:oMath>
      <w:r>
        <w:t xml:space="preserve">–</w:t>
      </w:r>
      <m:oMath>
        <m:r>
          <m:t>0.45</m:t>
        </m:r>
      </m:oMath>
      <w:r>
        <w:t xml:space="preserve">).</w:t>
      </w:r>
      <w:r>
        <w:t xml:space="preserve"> </w:t>
      </w:r>
      <w:r>
        <w:t xml:space="preserve">On the larger Klaeger dataset, the same structure is preserved but with lower</w:t>
      </w:r>
      <w:r>
        <w:t xml:space="preserve"> </w:t>
      </w:r>
      <w:r>
        <w:t xml:space="preserve">within-cluster correlations (</w:t>
      </w:r>
      <m:oMath>
        <m:r>
          <m:t>r</m:t>
        </m:r>
        <m:r>
          <m:rPr>
            <m:sty m:val="p"/>
          </m:rPr>
          <m:t>=</m:t>
        </m:r>
        <m:r>
          <m:t>0.75</m:t>
        </m:r>
      </m:oMath>
      <w:r>
        <w:t xml:space="preserve">–</w:t>
      </w:r>
      <m:oMath>
        <m:r>
          <m:t>0.91</m:t>
        </m:r>
      </m:oMath>
      <w:r>
        <w:t xml:space="preserve">), reflecting greater</w:t>
      </w:r>
      <w:r>
        <w:t xml:space="preserve"> </w:t>
      </w:r>
      <w:r>
        <w:t xml:space="preserve">diversity of binding profiles among the 222 clinical compounds.</w:t>
      </w:r>
      <w:r>
        <w:t xml:space="preserve"> </w:t>
      </w:r>
      <w:r>
        <w:t xml:space="preserve">The ratio definition is the consistent outlier in both datasets, with</w:t>
      </w:r>
      <w:r>
        <w:t xml:space="preserve"> </w:t>
      </w:r>
      <w:r>
        <w:t xml:space="preserve">cross-family correlations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0.27</m:t>
        </m:r>
      </m:oMath>
      <w:r>
        <w:t xml:space="preserve">–</w:t>
      </w:r>
      <m:oMath>
        <m:r>
          <m:t>0.62</m:t>
        </m:r>
      </m:oMath>
      <w:r>
        <w:t xml:space="preserve">.</w:t>
      </w:r>
    </w:p>
    <w:bookmarkStart w:id="19" w:name="tab:correlations"/>
    <w:p>
      <w:pPr>
        <w:pStyle w:val="TableCaption"/>
      </w:pPr>
      <w:r>
        <w:t xml:space="preserve">Table 1. Spearman correlations between median rankings by definition family.</w:t>
      </w:r>
      <w:r>
        <w:t xml:space="preserve"> </w:t>
      </w:r>
      <w:r>
        <w:t xml:space="preserve">Upper triangle: Davis (</w:t>
      </w:r>
      <m:oMath>
        <m:r>
          <m:t>n</m:t>
        </m:r>
        <m:r>
          <m:rPr>
            <m:sty m:val="p"/>
          </m:rPr>
          <m:t>=</m:t>
        </m:r>
        <m:r>
          <m:t>68</m:t>
        </m:r>
      </m:oMath>
      <w:r>
        <w:t xml:space="preserve">). Lower triangle: Klaeger (</w:t>
      </w:r>
      <m:oMath>
        <m:r>
          <m:t>n</m:t>
        </m:r>
        <m:r>
          <m:rPr>
            <m:sty m:val="p"/>
          </m:rPr>
          <m:t>=</m:t>
        </m:r>
        <m:r>
          <m:t>222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Spearman correlations between median rankings by definition family. Upper triangle: Davis (n=68). Lower triangle: Klaeger (n=222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9"/>
    <w:p>
      <w:pPr>
        <w:pStyle w:val="BodyText"/>
      </w:pPr>
      <w:r>
        <w:t xml:space="preserve">This two-family structure reflects a fundamental difference in what the</w:t>
      </w:r>
      <w:r>
        <w:t xml:space="preserve"> </w:t>
      </w:r>
      <w:r>
        <w:t xml:space="preserve">definitions measure.</w:t>
      </w:r>
      <w:r>
        <w:t xml:space="preserve"> </w:t>
      </w:r>
      <w:r>
        <w:t xml:space="preserve">The S-score, entropy, and Gini all quantify the concentration of activity</w:t>
      </w:r>
      <w:r>
        <w:t xml:space="preserve"> </w:t>
      </w:r>
      <w:r>
        <w:t xml:space="preserve">across the full kinase panel; they differ in functional form but respond to</w:t>
      </w:r>
      <w:r>
        <w:t xml:space="preserve"> </w:t>
      </w:r>
      <w:r>
        <w:t xml:space="preserve">the same underlying property of the binding profile.</w:t>
      </w:r>
      <w:r>
        <w:t xml:space="preserve"> </w:t>
      </w:r>
      <w:r>
        <w:t xml:space="preserve">The ratio definition, by contrast, quantifies the gap between the primary</w:t>
      </w:r>
      <w:r>
        <w:t xml:space="preserve"> </w:t>
      </w:r>
      <w:r>
        <w:t xml:space="preserve">target and a specific off-target, ignoring the remainder of the binding</w:t>
      </w:r>
      <w:r>
        <w:t xml:space="preserve"> </w:t>
      </w:r>
      <w:r>
        <w:t xml:space="preserve">profile entirely.</w:t>
      </w:r>
      <w:r>
        <w:t xml:space="preserve"> </w:t>
      </w:r>
      <w:r>
        <w:t xml:space="preserve">A compound that strongly inhibits one kinase and moderately inhibits twenty</w:t>
      </w:r>
      <w:r>
        <w:t xml:space="preserve"> </w:t>
      </w:r>
      <w:r>
        <w:t xml:space="preserve">others will be ranked as highly selective by ratio (large gap to the</w:t>
      </w:r>
      <w:r>
        <w:t xml:space="preserve"> </w:t>
      </w:r>
      <w:r>
        <w:t xml:space="preserve">second target) but as moderately promiscuous by entropy and Gini</w:t>
      </w:r>
      <w:r>
        <w:t xml:space="preserve"> </w:t>
      </w:r>
      <w:r>
        <w:t xml:space="preserve">(activity distributed across many targets).</w:t>
      </w:r>
    </w:p>
    <w:bookmarkEnd w:id="20"/>
    <w:bookmarkStart w:id="27" w:name="X407cca15bdde686e5bbf06b870ccd8ee8d81a52"/>
    <w:p>
      <w:pPr>
        <w:pStyle w:val="Heading2"/>
      </w:pPr>
      <w:r>
        <w:t xml:space="preserve">Rank Instability Is Structured and Predictable</w:t>
      </w:r>
    </w:p>
    <w:bookmarkStart w:id="24" w:name="fig:instability"/>
    <w:p>
      <w:pPr>
        <w:pStyle w:val="CaptionedFigure"/>
      </w:pPr>
      <w:r>
        <w:drawing>
          <wp:inline>
            <wp:extent cx="4533900" cy="113062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instability_by_famil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3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Best predictor of rank instability within each definition family</w:t>
      </w:r>
      <w:r>
        <w:t xml:space="preserve"> </w:t>
      </w:r>
      <w:r>
        <w:t xml:space="preserve">(Klaeger dataset, active compounds,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206</m:t>
        </m:r>
      </m:oMath>
      <w:r>
        <w:t xml:space="preserve">).</w:t>
      </w:r>
      <w:r>
        <w:t xml:space="preserve"> </w:t>
      </w:r>
      <w:r>
        <w:t xml:space="preserve">Ratio instability is best predicted by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affinity gap;</w:t>
      </w:r>
      <w:r>
        <w:t xml:space="preserve"> </w:t>
      </w:r>
      <w:r>
        <w:t xml:space="preserve">entropy, Gini, and S-score instability are best predicted by features</w:t>
      </w:r>
      <w:r>
        <w:t xml:space="preserve"> </w:t>
      </w:r>
      <w:r>
        <w:t xml:space="preserve">of the active affinity distribution.</w:t>
      </w:r>
    </w:p>
    <w:bookmarkEnd w:id="24"/>
    <w:p>
      <w:pPr>
        <w:pStyle w:val="BodyText"/>
      </w:pPr>
      <w:bookmarkStart w:id="25" w:name="sec:results:instability"/>
      <w:bookmarkEnd w:id="25"/>
    </w:p>
    <w:p>
      <w:pPr>
        <w:pStyle w:val="BodyText"/>
      </w:pPr>
      <w:r>
        <w:t xml:space="preserve">Overall rank instability — measured as the standard deviation of a</w:t>
      </w:r>
      <w:r>
        <w:t xml:space="preserve"> </w:t>
      </w:r>
      <w:r>
        <w:t xml:space="preserve">compound’s rank across all 30 configurations — varies substantially across</w:t>
      </w:r>
      <w:r>
        <w:t xml:space="preserve"> </w:t>
      </w:r>
      <w:r>
        <w:t xml:space="preserve">compounds (Klaeger: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35.4</m:t>
        </m:r>
      </m:oMath>
      <w:r>
        <w:t xml:space="preserve">, range</w:t>
      </w:r>
      <w:r>
        <w:t xml:space="preserve"> </w:t>
      </w:r>
      <m:oMath>
        <m:r>
          <m:t>7.1</m:t>
        </m:r>
      </m:oMath>
      <w:r>
        <w:t xml:space="preserve">–</w:t>
      </w:r>
      <m:oMath>
        <m:r>
          <m:t>91.6</m:t>
        </m:r>
      </m:oMath>
      <w:r>
        <w:t xml:space="preserve">;</w:t>
      </w:r>
      <w:r>
        <w:t xml:space="preserve"> </w:t>
      </w:r>
      <w:r>
        <w:t xml:space="preserve">Davis: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8.5</m:t>
        </m:r>
      </m:oMath>
      <w:r>
        <w:t xml:space="preserve">, range</w:t>
      </w:r>
      <w:r>
        <w:t xml:space="preserve"> </w:t>
      </w:r>
      <m:oMath>
        <m:r>
          <m:t>1.6</m:t>
        </m:r>
      </m:oMath>
      <w:r>
        <w:t xml:space="preserve">–</w:t>
      </w:r>
      <m:oMath>
        <m:r>
          <m:t>19.3</m:t>
        </m:r>
      </m:oMath>
      <w:r>
        <w:t xml:space="preserve">).</w:t>
      </w:r>
      <w:r>
        <w:t xml:space="preserve"> </w:t>
      </w:r>
      <w:r>
        <w:t xml:space="preserve">Instability is not uniformly distributed: within each definition family,</w:t>
      </w:r>
      <w:r>
        <w:t xml:space="preserve"> </w:t>
      </w:r>
      <w:r>
        <w:t xml:space="preserve">specific binding profile features predict which compounds receive unstable</w:t>
      </w:r>
      <w:r>
        <w:t xml:space="preserve"> </w:t>
      </w:r>
      <w:r>
        <w:t xml:space="preserve">rankings (Table </w:t>
      </w:r>
      <w:hyperlink w:anchor="tab:predictors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Within the ratio family, the gap between the top and second-ranked affinities</w:t>
      </w:r>
      <w:r>
        <w:t xml:space="preserve"> </w:t>
      </w:r>
      <w:r>
        <w:t xml:space="preserve">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gap) is the strongest predictor of instability</w:t>
      </w:r>
      <w:r>
        <w:t xml:space="preserve"> </w:t>
      </w:r>
      <w:r>
        <w:t xml:space="preserve">(Figure </w:t>
      </w:r>
      <w:hyperlink w:anchor="fig:instability">
        <w:r>
          <w:rPr>
            <w:rStyle w:val="Hyperlink"/>
          </w:rPr>
          <w:t xml:space="preserve">1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Davis;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0.293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Compounds with near-identical affinities for their two best-bound kinases</w:t>
      </w:r>
      <w:r>
        <w:t xml:space="preserve"> </w:t>
      </w:r>
      <w:r>
        <w:t xml:space="preserve">receive highly variable ratio rankings because the choice of reference</w:t>
      </w:r>
      <w:r>
        <w:t xml:space="preserve"> </w:t>
      </w:r>
      <w:r>
        <w:t xml:space="preserve">off-target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vs. 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) determines whether the compound</w:t>
      </w:r>
      <w:r>
        <w:t xml:space="preserve"> </w:t>
      </w:r>
      <w:r>
        <w:t xml:space="preserve">appears selective or promiscuous.</w:t>
      </w:r>
    </w:p>
    <w:p>
      <w:pPr>
        <w:pStyle w:val="BodyText"/>
      </w:pPr>
      <w:r>
        <w:t xml:space="preserve">Within the entropy and Gini families, the number of active kinases</w:t>
      </w:r>
      <w:r>
        <w:t xml:space="preserve"> </w:t>
      </w:r>
      <w:r>
        <w:t xml:space="preserve">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) negatively predicts instability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0.279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for entropy on Davis;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0.474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Compounds with many active kinases have well-defined broad profiles whose</w:t>
      </w:r>
      <w:r>
        <w:t xml:space="preserve"> </w:t>
      </w:r>
      <w:r>
        <w:t xml:space="preserve">entropy and Gini scores are stable across baseline choices; compounds with few</w:t>
      </w:r>
      <w:r>
        <w:t xml:space="preserve"> </w:t>
      </w:r>
      <w:r>
        <w:t xml:space="preserve">active kinases are sensitive to the baseline because small changes can move</w:t>
      </w:r>
      <w:r>
        <w:t xml:space="preserve"> </w:t>
      </w:r>
      <w:r>
        <w:t xml:space="preserve">targets in or out of the active set, altering the distribution substantially.</w:t>
      </w:r>
      <w:r>
        <w:t xml:space="preserve"> </w:t>
      </w:r>
      <w:r>
        <w:t xml:space="preserve">The active affinity range is also a significant predictor across all three</w:t>
      </w:r>
      <w:r>
        <w:t xml:space="preserve"> </w:t>
      </w:r>
      <w:r>
        <w:t xml:space="preserve">distribution-based definitions on Klaeger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0.37</m:t>
        </m:r>
      </m:oMath>
      <w:r>
        <w:t xml:space="preserve">,</w:t>
      </w:r>
      <w:r>
        <w:t xml:space="preserve"> </w:t>
      </w:r>
      <w:r>
        <w:t xml:space="preserve">all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consistent with the interpretation that heterogeneous</w:t>
      </w:r>
      <w:r>
        <w:t xml:space="preserve"> </w:t>
      </w:r>
      <w:r>
        <w:t xml:space="preserve">profiles are easier to rank stably than flat ones.</w:t>
      </w:r>
    </w:p>
    <w:p>
      <w:pPr>
        <w:pStyle w:val="BodyText"/>
      </w:pPr>
      <w:r>
        <w:t xml:space="preserve">S-score instability is not significantly predicted by any profile feature on</w:t>
      </w:r>
      <w:r>
        <w:t xml:space="preserve"> </w:t>
      </w:r>
      <w:r>
        <w:t xml:space="preserve">either dataset, suggesting that it is driven primarily by where compounds fall</w:t>
      </w:r>
      <w:r>
        <w:t xml:space="preserve"> </w:t>
      </w:r>
      <w:r>
        <w:t xml:space="preserve">relative to the threshold rather than by intrinsic profile shape.</w:t>
      </w:r>
    </w:p>
    <w:bookmarkStart w:id="26" w:name="tab:predictors"/>
    <w:p>
      <w:pPr>
        <w:pStyle w:val="TableCaption"/>
      </w:pPr>
      <w:r>
        <w:t xml:space="preserve">Table 2. Spearman correlations between binding profile features and</w:t>
      </w:r>
      <w:r>
        <w:t xml:space="preserve"> </w:t>
      </w:r>
      <w:r>
        <w:t xml:space="preserve">within-family rank instability on the Klaeger dataset (</w:t>
      </w:r>
      <m:oMath>
        <m:r>
          <m:t>n</m:t>
        </m:r>
        <m:r>
          <m:rPr>
            <m:sty m:val="p"/>
          </m:rPr>
          <m:t>=</m:t>
        </m:r>
        <m:r>
          <m:t>206</m:t>
        </m:r>
      </m:oMath>
      <w:r>
        <w:t xml:space="preserve"> </w:t>
      </w:r>
      <w:r>
        <w:t xml:space="preserve">active drugs). Significance: 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</w:t>
      </w:r>
      <w:r>
        <w:t xml:space="preserve"> </w:t>
      </w:r>
      <w:r>
        <w:t xml:space="preserve">***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Spearman correlations between binding profile features and within-family rank instability on the Klaeger dataset (n=206 active drugs). Significance: * p&lt;0.05, ** p&lt;0.01, *** p&lt;0.001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0.263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0.474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0.332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–top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0.044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0.108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0.068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0.293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affinity std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0.302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0.263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0.319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0.131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affinity range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0.366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0.350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0.309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0.141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0.312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0.309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0.390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0.112</m:t>
              </m:r>
            </m:oMath>
          </w:p>
        </w:tc>
      </w:tr>
    </w:tbl>
    <w:bookmarkEnd w:id="26"/>
    <w:bookmarkEnd w:id="27"/>
    <w:bookmarkStart w:id="33" w:name="X68735c2df90b804286b45acb5adfd4c5f45277c"/>
    <w:p>
      <w:pPr>
        <w:pStyle w:val="Heading2"/>
      </w:pPr>
      <w:r>
        <w:t xml:space="preserve">Three Mechanistically Distinct Sources of Instability</w:t>
      </w:r>
    </w:p>
    <w:bookmarkStart w:id="31" w:name="fig:profiles"/>
    <w:p>
      <w:pPr>
        <w:pStyle w:val="CaptionedFigure"/>
      </w:pPr>
      <w:r>
        <w:drawing>
          <wp:inline>
            <wp:extent cx="4533900" cy="117913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binding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79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Representative binding profiles illustrating the three instability types.</w:t>
      </w:r>
      <w:r>
        <w:t xml:space="preserve"> </w:t>
      </w:r>
      <w:r>
        <w:t xml:space="preserve">Left: Drug 64 (Davis), most stable (</w:t>
      </w:r>
      <m:oMath>
        <m:r>
          <m:t>σ</m:t>
        </m:r>
        <m:r>
          <m:rPr>
            <m:sty m:val="p"/>
          </m:rPr>
          <m:t>=</m:t>
        </m:r>
        <m:r>
          <m:t>1.6</m:t>
        </m:r>
      </m:oMath>
      <w:r>
        <w:t xml:space="preserve">), two active kinases.</w:t>
      </w:r>
      <w:r>
        <w:t xml:space="preserve"> </w:t>
      </w:r>
      <w:r>
        <w:t xml:space="preserve">Center: Drug 42 (Davis), most unstable (</w:t>
      </w:r>
      <m:oMath>
        <m:r>
          <m:t>σ</m:t>
        </m:r>
        <m:r>
          <m:rPr>
            <m:sty m:val="p"/>
          </m:rPr>
          <m:t>=</m:t>
        </m:r>
        <m:r>
          <m:t>19.3</m:t>
        </m:r>
      </m:oMath>
      <w:r>
        <w:t xml:space="preserve">), 22 active kinases</w:t>
      </w:r>
      <w:r>
        <w:t xml:space="preserve"> </w:t>
      </w:r>
      <w:r>
        <w:t xml:space="preserve">at near-identical affinities.</w:t>
      </w:r>
      <w:r>
        <w:t xml:space="preserve"> </w:t>
      </w:r>
      <w:r>
        <w:t xml:space="preserve">Right: Drug 23 (Davis), most ratio-sensitive, five active kinases</w:t>
      </w:r>
      <w:r>
        <w:t xml:space="preserve"> </w:t>
      </w:r>
      <w:r>
        <w:t xml:space="preserve">including two near-tied top targets (</w:t>
      </w:r>
      <m:oMath>
        <m:r>
          <m:rPr>
            <m:sty m:val="p"/>
          </m:rPr>
          <m:t>Δ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0.019</m:t>
        </m:r>
      </m:oMath>
      <w:r>
        <w:t xml:space="preserve">).</w:t>
      </w:r>
      <w:r>
        <w:t xml:space="preserve"> </w:t>
      </w:r>
      <w:r>
        <w:t xml:space="preserve">Dashed line: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activity threshold;</w:t>
      </w:r>
      <w:r>
        <w:t xml:space="preserve"> </w:t>
      </w:r>
      <w:r>
        <w:t xml:space="preserve">dotted line: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assay floor.</w:t>
      </w:r>
    </w:p>
    <w:bookmarkEnd w:id="31"/>
    <w:p>
      <w:pPr>
        <w:pStyle w:val="BodyText"/>
      </w:pPr>
      <w:bookmarkStart w:id="32" w:name="sec:results:taxonomy"/>
      <w:bookmarkEnd w:id="32"/>
    </w:p>
    <w:p>
      <w:pPr>
        <w:pStyle w:val="BodyText"/>
      </w:pPr>
      <w:r>
        <w:t xml:space="preserve">Examination of the most and least unstable compounds in the Klaeger dataset</w:t>
      </w:r>
      <w:r>
        <w:t xml:space="preserve"> </w:t>
      </w:r>
      <w:r>
        <w:t xml:space="preserve">reveals three structurally distinct sources of rank instability</w:t>
      </w:r>
      <w:r>
        <w:t xml:space="preserve"> </w:t>
      </w:r>
      <w:r>
        <w:t xml:space="preserve">(Figure </w:t>
      </w:r>
      <w:hyperlink w:anchor="fig:profiles">
        <w:r>
          <w:rPr>
            <w:rStyle w:val="Hyperlink"/>
          </w:rPr>
          <w:t xml:space="preserve">2</w:t>
        </w:r>
      </w:hyperlink>
      <w:r>
        <w:t xml:space="preserve">), each</w:t>
      </w:r>
      <w:r>
        <w:t xml:space="preserve"> </w:t>
      </w:r>
      <w:r>
        <w:t xml:space="preserve">implicating a different aspect of how the definitions are constructed.</w:t>
      </w:r>
    </w:p>
    <w:p>
      <w:pPr>
        <w:pStyle w:val="BodyText"/>
      </w:pPr>
      <w:r>
        <w:rPr>
          <w:b/>
          <w:bCs/>
        </w:rPr>
        <w:t xml:space="preserve">Type 1 — Zero-active compounds.</w:t>
      </w:r>
      <w:r>
        <w:t xml:space="preserve"> </w:t>
      </w:r>
      <w:r>
        <w:t xml:space="preserve">The five most unstable Klaeger compounds (e.g. AZD-8055, BMS-911543,</w:t>
      </w:r>
      <w:r>
        <w:t xml:space="preserve"> </w:t>
      </w:r>
      <w:r>
        <w:t xml:space="preserve">Filgotinib; rank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80</m:t>
        </m:r>
      </m:oMath>
      <w:r>
        <w:t xml:space="preserve">) all have zero active kinases at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t xml:space="preserve">threshold.</w:t>
      </w:r>
      <w:r>
        <w:t xml:space="preserve"> </w:t>
      </w:r>
      <w:r>
        <w:t xml:space="preserve">These compounds have no meaningful binding to any profiled kinase at</w:t>
      </w:r>
      <w:r>
        <w:t xml:space="preserve"> </w:t>
      </w:r>
      <w:r>
        <w:t xml:space="preserve">sub-micromolar affinity, yet all four definitions still assign them numerical</w:t>
      </w:r>
      <w:r>
        <w:t xml:space="preserve"> </w:t>
      </w:r>
      <w:r>
        <w:t xml:space="preserve">selectivity scores based on the detection floor values.</w:t>
      </w:r>
      <w:r>
        <w:t xml:space="preserve"> </w:t>
      </w:r>
      <w:r>
        <w:t xml:space="preserve">The resulting rankings are arbitrary: different parameterizations produce</w:t>
      </w:r>
      <w:r>
        <w:t xml:space="preserve"> </w:t>
      </w:r>
      <w:r>
        <w:t xml:space="preserve">different orderings of compounds that are, in practice,</w:t>
      </w:r>
      <w:r>
        <w:t xml:space="preserve"> </w:t>
      </w:r>
      <w:r>
        <w:t xml:space="preserve">indistinguishable from one another.</w:t>
      </w:r>
      <w:r>
        <w:t xml:space="preserve"> </w:t>
      </w:r>
      <w:r>
        <w:t xml:space="preserve">Mean rank instability for zero-active compounds is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74</m:t>
        </m:r>
      </m:oMath>
      <w:r>
        <w:t xml:space="preserve">,</w:t>
      </w:r>
      <w:r>
        <w:t xml:space="preserve"> </w:t>
      </w:r>
      <w:r>
        <w:t xml:space="preserve">compared with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32</m:t>
        </m:r>
      </m:oMath>
      <w:r>
        <w:t xml:space="preserve"> </w:t>
      </w:r>
      <w:r>
        <w:t xml:space="preserve">for compounds with at least one active</w:t>
      </w:r>
      <w:r>
        <w:t xml:space="preserve"> </w:t>
      </w:r>
      <w:r>
        <w:t xml:space="preserve">kinase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test).</w:t>
      </w:r>
      <w:r>
        <w:t xml:space="preserve"> </w:t>
      </w:r>
      <w:r>
        <w:t xml:space="preserve">This pattern is observed only in the Klaeger dataset; all Davis compounds</w:t>
      </w:r>
      <w:r>
        <w:t xml:space="preserve"> </w:t>
      </w:r>
      <w:r>
        <w:t xml:space="preserve">have at least one active kinase, consistent with Davis’s fixed-concentration</w:t>
      </w:r>
      <w:r>
        <w:t xml:space="preserve"> </w:t>
      </w:r>
      <w:r>
        <w:t xml:space="preserve">screening design, which reports a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only when activity is first detected</w:t>
      </w:r>
      <w:r>
        <w:t xml:space="preserve"> </w:t>
      </w:r>
      <w:r>
        <w:t xml:space="preserve">at 10 </w:t>
      </w:r>
      <m:oMath>
        <m:r>
          <m:t>μ</m:t>
        </m:r>
      </m:oMath>
      <w:r>
        <w:t xml:space="preserve">M.</w:t>
      </w:r>
    </w:p>
    <w:p>
      <w:pPr>
        <w:pStyle w:val="BodyText"/>
      </w:pPr>
      <w:r>
        <w:rPr>
          <w:b/>
          <w:bCs/>
        </w:rPr>
        <w:t xml:space="preserve">Type 2 — Near-tied top targets.</w:t>
      </w:r>
      <w:r>
        <w:t xml:space="preserve"> </w:t>
      </w:r>
      <w:r>
        <w:t xml:space="preserve">Among active compounds, ratio-specific instability is strongly predicted by a</w:t>
      </w:r>
      <w:r>
        <w:t xml:space="preserve"> </w:t>
      </w:r>
      <w:r>
        <w:t xml:space="preserve">small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0.293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  <w:r>
        <w:t xml:space="preserve"> </w:t>
      </w:r>
      <w:r>
        <w:t xml:space="preserve">Compounds such as Dovitinib 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m:oMath>
        <m:r>
          <m:rPr>
            <m:sty m:val="p"/>
          </m:rPr>
          <m:t>=</m:t>
        </m:r>
        <m:r>
          <m:t>1.935</m:t>
        </m:r>
      </m:oMath>
      <w:r>
        <w:t xml:space="preserve"> pKd units) and</w:t>
      </w:r>
      <w:r>
        <w:t xml:space="preserve"> </w:t>
      </w:r>
      <w:r>
        <w:t xml:space="preserve">BMS-690514 (gap</w:t>
      </w:r>
      <w:r>
        <w:t xml:space="preserve"> </w:t>
      </w:r>
      <m:oMath>
        <m:r>
          <m:rPr>
            <m:sty m:val="p"/>
          </m:rPr>
          <m:t>=</m:t>
        </m:r>
        <m:r>
          <m:t>1.985</m:t>
        </m:r>
      </m:oMath>
      <w:r>
        <w:t xml:space="preserve">) show large entropy-ratio disagreement despite</w:t>
      </w:r>
      <w:r>
        <w:t xml:space="preserve"> </w:t>
      </w:r>
      <w:r>
        <w:t xml:space="preserve">having well-defined primary targets, because the ratio definition is sensitive</w:t>
      </w:r>
      <w:r>
        <w:t xml:space="preserve"> </w:t>
      </w:r>
      <w:r>
        <w:t xml:space="preserve">to whether the reference off-target is the second or a lower-ranked kinase.</w:t>
      </w:r>
      <w:r>
        <w:t xml:space="preserve"> </w:t>
      </w:r>
      <w:r>
        <w:t xml:space="preserve">By contrast, Drug 23 in the Davis dataset 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m:oMath>
        <m:r>
          <m:rPr>
            <m:sty m:val="p"/>
          </m:rPr>
          <m:t>=</m:t>
        </m:r>
        <m:r>
          <m:t>0.019</m:t>
        </m:r>
      </m:oMath>
      <w:r>
        <w:t xml:space="preserve">)</w:t>
      </w:r>
      <w:r>
        <w:t xml:space="preserve"> </w:t>
      </w:r>
      <w:r>
        <w:t xml:space="preserve">shows maximal ratio instability because its two best-bound kinases are</w:t>
      </w:r>
      <w:r>
        <w:t xml:space="preserve"> </w:t>
      </w:r>
      <w:r>
        <w:t xml:space="preserve">essentially indistinguishable, making the ratio highly sensitive to which is</w:t>
      </w:r>
      <w:r>
        <w:t xml:space="preserve"> </w:t>
      </w:r>
      <w:r>
        <w:t xml:space="preserve">designated the primary target.</w:t>
      </w:r>
    </w:p>
    <w:p>
      <w:pPr>
        <w:pStyle w:val="BodyText"/>
      </w:pPr>
      <w:r>
        <w:rPr>
          <w:b/>
          <w:bCs/>
        </w:rPr>
        <w:t xml:space="preserve">Type 3 — Broad profiles with a dominant primary target.</w:t>
      </w:r>
      <w:r>
        <w:t xml:space="preserve"> </w:t>
      </w:r>
      <w:r>
        <w:t xml:space="preserve">The largest entropy-ratio disagreements in the Klaeger dataset arise for</w:t>
      </w:r>
      <w:r>
        <w:t xml:space="preserve"> </w:t>
      </w:r>
      <w:r>
        <w:t xml:space="preserve">compounds with high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 a large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w:r>
        <w:t xml:space="preserve">(e.g. Dovitinib: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26</m:t>
        </m:r>
      </m:oMath>
      <w:r>
        <w:t xml:space="preserve">, gap</w:t>
      </w:r>
      <w:r>
        <w:t xml:space="preserve"> </w:t>
      </w:r>
      <m:oMath>
        <m:r>
          <m:rPr>
            <m:sty m:val="p"/>
          </m:rPr>
          <m:t>=</m:t>
        </m:r>
        <m:r>
          <m:t>1.935</m:t>
        </m:r>
      </m:oMath>
      <w:r>
        <w:t xml:space="preserve">;</w:t>
      </w:r>
      <w:r>
        <w:t xml:space="preserve"> </w:t>
      </w:r>
      <w:r>
        <w:t xml:space="preserve">BMS-690514: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 gap</w:t>
      </w:r>
      <w:r>
        <w:t xml:space="preserve"> </w:t>
      </w:r>
      <m:oMath>
        <m:r>
          <m:rPr>
            <m:sty m:val="p"/>
          </m:rPr>
          <m:t>=</m:t>
        </m:r>
        <m:r>
          <m:t>1.985</m:t>
        </m:r>
      </m:oMath>
      <w:r>
        <w:t xml:space="preserve">).</w:t>
      </w:r>
      <w:r>
        <w:t xml:space="preserve"> </w:t>
      </w:r>
      <w:r>
        <w:t xml:space="preserve">These compounds have one clearly dominant target but also bind many kinases at</w:t>
      </w:r>
      <w:r>
        <w:t xml:space="preserve"> </w:t>
      </w:r>
      <w:r>
        <w:t xml:space="preserve">moderate affinity.</w:t>
      </w:r>
      <w:r>
        <w:t xml:space="preserve"> </w:t>
      </w:r>
      <w:r>
        <w:t xml:space="preserve">The ratio definition scores them as highly selective (large gap between primary</w:t>
      </w:r>
      <w:r>
        <w:t xml:space="preserve"> </w:t>
      </w:r>
      <w:r>
        <w:t xml:space="preserve">and secondary target), while the entropy and Gini definitions score them as</w:t>
      </w:r>
      <w:r>
        <w:t xml:space="preserve"> </w:t>
      </w:r>
      <w:r>
        <w:t xml:space="preserve">moderately promiscuous (activity spread across many targets).</w:t>
      </w:r>
      <w:r>
        <w:t xml:space="preserve"> </w:t>
      </w:r>
      <w:r>
        <w:t xml:space="preserve">Neither characterization is incorrect; they reflect genuinely different</w:t>
      </w:r>
      <w:r>
        <w:t xml:space="preserve"> </w:t>
      </w:r>
      <w:r>
        <w:t xml:space="preserve">questions about selectivity.</w:t>
      </w:r>
    </w:p>
    <w:p>
      <w:pPr>
        <w:pStyle w:val="BodyText"/>
      </w:pPr>
      <w:r>
        <w:t xml:space="preserve">Conversely, the most stable compounds in both datasets (e.g. XL-228,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7.1</m:t>
        </m:r>
      </m:oMath>
      <w:r>
        <w:t xml:space="preserve">; PF-03814735,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8.1</m:t>
        </m:r>
      </m:oMath>
      <w:r>
        <w:t xml:space="preserve">) are highly promiscuous, with</w:t>
      </w:r>
      <w:r>
        <w:t xml:space="preserve"> </w:t>
      </w:r>
      <w:r>
        <w:t xml:space="preserve">40–57 active kinases.</w:t>
      </w:r>
      <w:r>
        <w:t xml:space="preserve"> </w:t>
      </w:r>
      <w:r>
        <w:t xml:space="preserve">When a compound binds nearly the entire profiled kinome, all definitions rank</w:t>
      </w:r>
      <w:r>
        <w:t xml:space="preserve"> </w:t>
      </w:r>
      <w:r>
        <w:t xml:space="preserve">it as non-selective regardless of parameterization, producing low instability</w:t>
      </w:r>
      <w:r>
        <w:t xml:space="preserve"> </w:t>
      </w:r>
      <w:r>
        <w:t xml:space="preserve">despite — or rather because of — high promiscuity.</w:t>
      </w:r>
    </w:p>
    <w:bookmarkEnd w:id="33"/>
    <w:bookmarkStart w:id="34" w:name="sec:results:outcomes"/>
    <w:p>
      <w:pPr>
        <w:pStyle w:val="Heading2"/>
      </w:pPr>
      <w:r>
        <w:t xml:space="preserve">Clinical Outcome Correlations</w:t>
      </w:r>
    </w:p>
    <w:p>
      <w:pPr>
        <w:pStyle w:val="FirstParagraph"/>
      </w:pPr>
      <w:r>
        <w:t xml:space="preserve">Spearman correlations between median selectivity rankings and FAERS-derived</w:t>
      </w:r>
      <w:r>
        <w:t xml:space="preserve"> </w:t>
      </w:r>
      <w:r>
        <w:t xml:space="preserve">adverse event rates (serious event rate, death rate, hospitalization rate)</w:t>
      </w:r>
      <w:r>
        <w:t xml:space="preserve"> </w:t>
      </w:r>
      <w:r>
        <w:t xml:space="preserve">across 46 FDA-approved Klaeger compounds were uniformly weak and</w:t>
      </w:r>
      <w:r>
        <w:t xml:space="preserve"> </w:t>
      </w:r>
      <w:r>
        <w:t xml:space="preserve">non-significant 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0.18</m:t>
        </m:r>
      </m:oMath>
      <w:r>
        <w:t xml:space="preserve">, all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0.14</m:t>
        </m:r>
      </m:oMath>
      <w:r>
        <w:t xml:space="preserve">).</w:t>
      </w:r>
      <w:r>
        <w:t xml:space="preserve"> </w:t>
      </w:r>
      <w:r>
        <w:t xml:space="preserve">Similarly, correlations between selectivity rankings and FDA label</w:t>
      </w:r>
      <w:r>
        <w:t xml:space="preserve"> </w:t>
      </w:r>
      <w:r>
        <w:t xml:space="preserve">discontinuation rates due to adverse events (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t xml:space="preserve">drugs) were</w:t>
      </w:r>
      <w:r>
        <w:t xml:space="preserve"> </w:t>
      </w:r>
      <w:r>
        <w:t xml:space="preserve">non-significant across all four definition families</w:t>
      </w:r>
      <w:r>
        <w:t xml:space="preserve"> </w:t>
      </w:r>
      <w:r>
        <w:t xml:space="preserve">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0.27</m:t>
        </m:r>
      </m:oMath>
      <w:r>
        <w:t xml:space="preserve">, all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0.13</m:t>
        </m:r>
      </m:oMath>
      <w:r>
        <w:t xml:space="preserve">).</w:t>
      </w:r>
    </w:p>
    <w:p>
      <w:pPr>
        <w:pStyle w:val="BodyText"/>
      </w:pPr>
      <w:r>
        <w:t xml:space="preserve">We attribute these null results to confounding inherent in both data sources</w:t>
      </w:r>
      <w:r>
        <w:t xml:space="preserve"> </w:t>
      </w:r>
      <w:r>
        <w:t xml:space="preserve">rather than absence of a biological relationship between selectivity and</w:t>
      </w:r>
      <w:r>
        <w:t xml:space="preserve"> </w:t>
      </w:r>
      <w:r>
        <w:t xml:space="preserve">toxicity.</w:t>
      </w:r>
      <w:r>
        <w:t xml:space="preserve"> </w:t>
      </w:r>
      <w:r>
        <w:t xml:space="preserve">FAERS report counts are driven primarily by prescription volume and indication</w:t>
      </w:r>
      <w:r>
        <w:t xml:space="preserve"> </w:t>
      </w:r>
      <w:r>
        <w:t xml:space="preserve">prevalence rather than drug toxicity per se; drugs approved for common</w:t>
      </w:r>
      <w:r>
        <w:t xml:space="preserve"> </w:t>
      </w:r>
      <w:r>
        <w:t xml:space="preserve">conditions (e.g. tofacitinib for rheumatoid arthritis, palbociclib for breast</w:t>
      </w:r>
      <w:r>
        <w:t xml:space="preserve"> </w:t>
      </w:r>
      <w:r>
        <w:t xml:space="preserve">cancer) accumulate large report counts regardless of their adverse event</w:t>
      </w:r>
      <w:r>
        <w:t xml:space="preserve"> </w:t>
      </w:r>
      <w:r>
        <w:t xml:space="preserve">profiles relative to alternative therapies.</w:t>
      </w:r>
      <w:r>
        <w:t xml:space="preserve"> </w:t>
      </w:r>
      <w:r>
        <w:t xml:space="preserve">Discontinuation rates from drug labels reflect the clinical trial populations</w:t>
      </w:r>
      <w:r>
        <w:t xml:space="preserve"> </w:t>
      </w:r>
      <w:r>
        <w:t xml:space="preserve">and indication-specific toxicity expectations for those populations, making</w:t>
      </w:r>
      <w:r>
        <w:t xml:space="preserve"> </w:t>
      </w:r>
      <w:r>
        <w:t xml:space="preserve">cross-indication comparisons unreliable.</w:t>
      </w:r>
      <w:r>
        <w:t xml:space="preserve"> </w:t>
      </w:r>
      <w:r>
        <w:t xml:space="preserve">A rigorous test of the relationship between in vitro selectivity and clinical</w:t>
      </w:r>
      <w:r>
        <w:t xml:space="preserve"> </w:t>
      </w:r>
      <w:r>
        <w:t xml:space="preserve">toxicity would require indication-stratified, treatment-related adverse event</w:t>
      </w:r>
      <w:r>
        <w:t xml:space="preserve"> </w:t>
      </w:r>
      <w:r>
        <w:t xml:space="preserve">rates from randomized controlled trials with matched comparators, which are not</w:t>
      </w:r>
      <w:r>
        <w:t xml:space="preserve"> </w:t>
      </w:r>
      <w:r>
        <w:t xml:space="preserve">available in a standardized form across the breadth of kinase inhibitors</w:t>
      </w:r>
      <w:r>
        <w:t xml:space="preserve"> </w:t>
      </w:r>
      <w:r>
        <w:t xml:space="preserve">studied here.</w:t>
      </w:r>
    </w:p>
    <w:bookmarkEnd w:id="34"/>
    <w:bookmarkStart w:id="39" w:name="sec:results:panelsize"/>
    <w:p>
      <w:pPr>
        <w:pStyle w:val="Heading2"/>
      </w:pPr>
      <w:r>
        <w:t xml:space="preserve">Panel Size Dependence of Selectivity Rankings</w:t>
      </w:r>
    </w:p>
    <w:p>
      <w:pPr>
        <w:pStyle w:val="FirstParagraph"/>
      </w:pPr>
      <w:r>
        <w:t xml:space="preserve">To assess the stability of selectivity rankings as a function of kinase panel</w:t>
      </w:r>
      <w:r>
        <w:t xml:space="preserve"> </w:t>
      </w:r>
      <w:r>
        <w:t xml:space="preserve">size, we performed a subsampling analysis on the Klaeger dataset.</w:t>
      </w:r>
      <w:r>
        <w:t xml:space="preserve"> </w:t>
      </w:r>
      <w:r>
        <w:t xml:space="preserve">The Davis dataset was not used for this analysis for two reasons: its complete</w:t>
      </w:r>
      <w:r>
        <w:t xml:space="preserve"> </w:t>
      </w:r>
      <w:r>
        <w:t xml:space="preserve">matrix design (every compound tested against every kinase by construction)</w:t>
      </w:r>
      <w:r>
        <w:t xml:space="preserve"> </w:t>
      </w:r>
      <w:r>
        <w:t xml:space="preserve">does not reflect the sparse coverage of real profiling panels, and subsampling</w:t>
      </w:r>
      <w:r>
        <w:t xml:space="preserve"> </w:t>
      </w:r>
      <w:r>
        <w:t xml:space="preserve">kinases from Davis changes the apparent number of active compounds in ways that</w:t>
      </w:r>
      <w:r>
        <w:t xml:space="preserve"> </w:t>
      </w:r>
      <w:r>
        <w:t xml:space="preserve">confound the panel size effect with the zero-active instability characterized</w:t>
      </w:r>
      <w:r>
        <w:t xml:space="preserve"> </w:t>
      </w:r>
      <w:r>
        <w:t xml:space="preserve">in the instability taxonomy above.</w:t>
      </w:r>
      <w:r>
        <w:t xml:space="preserve"> </w:t>
      </w:r>
      <w:r>
        <w:t xml:space="preserve">The Klaeger dataset, derived from chemoproteomic dose–response profiling with</w:t>
      </w:r>
      <w:r>
        <w:t xml:space="preserve"> </w:t>
      </w:r>
      <w:r>
        <w:t xml:space="preserve">genuine sparse kinase coverage, is the more appropriate substrate for this</w:t>
      </w:r>
      <w:r>
        <w:t xml:space="preserve"> </w:t>
      </w:r>
      <w:r>
        <w:t xml:space="preserve">question.</w:t>
      </w:r>
      <w:r>
        <w:t xml:space="preserve"> </w:t>
      </w:r>
      <w:r>
        <w:t xml:space="preserve">For each panel size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320</m:t>
        </m:r>
        <m:r>
          <m:rPr>
            <m:sty m:val="p"/>
          </m:rPr>
          <m:t>,</m:t>
        </m:r>
        <m:r>
          <m:t>343</m:t>
        </m:r>
        <m:r>
          <m:rPr>
            <m:sty m:val="p"/>
          </m:rPr>
          <m:t>}</m:t>
        </m:r>
      </m:oMath>
      <w:r>
        <w:t xml:space="preserve">, we drew 50 random</w:t>
      </w:r>
      <w:r>
        <w:t xml:space="preserve"> </w:t>
      </w:r>
      <w:r>
        <w:t xml:space="preserve">subsets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kinases from the full panel of 343, computed each selectivity</w:t>
      </w:r>
      <w:r>
        <w:t xml:space="preserve"> </w:t>
      </w:r>
      <w:r>
        <w:t xml:space="preserve">definition on the subpanel, and measured agreement with the full-panel ranking</w:t>
      </w:r>
      <w:r>
        <w:t xml:space="preserve"> </w:t>
      </w:r>
      <w:r>
        <w:t xml:space="preserve">using Spearman correlation.</w:t>
      </w:r>
    </w:p>
    <w:p>
      <w:pPr>
        <w:pStyle w:val="BodyText"/>
      </w:pPr>
      <w:r>
        <w:t xml:space="preserve">The four definitions differ substantially in their panel size requirements</w:t>
      </w:r>
      <w:r>
        <w:t xml:space="preserve"> </w:t>
      </w:r>
      <w:r>
        <w:t xml:space="preserve">(Figure </w:t>
      </w:r>
      <w:hyperlink w:anchor="fig:panelsize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Selectivity entropy reaches mean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against the full-panel ranking at</w:t>
      </w:r>
      <w:r>
        <w:t xml:space="preserve"> </w:t>
      </w:r>
      <w:r>
        <w:t xml:space="preserve">approximately 110 kinases, and S-score at approximately 140 kinases.</w:t>
      </w:r>
      <w:r>
        <w:t xml:space="preserve"> </w:t>
      </w:r>
      <w:r>
        <w:t xml:space="preserve">The Gini coefficient requires approximately 290 kinases to reach the same</w:t>
      </w:r>
      <w:r>
        <w:t xml:space="preserve"> </w:t>
      </w:r>
      <w:r>
        <w:t xml:space="preserve">threshold.</w:t>
      </w:r>
      <w:r>
        <w:t xml:space="preserve"> </w:t>
      </w:r>
      <w:r>
        <w:t xml:space="preserve">The ratio definition does not reach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until the panel contains 320</w:t>
      </w:r>
      <w:r>
        <w:t xml:space="preserve"> </w:t>
      </w:r>
      <w:r>
        <w:t xml:space="preserve">or more kinases, and achieves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0.888</m:t>
        </m:r>
      </m:oMath>
      <w:r>
        <w:t xml:space="preserve"> </w:t>
      </w:r>
      <w:r>
        <w:t xml:space="preserve">even at 320 kinases — only 23</w:t>
      </w:r>
      <w:r>
        <w:t xml:space="preserve"> </w:t>
      </w:r>
      <w:r>
        <w:t xml:space="preserve">below the full panel size.</w:t>
      </w:r>
    </w:p>
    <w:p>
      <w:pPr>
        <w:pStyle w:val="BodyText"/>
      </w:pPr>
      <w:r>
        <w:t xml:space="preserve">This result has a direct practical implication.</w:t>
      </w:r>
      <w:r>
        <w:t xml:space="preserve"> </w:t>
      </w:r>
      <w:r>
        <w:t xml:space="preserve">Standard commercial kinase selectivity panels typically profile 50–100</w:t>
      </w:r>
      <w:r>
        <w:t xml:space="preserve"> </w:t>
      </w:r>
      <w:r>
        <w:t xml:space="preserve">kinases.</w:t>
      </w:r>
      <w:r>
        <w:rPr>
          <w:vertAlign w:val="superscript"/>
        </w:rPr>
        <w:t xml:space="preserve">8</w:t>
      </w:r>
      <w:r>
        <w:t xml:space="preserve"> </w:t>
      </w:r>
      <w:r>
        <w:t xml:space="preserve">At these panel sizes, entropy- and S-score-based rankings are reasonably</w:t>
      </w:r>
      <w:r>
        <w:t xml:space="preserve"> </w:t>
      </w:r>
      <w:r>
        <w:t xml:space="preserve">stable (</w:t>
      </w:r>
      <m:oMath>
        <m:r>
          <m:t>r</m:t>
        </m:r>
        <m:r>
          <m:rPr>
            <m:sty m:val="p"/>
          </m:rPr>
          <m:t>≈</m:t>
        </m:r>
        <m:r>
          <m:t>0.76</m:t>
        </m:r>
      </m:oMath>
      <w:r>
        <w:t xml:space="preserve">–</w:t>
      </w:r>
      <m:oMath>
        <m:r>
          <m:t>0.85</m:t>
        </m:r>
      </m:oMath>
      <w:r>
        <w:t xml:space="preserve">), but Gini and ratio rankings are effectively</w:t>
      </w:r>
      <w:r>
        <w:t xml:space="preserve"> </w:t>
      </w:r>
      <w:r>
        <w:t xml:space="preserve">uncorrelated with what would be obtained on a full kinome panel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&lt;</m:t>
        </m:r>
        <m:r>
          <m:t>0.14</m:t>
        </m:r>
      </m:oMath>
      <w:r>
        <w:t xml:space="preserve"> </w:t>
      </w:r>
      <w:r>
        <w:t xml:space="preserve">for Gini,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0.00</m:t>
        </m:r>
      </m:oMath>
      <w:r>
        <w:t xml:space="preserve"> </w:t>
      </w:r>
      <w:r>
        <w:t xml:space="preserve">for ratio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50</m:t>
        </m:r>
      </m:oMath>
      <w:r>
        <w:t xml:space="preserve">).</w:t>
      </w:r>
      <w:r>
        <w:t xml:space="preserve"> </w:t>
      </w:r>
      <w:r>
        <w:t xml:space="preserve">Ratio rankings in particular are unreliable at any panel size commonly used</w:t>
      </w:r>
      <w:r>
        <w:t xml:space="preserve"> </w:t>
      </w:r>
      <w:r>
        <w:t xml:space="preserve">in practice, because the identity of the reference off-target (</w:t>
      </w:r>
      <m:oMath>
        <m:r>
          <m:t>k</m:t>
        </m:r>
      </m:oMath>
      <w:r>
        <w:t xml:space="preserve">-th ranked</w:t>
      </w:r>
      <w:r>
        <w:t xml:space="preserve"> </w:t>
      </w:r>
      <w:r>
        <w:t xml:space="preserve">kinase) changes substantially as panel composition changes.</w:t>
      </w:r>
      <w:r>
        <w:t xml:space="preserve"> </w:t>
      </w:r>
      <w:r>
        <w:t xml:space="preserve">This constitutes a fifth source of evidence that ratio-based definitions</w:t>
      </w:r>
      <w:r>
        <w:t xml:space="preserve"> </w:t>
      </w:r>
      <w:r>
        <w:t xml:space="preserve">measure a qualitatively different property from distribution-based definitions,</w:t>
      </w:r>
      <w:r>
        <w:t xml:space="preserve"> </w:t>
      </w:r>
      <w:r>
        <w:t xml:space="preserve">and reinforces D2 (bounded gap sensitivity) as a necessary desideratum.</w:t>
      </w:r>
    </w:p>
    <w:bookmarkStart w:id="38" w:name="fig:panelsize"/>
    <w:p>
      <w:pPr>
        <w:pStyle w:val="CaptionedFigure"/>
      </w:pPr>
      <w:r>
        <w:drawing>
          <wp:inline>
            <wp:extent cx="4000500" cy="246990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panel_size_stabili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9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Mean Spearman correlation between rankings computed on random</w:t>
      </w:r>
      <w:r>
        <w:t xml:space="preserve"> </w:t>
      </w:r>
      <w:r>
        <w:t xml:space="preserve">kinase subpanels and rankings on the full Klaeger panel (343</w:t>
      </w:r>
      <w:r>
        <w:t xml:space="preserve"> </w:t>
      </w:r>
      <w:r>
        <w:t xml:space="preserve">kinases), as a function of subpanel size.</w:t>
      </w:r>
      <w:r>
        <w:t xml:space="preserve"> </w:t>
      </w:r>
      <w:r>
        <w:t xml:space="preserve">Shaded bands indicate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standard deviation across 50</w:t>
      </w:r>
      <w:r>
        <w:t xml:space="preserve"> </w:t>
      </w:r>
      <w:r>
        <w:t xml:space="preserve">subsamples.</w:t>
      </w:r>
      <w:r>
        <w:t xml:space="preserve"> </w:t>
      </w:r>
      <w:r>
        <w:t xml:space="preserve">The dashed line marks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.</w:t>
      </w:r>
      <w:r>
        <w:t xml:space="preserve"> </w:t>
      </w:r>
      <w:r>
        <w:t xml:space="preserve">Entropy and S-score rankings stabilize at approximately 110–140</w:t>
      </w:r>
      <w:r>
        <w:t xml:space="preserve"> </w:t>
      </w:r>
      <w:r>
        <w:t xml:space="preserve">kinases; Gini requires approximately 290 kinases; ratio does not</w:t>
      </w:r>
      <w:r>
        <w:t xml:space="preserve"> </w:t>
      </w:r>
      <w:r>
        <w:t xml:space="preserve">reach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at any practically used panel size.</w:t>
      </w:r>
    </w:p>
    <w:bookmarkEnd w:id="38"/>
    <w:bookmarkEnd w:id="39"/>
    <w:bookmarkEnd w:id="40"/>
    <w:bookmarkStart w:id="42" w:name="sec:desiderata"/>
    <w:p>
      <w:pPr>
        <w:pStyle w:val="Heading1"/>
      </w:pPr>
      <w:r>
        <w:t xml:space="preserve">Desiderata for a Well-Formed Selectivity Measure</w:t>
      </w:r>
    </w:p>
    <w:p>
      <w:pPr>
        <w:pStyle w:val="FirstParagraph"/>
      </w:pPr>
      <w:r>
        <w:t xml:space="preserve">The empirical findings of the Results section motivate four properties</w:t>
      </w:r>
      <w:r>
        <w:t xml:space="preserve"> </w:t>
      </w:r>
      <w:r>
        <w:t xml:space="preserve">that any well-formed kinase inhibitor selectivity measure should satisfy.</w:t>
      </w:r>
      <w:r>
        <w:t xml:space="preserve"> </w:t>
      </w:r>
      <w:r>
        <w:t xml:space="preserve">We present these as desiderata rather than axioms: they are necessary</w:t>
      </w:r>
      <w:r>
        <w:t xml:space="preserve"> </w:t>
      </w:r>
      <w:r>
        <w:t xml:space="preserve">conditions motivated by observed failure modes of existing definitions, but</w:t>
      </w:r>
      <w:r>
        <w:t xml:space="preserve"> </w:t>
      </w:r>
      <w:r>
        <w:t xml:space="preserve">they are not yet proven to be jointly sufficient to characterize a unique</w:t>
      </w:r>
      <w:r>
        <w:t xml:space="preserve"> </w:t>
      </w:r>
      <w:r>
        <w:t xml:space="preserve">measure, nor is it known whether they are jointly satisfiable.</w:t>
      </w:r>
      <w:r>
        <w:t xml:space="preserve"> </w:t>
      </w:r>
      <w:r>
        <w:t xml:space="preserve">Establishing these properties formally is the subject of future work.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denote a compound’s</w:t>
      </w:r>
      <w:r>
        <w:t xml:space="preserve"> </w:t>
      </w:r>
      <w:r>
        <w:t xml:space="preserve">binding profile across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kinases, where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A selectivity measure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w:r>
        <w:t xml:space="preserve">higher values indicate greater selectivity.</w:t>
      </w:r>
      <w:r>
        <w:t xml:space="preserve"> </w:t>
      </w:r>
      <w:r>
        <w:t xml:space="preserve">A selectivity ranking over a set of compounds is induced by ordering their</w:t>
      </w:r>
      <w:r>
        <w:t xml:space="preserve"> </w:t>
      </w:r>
      <m:oMath>
        <m:r>
          <m:t>f</m:t>
        </m:r>
      </m:oMath>
      <w:r>
        <w:t xml:space="preserve">-scores.</w:t>
      </w:r>
    </w:p>
    <w:p>
      <w:pPr>
        <w:pStyle w:val="BodyText"/>
      </w:pPr>
      <w:r>
        <w:rPr>
          <w:b/>
          <w:bCs/>
        </w:rPr>
        <w:t xml:space="preserve">D1 — Reliability threshold.</w:t>
      </w:r>
      <w:r>
        <w:t xml:space="preserve"> </w:t>
      </w:r>
      <w:r>
        <w:t xml:space="preserve">There exists a threshold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or explicitly flagged as unreliable, when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Compounds with no detected binding above the assay detection floor receive</w:t>
      </w:r>
      <w:r>
        <w:t xml:space="preserve"> </w:t>
      </w:r>
      <w:r>
        <w:t xml:space="preserve">arbitrary selectivity scores under all four definitions studied here, producing</w:t>
      </w:r>
      <w:r>
        <w:t xml:space="preserve"> </w:t>
      </w:r>
      <w:r>
        <w:t xml:space="preserve">rank instability with mean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74</m:t>
        </m:r>
      </m:oMath>
      <w:r>
        <w:t xml:space="preserve"> </w:t>
      </w:r>
      <w:r>
        <w:t xml:space="preserve">compared with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32</m:t>
        </m:r>
      </m:oMath>
      <w:r>
        <w:t xml:space="preserve"> </w:t>
      </w:r>
      <w:r>
        <w:t xml:space="preserve">for active compounds (Type 1 instability, above).</w:t>
      </w:r>
      <w:r>
        <w:t xml:space="preserve"> </w:t>
      </w:r>
      <w:r>
        <w:t xml:space="preserve">Selectivity is a property of binding; a compound that does not bind cannot be</w:t>
      </w:r>
      <w:r>
        <w:t xml:space="preserve"> </w:t>
      </w:r>
      <w:r>
        <w:t xml:space="preserve">meaningfully ranked relative to compounds that do.</w:t>
      </w:r>
      <w:r>
        <w:t xml:space="preserve"> </w:t>
      </w:r>
      <w:r>
        <w:t xml:space="preserve">No existing definition incorporates an explicit reliability condition: both</w:t>
      </w:r>
      <w:r>
        <w:t xml:space="preserve"> </w:t>
      </w:r>
      <w:r>
        <w:t xml:space="preserve">the S-score and selectivity entropy assign scores to compounds with no</w:t>
      </w:r>
      <w:r>
        <w:t xml:space="preserve"> </w:t>
      </w:r>
      <w:r>
        <w:t xml:space="preserve">sub-micromolar binding, treating detection floor values as informative.</w:t>
      </w:r>
    </w:p>
    <w:p>
      <w:pPr>
        <w:pStyle w:val="BodyText"/>
      </w:pPr>
      <w:r>
        <w:rPr>
          <w:b/>
          <w:bCs/>
        </w:rPr>
        <w:t xml:space="preserve">D2 — Bounded gap sensitivity.</w:t>
      </w:r>
      <w:r>
        <w:t xml:space="preserve"> </w:t>
      </w:r>
      <w:r>
        <w:t xml:space="preserve">For any compound profile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satisfying D1, a small perturbation to</w:t>
      </w:r>
      <w:r>
        <w:t xml:space="preserve"> </w:t>
      </w:r>
      <w:r>
        <w:t xml:space="preserve">the identity of the reference off-target should produce a bounded change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Formally,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depends on the</w:t>
      </w:r>
      <w:r>
        <w:t xml:space="preserve"> </w:t>
      </w:r>
      <m:oMath>
        <m:r>
          <m:t>k</m:t>
        </m:r>
      </m:oMath>
      <w:r>
        <w:t xml:space="preserve">-th ranked affinity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, then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should be bounded by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Ratio-based definitions violate this property when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  <w:r>
        <w:t xml:space="preserve"> </w:t>
      </w:r>
      <w:r>
        <w:t xml:space="preserve">a compound with near-identical affinities for its top two kinases receives a</w:t>
      </w:r>
      <w:r>
        <w:t xml:space="preserve"> </w:t>
      </w:r>
      <w:r>
        <w:t xml:space="preserve">large ratio score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gap to the next off-target may be large) but</w:t>
      </w:r>
      <w:r>
        <w:t xml:space="preserve"> </w:t>
      </w:r>
      <w:r>
        <w:t xml:space="preserve">a near-zero score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(the gap between the tied targets is negligible).</w:t>
      </w:r>
      <w:r>
        <w:t xml:space="preserve"> </w:t>
      </w:r>
      <w:r>
        <w:t xml:space="preserve">This produces the Type 2 instability identified in</w:t>
      </w:r>
      <w:r>
        <w:t xml:space="preserve"> </w:t>
      </w:r>
      <w:r>
        <w:t xml:space="preserve">the instability taxonomy above, where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is the</w:t>
      </w:r>
      <w:r>
        <w:t xml:space="preserve"> </w:t>
      </w:r>
      <w:r>
        <w:t xml:space="preserve">strongest predictor of ratio instability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0.293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  <w:r>
        <w:t xml:space="preserve"> </w:t>
      </w:r>
      <w:r>
        <w:t xml:space="preserve">Distribution-based definitions (entropy, Gini) satisfy a weaker version of</w:t>
      </w:r>
      <w:r>
        <w:t xml:space="preserve"> </w:t>
      </w:r>
      <w:r>
        <w:t xml:space="preserve">this property because they do not privilege any single pairwise comparison.</w:t>
      </w:r>
    </w:p>
    <w:p>
      <w:pPr>
        <w:pStyle w:val="BodyText"/>
      </w:pPr>
      <w:r>
        <w:rPr>
          <w:b/>
          <w:bCs/>
        </w:rPr>
        <w:t xml:space="preserve">D3 — Distributional consistency.</w:t>
      </w:r>
      <w:r>
        <w:t xml:space="preserve"> </w:t>
      </w:r>
      <w:r>
        <w:t xml:space="preserve">The ranking induced by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should be stable under small perturbations to the</w:t>
      </w:r>
      <w:r>
        <w:t xml:space="preserve"> </w:t>
      </w:r>
      <w:r>
        <w:t xml:space="preserve">activity 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used to define the active binding distribution.</w:t>
      </w:r>
      <w:r>
        <w:t xml:space="preserve"> </w:t>
      </w:r>
      <w:r>
        <w:t xml:space="preserve">Formally, for any two compounds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 there exists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 if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then the ranking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agrees with that under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The entropy and Gini definitions are parameterized by a 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determines which affinities contribute to the binding distribution.</w:t>
      </w:r>
      <w:r>
        <w:t xml:space="preserve"> </w:t>
      </w:r>
      <w:r>
        <w:t xml:space="preserve">Compounds with few active kinases are sensitive to this choice because small</w:t>
      </w:r>
      <w:r>
        <w:t xml:space="preserve"> </w:t>
      </w:r>
      <w:r>
        <w:t xml:space="preserve">changes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move individual kinases in or out of the active set,</w:t>
      </w:r>
      <w:r>
        <w:t xml:space="preserve"> </w:t>
      </w:r>
      <w:r>
        <w:t xml:space="preserve">substantially altering the distribution.</w:t>
      </w:r>
      <w:r>
        <w:t xml:space="preserve"> </w:t>
      </w:r>
      <w:r>
        <w:t xml:space="preserve">The negative correlation between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 entropy/Gini</w:t>
      </w:r>
      <w:r>
        <w:t xml:space="preserve"> </w:t>
      </w:r>
      <w:r>
        <w:t xml:space="preserve">instability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0.47</m:t>
        </m:r>
      </m:oMath>
      <w:r>
        <w:t xml:space="preserve"> </w:t>
      </w:r>
      <w:r>
        <w:t xml:space="preserve">on Klaeger,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 reflects this sensitivity.</w:t>
      </w:r>
      <w:r>
        <w:t xml:space="preserve"> </w:t>
      </w:r>
      <w:r>
        <w:t xml:space="preserve">D3 requires that the ranking be robust to the choice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within a</w:t>
      </w:r>
      <w:r>
        <w:t xml:space="preserve"> </w:t>
      </w:r>
      <w:r>
        <w:t xml:space="preserve">reasonable neighborhood, which existing implementations do not guarantee.</w:t>
      </w:r>
    </w:p>
    <w:p>
      <w:pPr>
        <w:pStyle w:val="BodyText"/>
      </w:pPr>
      <w:r>
        <w:rPr>
          <w:b/>
          <w:bCs/>
        </w:rPr>
        <w:t xml:space="preserve">D4 — Monotonicity under weak off-target addition.</w:t>
      </w:r>
      <w:r>
        <w:t xml:space="preserve"> </w:t>
      </w:r>
      <w:r>
        <w:t xml:space="preserve">If compound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a weak additional binding interaction added —</w:t>
      </w:r>
      <w:r>
        <w:t xml:space="preserve"> </w:t>
      </w:r>
      <w:r>
        <w:t xml:space="preserve">formally, if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sub-threshold binding interaction should not increase a compound’s</w:t>
      </w:r>
      <w:r>
        <w:t xml:space="preserve"> </w:t>
      </w:r>
      <w:r>
        <w:t xml:space="preserve">selectivity score.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Ratio-based definitions can violate this property: if the new weak interaction</w:t>
      </w:r>
      <w:r>
        <w:t xml:space="preserve"> </w:t>
      </w:r>
      <w:r>
        <w:t xml:space="preserve">becomes the reference off-target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the ratio to the primary target may</w:t>
      </w:r>
      <w:r>
        <w:t xml:space="preserve"> </w:t>
      </w:r>
      <w:r>
        <w:t xml:space="preserve">increase, artifactually improving the apparent selectivity score.</w:t>
      </w:r>
      <w:r>
        <w:t xml:space="preserve"> </w:t>
      </w:r>
      <w:r>
        <w:t xml:space="preserve">This failure mode is practically relevant when profiling panels differ in size</w:t>
      </w:r>
      <w:r>
        <w:t xml:space="preserve"> </w:t>
      </w:r>
      <w:r>
        <w:t xml:space="preserve">or composition across experiments, as is common when comparing selectivity</w:t>
      </w:r>
      <w:r>
        <w:t xml:space="preserve"> </w:t>
      </w:r>
      <w:r>
        <w:t xml:space="preserve">across different assay platforms or across datasets such as Davis and Klaeger.</w:t>
      </w:r>
      <w:r>
        <w:t xml:space="preserve"> </w:t>
      </w:r>
      <w:r>
        <w:t xml:space="preserve">Distribution-based definitions satisfy D4 naturally, since adding a</w:t>
      </w:r>
      <w:r>
        <w:t xml:space="preserve"> </w:t>
      </w:r>
      <w:r>
        <w:t xml:space="preserve">sub-threshold term to the probability distribution decreases or preserves</w:t>
      </w:r>
      <w:r>
        <w:t xml:space="preserve"> </w:t>
      </w:r>
      <w:r>
        <w:t xml:space="preserve">entropy and Gini.</w:t>
      </w:r>
    </w:p>
    <w:p>
      <w:pPr>
        <w:pStyle w:val="BodyText"/>
      </w:pPr>
      <w:r>
        <w:t xml:space="preserve">Table </w:t>
      </w:r>
      <w:hyperlink w:anchor="tab:desiderat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summarizes which existing definitions satisfy each</w:t>
      </w:r>
      <w:r>
        <w:t xml:space="preserve"> </w:t>
      </w:r>
      <w:r>
        <w:t xml:space="preserve">desideratum.</w:t>
      </w:r>
      <w:r>
        <w:t xml:space="preserve"> </w:t>
      </w:r>
      <w:r>
        <w:t xml:space="preserve">No existing definition satisfies all four simultaneously.</w:t>
      </w:r>
      <w:r>
        <w:t xml:space="preserve"> </w:t>
      </w:r>
      <w:r>
        <w:t xml:space="preserve">Whether a definition satisfying all four exists, and whether the four desiderata</w:t>
      </w:r>
      <w:r>
        <w:t xml:space="preserve"> </w:t>
      </w:r>
      <w:r>
        <w:t xml:space="preserve">are jointly consistent, are open questions that we identify as the primary</w:t>
      </w:r>
      <w:r>
        <w:t xml:space="preserve"> </w:t>
      </w:r>
      <w:r>
        <w:t xml:space="preserve">targets of a formal axiomatization.</w:t>
      </w:r>
    </w:p>
    <w:bookmarkStart w:id="41" w:name="tab:desiderata"/>
    <w:p>
      <w:pPr>
        <w:pStyle w:val="TableCaption"/>
      </w:pPr>
      <w:r>
        <w:t xml:space="preserve">Table 3. Satisfaction of desiderata by existing selectivity definitions.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: satisfied by construction.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: partially satisfied or satisfied under additional assumptions.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: violated in general.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Satisfaction of desiderata by existing selectivity definitions. \checkmark: satisfied by construction. \sim: partially satisfied or satisfied under additional assumptions. \times: violated in general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Desideratum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(reliability threshold)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(bounded gap sensitivity)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(distributional consistency)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(monotonicity, weak off-target)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41"/>
    <w:bookmarkEnd w:id="42"/>
    <w:bookmarkStart w:id="48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central finding of this work is that existing kinase inhibitor selectivity</w:t>
      </w:r>
      <w:r>
        <w:t xml:space="preserve"> </w:t>
      </w:r>
      <w:r>
        <w:t xml:space="preserve">definitions do not measure the same quantity.</w:t>
      </w:r>
      <w:r>
        <w:t xml:space="preserve"> </w:t>
      </w:r>
      <w:r>
        <w:t xml:space="preserve">The ratio definition and the distribution-based family (S-score, entropy, Gini)</w:t>
      </w:r>
      <w:r>
        <w:t xml:space="preserve"> </w:t>
      </w:r>
      <w:r>
        <w:t xml:space="preserve">produce substantially different compound rankings (</w:t>
      </w:r>
      <m:oMath>
        <m:r>
          <m:t>r</m:t>
        </m:r>
        <m:r>
          <m:rPr>
            <m:sty m:val="p"/>
          </m:rPr>
          <m:t>=</m:t>
        </m:r>
        <m:r>
          <m:t>0.27</m:t>
        </m:r>
      </m:oMath>
      <w:r>
        <w:t xml:space="preserve">–</w:t>
      </w:r>
      <m:oMath>
        <m:r>
          <m:t>0.48</m:t>
        </m:r>
      </m:oMath>
      <w:r>
        <w:t xml:space="preserve">),</w:t>
      </w:r>
      <w:r>
        <w:t xml:space="preserve"> </w:t>
      </w:r>
      <w:r>
        <w:t xml:space="preserve">and the sources of disagreement are mechanistically interpretable rather than</w:t>
      </w:r>
      <w:r>
        <w:t xml:space="preserve"> </w:t>
      </w:r>
      <w:r>
        <w:t xml:space="preserve">random.</w:t>
      </w:r>
      <w:r>
        <w:t xml:space="preserve"> </w:t>
      </w:r>
      <w:r>
        <w:t xml:space="preserve">This has practical consequences: a compound that ratio-based analysis designates</w:t>
      </w:r>
      <w:r>
        <w:t xml:space="preserve"> </w:t>
      </w:r>
      <w:r>
        <w:t xml:space="preserve">as selective may be designated as moderately promiscuous by entropy-based</w:t>
      </w:r>
      <w:r>
        <w:t xml:space="preserve"> </w:t>
      </w:r>
      <w:r>
        <w:t xml:space="preserve">analysis, and vice versa, depending on the shape of its binding profile.</w:t>
      </w:r>
      <w:r>
        <w:t xml:space="preserve"> </w:t>
      </w:r>
      <w:r>
        <w:t xml:space="preserve">Go/no-go decisions in early drug discovery are routinely made on the basis of</w:t>
      </w:r>
      <w:r>
        <w:t xml:space="preserve"> </w:t>
      </w:r>
      <w:r>
        <w:t xml:space="preserve">selectivity assessments without acknowledgment that the choice of definition</w:t>
      </w:r>
      <w:r>
        <w:t xml:space="preserve"> </w:t>
      </w:r>
      <w:r>
        <w:t xml:space="preserve">materially affects the outcome.</w:t>
      </w:r>
    </w:p>
    <w:bookmarkStart w:id="43" w:name="X5b87559a6c76d4faeea8d0d24aa5e07da6a4ac8"/>
    <w:p>
      <w:pPr>
        <w:pStyle w:val="Heading2"/>
      </w:pPr>
      <w:r>
        <w:t xml:space="preserve">The Two-Family Structure Reflects a Conceptual Distinction</w:t>
      </w:r>
    </w:p>
    <w:p>
      <w:pPr>
        <w:pStyle w:val="FirstParagraph"/>
      </w:pPr>
      <w:r>
        <w:t xml:space="preserve">The clustering of definitions into two families is not a statistical artifact</w:t>
      </w:r>
      <w:r>
        <w:t xml:space="preserve"> </w:t>
      </w:r>
      <w:r>
        <w:t xml:space="preserve">but reflects a genuine difference in what is being measured.</w:t>
      </w:r>
      <w:r>
        <w:t xml:space="preserve"> </w:t>
      </w:r>
      <w:r>
        <w:t xml:space="preserve">Distribution-based definitions ask: how concentrated is the compound’s binding</w:t>
      </w:r>
      <w:r>
        <w:t xml:space="preserve"> </w:t>
      </w:r>
      <w:r>
        <w:t xml:space="preserve">activity across the full profiled kinome?</w:t>
      </w:r>
      <w:r>
        <w:t xml:space="preserve"> </w:t>
      </w:r>
      <w:r>
        <w:t xml:space="preserve">The ratio definition asks: how much more potently does the compound bind its</w:t>
      </w:r>
      <w:r>
        <w:t xml:space="preserve"> </w:t>
      </w:r>
      <w:r>
        <w:t xml:space="preserve">primary target than a specified off-target?</w:t>
      </w:r>
      <w:r>
        <w:t xml:space="preserve"> </w:t>
      </w:r>
      <w:r>
        <w:t xml:space="preserve">These are distinct questions with distinct answers for a large class of</w:t>
      </w:r>
      <w:r>
        <w:t xml:space="preserve"> </w:t>
      </w:r>
      <w:r>
        <w:t xml:space="preserve">compounds — specifically, those with one clearly dominant target that also</w:t>
      </w:r>
      <w:r>
        <w:t xml:space="preserve"> </w:t>
      </w:r>
      <w:r>
        <w:t xml:space="preserve">bind many kinases at moderate affinity (Type 3 profiles in our taxonomy).</w:t>
      </w:r>
      <w:r>
        <w:t xml:space="preserve"> </w:t>
      </w:r>
      <w:r>
        <w:t xml:space="preserve">For such compounds, ratio-based methods report high selectivity while</w:t>
      </w:r>
      <w:r>
        <w:t xml:space="preserve"> </w:t>
      </w:r>
      <w:r>
        <w:t xml:space="preserve">distribution-based methods report moderate promiscuity, and both</w:t>
      </w:r>
      <w:r>
        <w:t xml:space="preserve"> </w:t>
      </w:r>
      <w:r>
        <w:t xml:space="preserve">characterizations are correct given their respective questions.</w:t>
      </w:r>
    </w:p>
    <w:p>
      <w:pPr>
        <w:pStyle w:val="BodyText"/>
      </w:pPr>
      <w:r>
        <w:t xml:space="preserve">The disagreement is therefore not a defect to be corrected by choosing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definition, but a signal that the field has not agreed on what</w:t>
      </w:r>
      <w:r>
        <w:t xml:space="preserve"> </w:t>
      </w:r>
      <w:r>
        <w:t xml:space="preserve">selectivity means.</w:t>
      </w:r>
      <w:r>
        <w:t xml:space="preserve"> </w:t>
      </w:r>
      <w:r>
        <w:t xml:space="preserve">The desiderata proposed in the Desiderata section are an attempt to make</w:t>
      </w:r>
      <w:r>
        <w:t xml:space="preserve"> </w:t>
      </w:r>
      <w:r>
        <w:t xml:space="preserve">this question precise enough that it can be answered formally.</w:t>
      </w:r>
    </w:p>
    <w:bookmarkEnd w:id="43"/>
    <w:bookmarkStart w:id="44" w:name="X072d385851efccb7b10eae7a092318f59024522"/>
    <w:p>
      <w:pPr>
        <w:pStyle w:val="Heading2"/>
      </w:pPr>
      <w:r>
        <w:t xml:space="preserve">The Historical Roots of Definitional Ambiguity</w:t>
      </w:r>
    </w:p>
    <w:p>
      <w:pPr>
        <w:pStyle w:val="FirstParagraph"/>
      </w:pPr>
      <w:r>
        <w:t xml:space="preserve">The coexistence of ratio-based and distribution-based selectivity definitions</w:t>
      </w:r>
      <w:r>
        <w:t xml:space="preserve"> </w:t>
      </w:r>
      <w:r>
        <w:t xml:space="preserve">in the kinase inhibitor literature has a historical explanation rooted in the</w:t>
      </w:r>
      <w:r>
        <w:t xml:space="preserve"> </w:t>
      </w:r>
      <w:r>
        <w:t xml:space="preserve">structure of the selectivity question itself.</w:t>
      </w:r>
      <w:r>
        <w:t xml:space="preserve"> </w:t>
      </w:r>
      <w:r>
        <w:t xml:space="preserve">In classical pharmacology and analytical chemistry, selectivity is inherently</w:t>
      </w:r>
      <w:r>
        <w:t xml:space="preserve"> </w:t>
      </w:r>
      <w:r>
        <w:t xml:space="preserve">pairwise: how much more potently does a compound bind target A than target B?</w:t>
      </w:r>
      <w:r>
        <w:t xml:space="preserve"> </w:t>
      </w:r>
      <w:r>
        <w:t xml:space="preserve">IUPAC formalizes this for analytical methods as a selectivity coefficient —</w:t>
      </w:r>
      <w:r>
        <w:t xml:space="preserve"> </w:t>
      </w:r>
      <w:r>
        <w:t xml:space="preserve">the ratio of binding constants for analyte and interferent — and organic</w:t>
      </w:r>
      <w:r>
        <w:t xml:space="preserve"> </w:t>
      </w:r>
      <w:r>
        <w:t xml:space="preserve">chemistry quantifies chemo-, regio-, and stereoselectivity as ratios of</w:t>
      </w:r>
      <w:r>
        <w:t xml:space="preserve"> </w:t>
      </w:r>
      <w:r>
        <w:t xml:space="preserve">competing rate constants.</w:t>
      </w:r>
      <w:r>
        <w:rPr>
          <w:vertAlign w:val="superscript"/>
        </w:rPr>
        <w:t xml:space="preserve">24</w:t>
      </w:r>
      <w:r>
        <w:t xml:space="preserve"> </w:t>
      </w:r>
      <w:r>
        <w:t xml:space="preserve">These ratio definitions are appropriate because the question is binary.</w:t>
      </w:r>
    </w:p>
    <w:p>
      <w:pPr>
        <w:pStyle w:val="BodyText"/>
      </w:pPr>
      <w:r>
        <w:t xml:space="preserve">Kinase inhibitor selectivity, by contrast, is a distributional question: how</w:t>
      </w:r>
      <w:r>
        <w:t xml:space="preserve"> </w:t>
      </w:r>
      <w:r>
        <w:t xml:space="preserve">concentrated is a compound’s binding activity across a panel of hundreds of</w:t>
      </w:r>
      <w:r>
        <w:t xml:space="preserve"> </w:t>
      </w:r>
      <w:r>
        <w:t xml:space="preserve">kinases?</w:t>
      </w:r>
      <w:r>
        <w:t xml:space="preserve"> </w:t>
      </w:r>
      <w:r>
        <w:t xml:space="preserve">This is structurally different from a pairwise comparison, and ratio-based</w:t>
      </w:r>
      <w:r>
        <w:t xml:space="preserve"> </w:t>
      </w:r>
      <w:r>
        <w:t xml:space="preserve">measures are poorly suited to it precisely because they discard all but two</w:t>
      </w:r>
      <w:r>
        <w:t xml:space="preserve"> </w:t>
      </w:r>
      <w:r>
        <w:t xml:space="preserve">data points from a profile of 300–500 kinases, as the panel size analysis of</w:t>
      </w:r>
      <w:r>
        <w:t xml:space="preserve"> </w:t>
      </w:r>
      <w:r>
        <w:t xml:space="preserve">the panel size analysis makes quantitative.</w:t>
      </w:r>
      <w:r>
        <w:t xml:space="preserve"> </w:t>
      </w:r>
      <w:r>
        <w:t xml:space="preserve">The entropy and Gini definitions were introduced specifically because</w:t>
      </w:r>
      <w:r>
        <w:t xml:space="preserve"> </w:t>
      </w:r>
      <w:r>
        <w:t xml:space="preserve">researchers recognized that ratio measures were inadequate for large panels,</w:t>
      </w:r>
      <w:r>
        <w:t xml:space="preserve"> </w:t>
      </w:r>
      <w:r>
        <w:t xml:space="preserve">but the older definitions were never retired.</w:t>
      </w:r>
      <w:r>
        <w:t xml:space="preserve"> </w:t>
      </w:r>
      <w:r>
        <w:t xml:space="preserve">The result is a field that applies pairwise measures to distributional</w:t>
      </w:r>
      <w:r>
        <w:t xml:space="preserve"> </w:t>
      </w:r>
      <w:r>
        <w:t xml:space="preserve">questions and distributional measures to pairwise questions, without a</w:t>
      </w:r>
      <w:r>
        <w:t xml:space="preserve"> </w:t>
      </w:r>
      <w:r>
        <w:t xml:space="preserve">principled basis for choosing between them.</w:t>
      </w:r>
      <w:r>
        <w:t xml:space="preserve"> </w:t>
      </w:r>
      <w:r>
        <w:t xml:space="preserve">The desiderata proposed above can be understood as an attempt</w:t>
      </w:r>
      <w:r>
        <w:t xml:space="preserve"> </w:t>
      </w:r>
      <w:r>
        <w:t xml:space="preserve">to make this distinction precise: D2 (bounded gap sensitivity) and D4</w:t>
      </w:r>
      <w:r>
        <w:t xml:space="preserve"> </w:t>
      </w:r>
      <w:r>
        <w:t xml:space="preserve">(monotonicity) are properties that ratio definitions violate specifically</w:t>
      </w:r>
      <w:r>
        <w:t xml:space="preserve"> </w:t>
      </w:r>
      <w:r>
        <w:t xml:space="preserve">because they treat a distributional problem as pairwise, while D3</w:t>
      </w:r>
      <w:r>
        <w:t xml:space="preserve"> </w:t>
      </w:r>
      <w:r>
        <w:t xml:space="preserve">(distributional consistency) is a property that ratio definitions satisfy</w:t>
      </w:r>
      <w:r>
        <w:t xml:space="preserve"> </w:t>
      </w:r>
      <w:r>
        <w:t xml:space="preserve">trivially because they do not use a distributional baseline at all.</w:t>
      </w:r>
    </w:p>
    <w:bookmarkEnd w:id="44"/>
    <w:bookmarkStart w:id="45" w:name="practical-recommendations"/>
    <w:p>
      <w:pPr>
        <w:pStyle w:val="Heading2"/>
      </w:pPr>
      <w:r>
        <w:t xml:space="preserve">Practical Recommendations</w:t>
      </w:r>
    </w:p>
    <w:p>
      <w:pPr>
        <w:pStyle w:val="FirstParagraph"/>
      </w:pPr>
      <w:r>
        <w:t xml:space="preserve">Pending a formal resolution, three practical recommendations follow from our</w:t>
      </w:r>
      <w:r>
        <w:t xml:space="preserve"> </w:t>
      </w:r>
      <w:r>
        <w:t xml:space="preserve">findings.</w:t>
      </w:r>
    </w:p>
    <w:p>
      <w:pPr>
        <w:pStyle w:val="BodyText"/>
      </w:pPr>
      <w:r>
        <w:t xml:space="preserve">First, D1 (reliability threshold) should be adopted immediately as a reporting</w:t>
      </w:r>
      <w:r>
        <w:t xml:space="preserve"> </w:t>
      </w:r>
      <w:r>
        <w:t xml:space="preserve">standard.</w:t>
      </w:r>
      <w:r>
        <w:t xml:space="preserve"> </w:t>
      </w:r>
      <w:r>
        <w:t xml:space="preserve">Compounds with no detected binding above the assay detection floor should not</w:t>
      </w:r>
      <w:r>
        <w:t xml:space="preserve"> </w:t>
      </w:r>
      <w:r>
        <w:t xml:space="preserve">receive selectivity scores, or should have their scores explicitly flagged as</w:t>
      </w:r>
      <w:r>
        <w:t xml:space="preserve"> </w:t>
      </w:r>
      <w:r>
        <w:t xml:space="preserve">unreliable.</w:t>
      </w:r>
      <w:r>
        <w:t xml:space="preserve"> </w:t>
      </w:r>
      <w:r>
        <w:t xml:space="preserve">Of the 222 Klaeger compounds, 16 (7.2%) fall into this category and currently</w:t>
      </w:r>
      <w:r>
        <w:t xml:space="preserve"> </w:t>
      </w:r>
      <w:r>
        <w:t xml:space="preserve">receive scores that are indistinguishable from noise.</w:t>
      </w:r>
    </w:p>
    <w:p>
      <w:pPr>
        <w:pStyle w:val="BodyText"/>
      </w:pPr>
      <w:r>
        <w:t xml:space="preserve">Second, selectivity assessments should report the sensitivity of rankings to</w:t>
      </w:r>
      <w:r>
        <w:t xml:space="preserve"> </w:t>
      </w:r>
      <w:r>
        <w:t xml:space="preserve">parameter choice rather than a single score at a single parameter value.</w:t>
      </w:r>
      <w:r>
        <w:t xml:space="preserve"> </w:t>
      </w:r>
      <w:r>
        <w:t xml:space="preserve">Our analysis shows that rank standard deviation across the parameter sweep is a</w:t>
      </w:r>
      <w:r>
        <w:t xml:space="preserve"> </w:t>
      </w:r>
      <w:r>
        <w:t xml:space="preserve">compound-specific, interpretable quantity that identifies which compounds have</w:t>
      </w:r>
      <w:r>
        <w:t xml:space="preserve"> </w:t>
      </w:r>
      <w:r>
        <w:t xml:space="preserve">robust selectivity assessments and which do not.</w:t>
      </w:r>
      <w:r>
        <w:t xml:space="preserve"> </w:t>
      </w:r>
      <w:r>
        <w:t xml:space="preserve">This is analogous to reporting confidence intervals in statistical estimation.</w:t>
      </w:r>
    </w:p>
    <w:p>
      <w:pPr>
        <w:pStyle w:val="BodyText"/>
      </w:pPr>
      <w:r>
        <w:t xml:space="preserve">Third, when comparing selectivity across studies that use different definitions,</w:t>
      </w:r>
      <w:r>
        <w:t xml:space="preserve"> </w:t>
      </w:r>
      <w:r>
        <w:t xml:space="preserve">the comparison should be restricted to the subset of compounds and parameter</w:t>
      </w:r>
      <w:r>
        <w:t xml:space="preserve"> </w:t>
      </w:r>
      <w:r>
        <w:t xml:space="preserve">values for which the definitions agree.</w:t>
      </w:r>
      <w:r>
        <w:t xml:space="preserve"> </w:t>
      </w:r>
      <w:r>
        <w:t xml:space="preserve">The high within-family correlations (</w:t>
      </w:r>
      <m:oMath>
        <m:r>
          <m:t>r</m:t>
        </m:r>
        <m:r>
          <m:rPr>
            <m:sty m:val="p"/>
          </m:rPr>
          <m:t>&gt;</m:t>
        </m:r>
        <m:r>
          <m:t>0.74</m:t>
        </m:r>
      </m:oMath>
      <w:r>
        <w:t xml:space="preserve">) suggest that S-score, entropy,</w:t>
      </w:r>
      <w:r>
        <w:t xml:space="preserve"> </w:t>
      </w:r>
      <w:r>
        <w:t xml:space="preserve">and Gini are interchangeable for most purposes when parameters are chosen</w:t>
      </w:r>
      <w:r>
        <w:t xml:space="preserve"> </w:t>
      </w:r>
      <w:r>
        <w:t xml:space="preserve">consistently; ratio-based measures should not be compared directly with</w:t>
      </w:r>
      <w:r>
        <w:t xml:space="preserve"> </w:t>
      </w:r>
      <w:r>
        <w:t xml:space="preserve">distribution-based measures without acknowledging the conceptual distinction.</w:t>
      </w:r>
    </w:p>
    <w:bookmarkEnd w:id="45"/>
    <w:bookmarkStart w:id="46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analysis is limited to two profiling datasets that, while large and</w:t>
      </w:r>
      <w:r>
        <w:t xml:space="preserve"> </w:t>
      </w:r>
      <w:r>
        <w:t xml:space="preserve">well-characterized, represent a small fraction of the chemical and kinase space</w:t>
      </w:r>
      <w:r>
        <w:t xml:space="preserve"> </w:t>
      </w:r>
      <w:r>
        <w:t xml:space="preserve">relevant to drug discovery.</w:t>
      </w:r>
      <w:r>
        <w:t xml:space="preserve"> </w:t>
      </w:r>
      <w:r>
        <w:t xml:space="preserve">Davis covers 68 compounds and 433 kinases using a fixed-concentration</w:t>
      </w:r>
      <w:r>
        <w:t xml:space="preserve"> </w:t>
      </w:r>
      <w:r>
        <w:t xml:space="preserve">competition binding assay; Klaeger covers 222 clinical compounds and 343</w:t>
      </w:r>
      <w:r>
        <w:t xml:space="preserve"> </w:t>
      </w:r>
      <w:r>
        <w:t xml:space="preserve">kinases using chemoproteomic dose–response profiling.</w:t>
      </w:r>
      <w:r>
        <w:t xml:space="preserve"> </w:t>
      </w:r>
      <w:r>
        <w:t xml:space="preserve">The two assay technologies are not directly comparable, and the difference in</w:t>
      </w:r>
      <w:r>
        <w:t xml:space="preserve"> </w:t>
      </w:r>
      <w:r>
        <w:t xml:space="preserve">active compound fractions (17.9% for Davis vs. 3.6% for Klaeger) reflects</w:t>
      </w:r>
      <w:r>
        <w:t xml:space="preserve"> </w:t>
      </w:r>
      <w:r>
        <w:t xml:space="preserve">both genuine selectivity differences and assay-specific detection thresholds.</w:t>
      </w:r>
      <w:r>
        <w:t xml:space="preserve"> </w:t>
      </w:r>
      <w:r>
        <w:t xml:space="preserve">Findings should be interpreted in light of these technological differences.</w:t>
      </w:r>
    </w:p>
    <w:p>
      <w:pPr>
        <w:pStyle w:val="BodyText"/>
      </w:pPr>
      <w:r>
        <w:t xml:space="preserve">The clinical outcome analysis is limited by the observational nature of FAERS</w:t>
      </w:r>
      <w:r>
        <w:t xml:space="preserve"> </w:t>
      </w:r>
      <w:r>
        <w:t xml:space="preserve">data and the heterogeneity of FDA label discontinuation rates across indications.</w:t>
      </w:r>
      <w:r>
        <w:t xml:space="preserve"> </w:t>
      </w:r>
      <w:r>
        <w:t xml:space="preserve">The null results reported in the Clinical Outcome Correlations section are consistent</w:t>
      </w:r>
      <w:r>
        <w:t xml:space="preserve"> </w:t>
      </w:r>
      <w:r>
        <w:t xml:space="preserve">with a genuine absence of correlation between in vitro selectivity and clinical</w:t>
      </w:r>
      <w:r>
        <w:t xml:space="preserve"> </w:t>
      </w:r>
      <w:r>
        <w:t xml:space="preserve">toxicity, but they are equally consistent with the confounders identified</w:t>
      </w:r>
      <w:r>
        <w:t xml:space="preserve"> </w:t>
      </w:r>
      <w:r>
        <w:t xml:space="preserve">therein.</w:t>
      </w:r>
      <w:r>
        <w:t xml:space="preserve"> </w:t>
      </w:r>
      <w:r>
        <w:t xml:space="preserve">A properly controlled study would require prospective collection of</w:t>
      </w:r>
      <w:r>
        <w:t xml:space="preserve"> </w:t>
      </w:r>
      <w:r>
        <w:t xml:space="preserve">treatment-related adverse event rates stratified by indication, which is not</w:t>
      </w:r>
      <w:r>
        <w:t xml:space="preserve"> </w:t>
      </w:r>
      <w:r>
        <w:t xml:space="preserve">currently available in a standardized form across the breadth of approved</w:t>
      </w:r>
      <w:r>
        <w:t xml:space="preserve"> </w:t>
      </w:r>
      <w:r>
        <w:t xml:space="preserve">kinase inhibitors.</w:t>
      </w:r>
    </w:p>
    <w:p>
      <w:pPr>
        <w:pStyle w:val="BodyText"/>
      </w:pPr>
      <w:r>
        <w:t xml:space="preserve">The desiderata proposed above are necessary</w:t>
      </w:r>
      <w:r>
        <w:t xml:space="preserve"> </w:t>
      </w:r>
      <w:r>
        <w:t xml:space="preserve">conditions motivated by empirical failure modes; they are not proven to be</w:t>
      </w:r>
      <w:r>
        <w:t xml:space="preserve"> </w:t>
      </w:r>
      <w:r>
        <w:t xml:space="preserve">sufficient to uniquely characterize a selectivity measure, and it is not known</w:t>
      </w:r>
      <w:r>
        <w:t xml:space="preserve"> </w:t>
      </w:r>
      <w:r>
        <w:t xml:space="preserve">whether they are jointly satisfiable.</w:t>
      </w:r>
      <w:r>
        <w:t xml:space="preserve"> </w:t>
      </w:r>
      <w:r>
        <w:t xml:space="preserve">The satisfaction assessments in Table </w:t>
      </w:r>
      <w:hyperlink w:anchor="tab:desiderat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are based on</w:t>
      </w:r>
      <w:r>
        <w:t xml:space="preserve"> </w:t>
      </w:r>
      <w:r>
        <w:t xml:space="preserve">analysis of the functional forms of each definition and the empirical findings</w:t>
      </w:r>
      <w:r>
        <w:t xml:space="preserve"> </w:t>
      </w:r>
      <w:r>
        <w:t xml:space="preserve">of this study; a formal proof of satisfaction or violation for each</w:t>
      </w:r>
      <w:r>
        <w:t xml:space="preserve"> </w:t>
      </w:r>
      <w:r>
        <w:t xml:space="preserve">desideratum–definition pair is left for future work.</w:t>
      </w:r>
    </w:p>
    <w:bookmarkEnd w:id="46"/>
    <w:bookmarkStart w:id="47" w:name="relation-to-formal-methods"/>
    <w:p>
      <w:pPr>
        <w:pStyle w:val="Heading2"/>
      </w:pPr>
      <w:r>
        <w:t xml:space="preserve">Relation to Formal Methods</w:t>
      </w:r>
    </w:p>
    <w:p>
      <w:pPr>
        <w:pStyle w:val="FirstParagraph"/>
      </w:pPr>
      <w:r>
        <w:t xml:space="preserve">The approach taken here — characterizing the empirical behavior of competing</w:t>
      </w:r>
      <w:r>
        <w:t xml:space="preserve"> </w:t>
      </w:r>
      <w:r>
        <w:t xml:space="preserve">definitions to motivate formal desiderata — follows a methodology well</w:t>
      </w:r>
      <w:r>
        <w:t xml:space="preserve"> </w:t>
      </w:r>
      <w:r>
        <w:t xml:space="preserve">established in adjacent fields.</w:t>
      </w:r>
      <w:r>
        <w:t xml:space="preserve"> </w:t>
      </w:r>
      <w:r>
        <w:t xml:space="preserve">Shannon’s derivation of entropy began with the observation that several</w:t>
      </w:r>
      <w:r>
        <w:t xml:space="preserve"> </w:t>
      </w:r>
      <w:r>
        <w:t xml:space="preserve">reasonable-seeming measures of uncertainty existed and proceeded to identify</w:t>
      </w:r>
      <w:r>
        <w:t xml:space="preserve"> </w:t>
      </w:r>
      <w:r>
        <w:t xml:space="preserve">the axioms that single out one uniquely.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Arrow’s impossibility theorem began with the observation that several</w:t>
      </w:r>
      <w:r>
        <w:t xml:space="preserve"> </w:t>
      </w:r>
      <w:r>
        <w:t xml:space="preserve">reasonable voting rules existed and proved that no rule satisfies all</w:t>
      </w:r>
      <w:r>
        <w:t xml:space="preserve"> </w:t>
      </w:r>
      <w:r>
        <w:t xml:space="preserve">desirable properties simultaneously.</w:t>
      </w:r>
      <w:r>
        <w:rPr>
          <w:vertAlign w:val="superscript"/>
        </w:rPr>
        <w:t xml:space="preserve">11</w:t>
      </w:r>
    </w:p>
    <w:p>
      <w:pPr>
        <w:pStyle w:val="BodyText"/>
      </w:pPr>
      <w:r>
        <w:t xml:space="preserve">The present work occupies the empirical stage of this process: we have</w:t>
      </w:r>
      <w:r>
        <w:t xml:space="preserve"> </w:t>
      </w:r>
      <w:r>
        <w:t xml:space="preserve">characterized where and why existing definitions disagree, and proposed</w:t>
      </w:r>
      <w:r>
        <w:t xml:space="preserve"> </w:t>
      </w:r>
      <w:r>
        <w:t xml:space="preserve">properties that any satisfactory definition should have.</w:t>
      </w:r>
      <w:r>
        <w:t xml:space="preserve"> </w:t>
      </w:r>
      <w:r>
        <w:t xml:space="preserve">Whether a definition satisfying all four desiderata exists, whether the</w:t>
      </w:r>
      <w:r>
        <w:t xml:space="preserve"> </w:t>
      </w:r>
      <w:r>
        <w:t xml:space="preserve">desiderata are jointly consistent, and whether an impossibility result holds,</w:t>
      </w:r>
      <w:r>
        <w:t xml:space="preserve"> </w:t>
      </w:r>
      <w:r>
        <w:t xml:space="preserve">are questions for a formal axiomatization.</w:t>
      </w:r>
      <w:r>
        <w:t xml:space="preserve"> </w:t>
      </w:r>
      <w:r>
        <w:t xml:space="preserve">We anticipate that such an axiomatization, potentially implemented in a proof</w:t>
      </w:r>
      <w:r>
        <w:t xml:space="preserve"> </w:t>
      </w:r>
      <w:r>
        <w:t xml:space="preserve">assistant such as Agda or Lean, would constitute a natural and</w:t>
      </w:r>
      <w:r>
        <w:t xml:space="preserve"> </w:t>
      </w:r>
      <w:r>
        <w:t xml:space="preserve">productive extension of this work.</w:t>
      </w:r>
      <w:r>
        <w:rPr>
          <w:vertAlign w:val="superscript"/>
        </w:rPr>
        <w:t xml:space="preserve">18</w:t>
      </w:r>
    </w:p>
    <w:bookmarkEnd w:id="47"/>
    <w:bookmarkEnd w:id="48"/>
    <w:bookmarkStart w:id="49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shown that commonly used kinase inhibitor selectivity definitions</w:t>
      </w:r>
      <w:r>
        <w:t xml:space="preserve"> </w:t>
      </w:r>
      <w:r>
        <w:t xml:space="preserve">cluster into two families that measure fundamentally different properties of</w:t>
      </w:r>
      <w:r>
        <w:t xml:space="preserve"> </w:t>
      </w:r>
      <w:r>
        <w:t xml:space="preserve">binding profiles, that rank instability within and between families is</w:t>
      </w:r>
      <w:r>
        <w:t xml:space="preserve"> </w:t>
      </w:r>
      <w:r>
        <w:t xml:space="preserve">mechanistically predictable from binding profile shape, and that three</w:t>
      </w:r>
      <w:r>
        <w:t xml:space="preserve"> </w:t>
      </w:r>
      <w:r>
        <w:t xml:space="preserve">structurally distinct sources of instability can be identified and</w:t>
      </w:r>
      <w:r>
        <w:t xml:space="preserve"> </w:t>
      </w:r>
      <w:r>
        <w:t xml:space="preserve">characterized.</w:t>
      </w:r>
      <w:r>
        <w:t xml:space="preserve"> </w:t>
      </w:r>
      <w:r>
        <w:t xml:space="preserve">These findings motivate four desiderata — a reliability threshold condition,</w:t>
      </w:r>
      <w:r>
        <w:t xml:space="preserve"> </w:t>
      </w:r>
      <w:r>
        <w:t xml:space="preserve">bounded gap sensitivity, distributional consistency, and monotonicity under</w:t>
      </w:r>
      <w:r>
        <w:t xml:space="preserve"> </w:t>
      </w:r>
      <w:r>
        <w:t xml:space="preserve">weak off-target addition — that any well-formed selectivity measure should</w:t>
      </w:r>
      <w:r>
        <w:t xml:space="preserve"> </w:t>
      </w:r>
      <w:r>
        <w:t xml:space="preserve">satisfy.</w:t>
      </w:r>
      <w:r>
        <w:t xml:space="preserve"> </w:t>
      </w:r>
      <w:r>
        <w:t xml:space="preserve">No existing definition satisfies all four simultaneously.</w:t>
      </w:r>
    </w:p>
    <w:p>
      <w:pPr>
        <w:pStyle w:val="BodyText"/>
      </w:pPr>
      <w:r>
        <w:t xml:space="preserve">The immediate practical implication is that selectivity assessments should</w:t>
      </w:r>
      <w:r>
        <w:t xml:space="preserve"> </w:t>
      </w:r>
      <w:r>
        <w:t xml:space="preserve">report the sensitivity of rankings to parameter choice, and should explicitly</w:t>
      </w:r>
      <w:r>
        <w:t xml:space="preserve"> </w:t>
      </w:r>
      <w:r>
        <w:t xml:space="preserve">flag compounds with no sub-threshold binding as unreliable.</w:t>
      </w:r>
      <w:r>
        <w:t xml:space="preserve"> </w:t>
      </w:r>
      <w:r>
        <w:t xml:space="preserve">The longer-term implication is that the field requires a principled basis for</w:t>
      </w:r>
      <w:r>
        <w:t xml:space="preserve"> </w:t>
      </w:r>
      <w:r>
        <w:t xml:space="preserve">choosing among selectivity definitions, analogous to the axiomatic foundations</w:t>
      </w:r>
      <w:r>
        <w:t xml:space="preserve"> </w:t>
      </w:r>
      <w:r>
        <w:t xml:space="preserve">that have been established for entropy in information theory and for ranking</w:t>
      </w:r>
      <w:r>
        <w:t xml:space="preserve"> </w:t>
      </w:r>
      <w:r>
        <w:t xml:space="preserve">functions in social choice theory.</w:t>
      </w:r>
      <w:r>
        <w:t xml:space="preserve"> </w:t>
      </w:r>
      <w:r>
        <w:t xml:space="preserve">The desiderata proposed here are intended as the empirical foundation for that</w:t>
      </w:r>
      <w:r>
        <w:t xml:space="preserve"> </w:t>
      </w:r>
      <w:r>
        <w:t xml:space="preserve">formal program.</w:t>
      </w:r>
    </w:p>
    <w:bookmarkEnd w:id="49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The authors thank the developers of the Davis and Klaeger datasets for making</w:t>
      </w:r>
      <w:r>
        <w:t xml:space="preserve"> </w:t>
      </w:r>
      <w:r>
        <w:t xml:space="preserve">their data publicly available.</w:t>
      </w:r>
      <w:r>
        <w:t xml:space="preserve"> </w:t>
      </w:r>
      <w:r>
        <w:t xml:space="preserve">The author used Claude (Anthropic, claude.ai), a large language model assistant,</w:t>
      </w:r>
      <w:r>
        <w:t xml:space="preserve"> </w:t>
      </w:r>
      <w:r>
        <w:t xml:space="preserve">during the preparation of this manuscript.</w:t>
      </w:r>
      <w:r>
        <w:t xml:space="preserve"> </w:t>
      </w:r>
      <w:r>
        <w:t xml:space="preserve">Specifically, Claude was used to assist with: data analysis code development and</w:t>
      </w:r>
      <w:r>
        <w:t xml:space="preserve"> </w:t>
      </w:r>
      <w:r>
        <w:t xml:space="preserve">debugging in Python; literature search and identification of related work;</w:t>
      </w:r>
      <w:r>
        <w:t xml:space="preserve"> </w:t>
      </w:r>
      <w:r>
        <w:t xml:space="preserve">drafting and editing of manuscript text; and research planning and</w:t>
      </w:r>
      <w:r>
        <w:t xml:space="preserve"> </w:t>
      </w:r>
      <w:r>
        <w:t xml:space="preserve">interpretation of results.</w:t>
      </w:r>
      <w:r>
        <w:t xml:space="preserve"> </w:t>
      </w:r>
      <w:r>
        <w:t xml:space="preserve">All scientific conclusions, the conceptual framework, the desiderata proposed in the Desiderata section,</w:t>
      </w:r>
      <w:r>
        <w:t xml:space="preserve"> </w:t>
      </w:r>
      <w:r>
        <w:t xml:space="preserve">and the final manuscript content were developed, verified, and approved by the author.</w:t>
      </w:r>
      <w:r>
        <w:t xml:space="preserve"> </w:t>
      </w:r>
      <w:r>
        <w:t xml:space="preserve">The author takes full responsibility for the accuracy and integrity of all</w:t>
      </w:r>
      <w:r>
        <w:t xml:space="preserve"> </w:t>
      </w:r>
      <w:r>
        <w:t xml:space="preserve">content in this work.</w:t>
      </w:r>
      <w:r>
        <w:t xml:space="preserve"> </w:t>
      </w:r>
      <w:r>
        <w:t xml:space="preserve">The use of Claude does not transfer any rights over the content of this manuscript</w:t>
      </w:r>
      <w:r>
        <w:t xml:space="preserve"> </w:t>
      </w:r>
      <w:r>
        <w:t xml:space="preserve">to Anthropic or any third party.</w:t>
      </w:r>
    </w:p>
    <w:p>
      <w:pPr>
        <w:pStyle w:val="Heading1"/>
      </w:pPr>
      <w:r>
        <w:t xml:space="preserve">Supporting Information Available</w:t>
      </w:r>
    </w:p>
    <w:p>
      <w:pPr>
        <w:pStyle w:val="FirstParagraph"/>
      </w:pPr>
      <w:r>
        <w:t xml:space="preserve">A preprint of this manuscript is available on ChemRxiv at</w:t>
      </w:r>
      <w:r>
        <w:t xml:space="preserve"> </w:t>
      </w:r>
      <w:hyperlink r:id="rId50">
        <w:r>
          <w:rPr>
            <w:rStyle w:val="Hyperlink"/>
          </w:rPr>
          <w:t xml:space="preserve">https://doi.org/10.26434/chemrxiv.15001618/v1</w:t>
        </w:r>
      </w:hyperlink>
      <w:r>
        <w:t xml:space="preserve">.</w:t>
      </w:r>
    </w:p>
    <w:bookmarkStart w:id="54" w:name="data-and-software-availability"/>
    <w:p>
      <w:pPr>
        <w:pStyle w:val="Heading1"/>
      </w:pPr>
      <w:r>
        <w:t xml:space="preserve">Data and Software Availability</w:t>
      </w:r>
    </w:p>
    <w:p>
      <w:pPr>
        <w:pStyle w:val="FirstParagraph"/>
      </w:pPr>
      <w:r>
        <w:t xml:space="preserve">All data and software used in this study are publicly available.</w:t>
      </w:r>
      <w:r>
        <w:t xml:space="preserve"> </w:t>
      </w:r>
      <w:r>
        <w:t xml:space="preserve">The Davis kinase inhibitor profiling dataset is available at</w:t>
      </w:r>
      <w:r>
        <w:t xml:space="preserve"> </w:t>
      </w:r>
      <w:hyperlink r:id="rId51">
        <w:r>
          <w:rPr>
            <w:rStyle w:val="Hyperlink"/>
          </w:rPr>
          <w:t xml:space="preserve">https://github.com/dingyan20/Davis-Dataset-for-DTA-Prediction</w:t>
        </w:r>
      </w:hyperlink>
      <w:r>
        <w:t xml:space="preserve">.</w:t>
      </w:r>
      <w:r>
        <w:t xml:space="preserve"> </w:t>
      </w:r>
      <w:r>
        <w:t xml:space="preserve">The Klaeger et al. dataset is available as supplementary data to the</w:t>
      </w:r>
      <w:r>
        <w:t xml:space="preserve"> </w:t>
      </w:r>
      <w:r>
        <w:t xml:space="preserve">original publication (Science, 2017,</w:t>
      </w:r>
      <w:r>
        <w:t xml:space="preserve"> </w:t>
      </w:r>
      <w:hyperlink r:id="rId52">
        <w:r>
          <w:rPr>
            <w:rStyle w:val="Hyperlink"/>
          </w:rPr>
          <w:t xml:space="preserve">https://doi.org/10.1126/science.aan4368</w:t>
        </w:r>
      </w:hyperlink>
      <w:r>
        <w:t xml:space="preserve">).</w:t>
      </w:r>
      <w:r>
        <w:t xml:space="preserve"> </w:t>
      </w:r>
      <w:r>
        <w:t xml:space="preserve">All analysis scripts, processed data files, and the LaTeX source for</w:t>
      </w:r>
      <w:r>
        <w:t xml:space="preserve"> </w:t>
      </w:r>
      <w:r>
        <w:t xml:space="preserve">this manuscript are available at</w:t>
      </w:r>
      <w:r>
        <w:t xml:space="preserve"> </w:t>
      </w:r>
      <w:hyperlink r:id="rId53">
        <w:r>
          <w:rPr>
            <w:rStyle w:val="Hyperlink"/>
          </w:rPr>
          <w:t xml:space="preserve">https://github.com/polinavino/kinase-selectivity-definitions</w:t>
        </w:r>
      </w:hyperlink>
      <w:r>
        <w:t xml:space="preserve">.</w:t>
      </w:r>
      <w:r>
        <w:t xml:space="preserve"> </w:t>
      </w:r>
      <w:r>
        <w:t xml:space="preserve">No confidential data were used in this study.</w:t>
      </w:r>
      <w:r>
        <w:t xml:space="preserve"> </w:t>
      </w:r>
      <w:r>
        <w:t xml:space="preserve">All results reported in this manuscript are fully reproducible from the</w:t>
      </w:r>
      <w:r>
        <w:t xml:space="preserve"> </w:t>
      </w:r>
      <w:r>
        <w:t xml:space="preserve">publicly available data and code.</w:t>
      </w:r>
    </w:p>
    <w:bookmarkEnd w:id="54"/>
    <w:bookmarkStart w:id="101" w:name="bibliography"/>
    <w:p>
      <w:pPr>
        <w:pStyle w:val="Heading1"/>
      </w:pPr>
      <w:r>
        <w:t xml:space="preserve">References</w:t>
      </w:r>
    </w:p>
    <w:bookmarkStart w:id="100" w:name="refs"/>
    <w:bookmarkStart w:id="56" w:name="ref-Roskoski202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Roskoski, R.</w:t>
      </w:r>
      <w:r>
        <w:t xml:space="preserve"> </w:t>
      </w:r>
      <w:hyperlink r:id="rId55">
        <w:r>
          <w:rPr>
            <w:rStyle w:val="Hyperlink"/>
          </w:rPr>
          <w:t xml:space="preserve">Properties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FDA</w:t>
        </w:r>
        <w:r>
          <w:rPr>
            <w:rStyle w:val="Hyperlink"/>
          </w:rPr>
          <w:t xml:space="preserve">-approved small molecule protein kinase inhibitors: A 2024 update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Pharmacol. Res.</w:t>
      </w:r>
      <w:r>
        <w:t xml:space="preserve"> </w:t>
      </w:r>
      <w:r>
        <w:rPr>
          <w:b/>
          <w:bCs/>
        </w:rPr>
        <w:t xml:space="preserve">200</w:t>
      </w:r>
      <w:r>
        <w:t xml:space="preserve">, 107059 (2024).</w:t>
      </w:r>
    </w:p>
    <w:bookmarkEnd w:id="56"/>
    <w:bookmarkStart w:id="58" w:name="ref-Manning200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Manning, G., Whyte, D. B., Martinez, R., Hunter, T. &amp; Sudarsanam, S.</w:t>
      </w:r>
      <w:r>
        <w:t xml:space="preserve"> </w:t>
      </w:r>
      <w:hyperlink r:id="rId57">
        <w:r>
          <w:rPr>
            <w:rStyle w:val="Hyperlink"/>
          </w:rPr>
          <w:t xml:space="preserve">The protein kinase complement of the human genome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298</w:t>
      </w:r>
      <w:r>
        <w:t xml:space="preserve">, 1912–1934 (2002).</w:t>
      </w:r>
    </w:p>
    <w:bookmarkEnd w:id="58"/>
    <w:bookmarkStart w:id="60" w:name="ref-Bhullar201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Bhullar, K.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9">
        <w:r>
          <w:rPr>
            <w:rStyle w:val="Hyperlink"/>
          </w:rPr>
          <w:t xml:space="preserve">Kinase-targeted cancer therapies: Progress, challenges and future directions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Mol. Cancer</w:t>
      </w:r>
      <w:r>
        <w:t xml:space="preserve"> </w:t>
      </w:r>
      <w:r>
        <w:rPr>
          <w:b/>
          <w:bCs/>
        </w:rPr>
        <w:t xml:space="preserve">17</w:t>
      </w:r>
      <w:r>
        <w:t xml:space="preserve">, 48 (2018).</w:t>
      </w:r>
    </w:p>
    <w:bookmarkEnd w:id="60"/>
    <w:bookmarkStart w:id="62" w:name="ref-Karaman2008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Karaman, M. W.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61">
        <w:r>
          <w:rPr>
            <w:rStyle w:val="Hyperlink"/>
          </w:rPr>
          <w:t xml:space="preserve">A quantitative analysis of kinase inhibitor selectivity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26</w:t>
      </w:r>
      <w:r>
        <w:t xml:space="preserve">, 127–132 (2008).</w:t>
      </w:r>
    </w:p>
    <w:bookmarkEnd w:id="62"/>
    <w:bookmarkStart w:id="64" w:name="ref-Uitdehaag201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Uitdehaag, J. C. M. &amp; Zaman, G. J. R.</w:t>
      </w:r>
      <w:r>
        <w:t xml:space="preserve"> </w:t>
      </w:r>
      <w:hyperlink r:id="rId63">
        <w:r>
          <w:rPr>
            <w:rStyle w:val="Hyperlink"/>
          </w:rPr>
          <w:t xml:space="preserve">A theoretical entropy score as a single value to express inhibitor selectivity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12</w:t>
      </w:r>
      <w:r>
        <w:t xml:space="preserve">, 94 (2011).</w:t>
      </w:r>
    </w:p>
    <w:bookmarkEnd w:id="64"/>
    <w:bookmarkStart w:id="66" w:name="ref-Graczyk2010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Graczyk, P. P.</w:t>
      </w:r>
      <w:r>
        <w:t xml:space="preserve"> </w:t>
      </w:r>
      <w:hyperlink r:id="rId65">
        <w:r>
          <w:rPr>
            <w:rStyle w:val="Hyperlink"/>
          </w:rPr>
          <w:t xml:space="preserve">Gini coefficient: A new way to express selectivity of kinase inhibitors against a family of kinases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rPr>
          <w:b/>
          <w:bCs/>
        </w:rPr>
        <w:t xml:space="preserve">50</w:t>
      </w:r>
      <w:r>
        <w:t xml:space="preserve">, 5773–5779 (2007).</w:t>
      </w:r>
    </w:p>
    <w:bookmarkEnd w:id="66"/>
    <w:bookmarkStart w:id="67" w:name="ref-Klaeger2017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Klaeger,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2">
        <w:r>
          <w:rPr>
            <w:rStyle w:val="Hyperlink"/>
          </w:rPr>
          <w:t xml:space="preserve">The target landscape of clinical kinase drugs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358</w:t>
      </w:r>
      <w:r>
        <w:t xml:space="preserve">, eaan4368 (2017).</w:t>
      </w:r>
    </w:p>
    <w:bookmarkEnd w:id="67"/>
    <w:bookmarkStart w:id="69" w:name="ref-Bosc2017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Bosc, N., Meyer, C. &amp; Bonnet, P.</w:t>
      </w:r>
      <w:r>
        <w:t xml:space="preserve"> </w:t>
      </w:r>
      <w:hyperlink r:id="rId68">
        <w:r>
          <w:rPr>
            <w:rStyle w:val="Hyperlink"/>
          </w:rPr>
          <w:t xml:space="preserve">The use of novel selectivity metrics in kinase research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18</w:t>
      </w:r>
      <w:r>
        <w:t xml:space="preserve">, 17 (2017).</w:t>
      </w:r>
    </w:p>
    <w:bookmarkEnd w:id="69"/>
    <w:bookmarkStart w:id="71" w:name="ref-KInhibition201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Dranchak, P.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70">
        <w:r>
          <w:rPr>
            <w:rStyle w:val="Hyperlink"/>
          </w:rPr>
          <w:t xml:space="preserve">KInhibition</w:t>
        </w:r>
        <w:r>
          <w:rPr>
            <w:rStyle w:val="Hyperlink"/>
          </w:rPr>
          <w:t xml:space="preserve">: A kinase inhibitor selection portal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iScience</w:t>
      </w:r>
      <w:r>
        <w:t xml:space="preserve"> </w:t>
      </w:r>
      <w:r>
        <w:rPr>
          <w:b/>
          <w:bCs/>
        </w:rPr>
        <w:t xml:space="preserve">8</w:t>
      </w:r>
      <w:r>
        <w:t xml:space="preserve">, 29–37 (2018).</w:t>
      </w:r>
    </w:p>
    <w:bookmarkEnd w:id="71"/>
    <w:bookmarkStart w:id="73" w:name="ref-Shannon1948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Shannon, C. E.</w:t>
      </w:r>
      <w:r>
        <w:t xml:space="preserve"> </w:t>
      </w:r>
      <w:hyperlink r:id="rId72">
        <w:r>
          <w:rPr>
            <w:rStyle w:val="Hyperlink"/>
          </w:rPr>
          <w:t xml:space="preserve">A mathematical theory of communication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Bell Syst. Tech. J.</w:t>
      </w:r>
      <w:r>
        <w:t xml:space="preserve"> </w:t>
      </w:r>
      <w:r>
        <w:rPr>
          <w:b/>
          <w:bCs/>
        </w:rPr>
        <w:t xml:space="preserve">27</w:t>
      </w:r>
      <w:r>
        <w:t xml:space="preserve">, 379–423 (1948).</w:t>
      </w:r>
    </w:p>
    <w:bookmarkEnd w:id="73"/>
    <w:bookmarkStart w:id="74" w:name="ref-Arrow1951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Arrow, K. J.</w:t>
      </w:r>
      <w:r>
        <w:t xml:space="preserve"> </w:t>
      </w:r>
      <w:r>
        <w:rPr>
          <w:i/>
          <w:iCs/>
        </w:rPr>
        <w:t xml:space="preserve">Social Choice and Individual Values</w:t>
      </w:r>
      <w:r>
        <w:t xml:space="preserve">. (Wiley, New York, 1951).</w:t>
      </w:r>
    </w:p>
    <w:bookmarkEnd w:id="74"/>
    <w:bookmarkStart w:id="76" w:name="ref-Bajorath2018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Miljkovic, F. &amp; Bajorath, J.</w:t>
      </w:r>
      <w:r>
        <w:t xml:space="preserve"> </w:t>
      </w:r>
      <w:hyperlink r:id="rId75">
        <w:r>
          <w:rPr>
            <w:rStyle w:val="Hyperlink"/>
          </w:rPr>
          <w:t xml:space="preserve">Reconciling selectivity trends from a comprehensive kinase inhibitor profiling campaign with known activity data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ACS Omega</w:t>
      </w:r>
      <w:r>
        <w:t xml:space="preserve"> </w:t>
      </w:r>
      <w:r>
        <w:rPr>
          <w:b/>
          <w:bCs/>
        </w:rPr>
        <w:t xml:space="preserve">3</w:t>
      </w:r>
      <w:r>
        <w:t xml:space="preserve">, 17196–17206 (2018).</w:t>
      </w:r>
    </w:p>
    <w:bookmarkEnd w:id="76"/>
    <w:bookmarkStart w:id="77" w:name="ref-Khinchin1957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Khinchin, A. Ya.</w:t>
      </w:r>
      <w:r>
        <w:t xml:space="preserve"> </w:t>
      </w:r>
      <w:r>
        <w:rPr>
          <w:i/>
          <w:iCs/>
        </w:rPr>
        <w:t xml:space="preserve">Mathematical Foundations of Information Theory</w:t>
      </w:r>
      <w:r>
        <w:t xml:space="preserve">. (Dover, New York, 1957).</w:t>
      </w:r>
    </w:p>
    <w:bookmarkEnd w:id="77"/>
    <w:bookmarkStart w:id="79" w:name="ref-Pavillidis2022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Pavillidis, P.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78">
        <w:r>
          <w:rPr>
            <w:rStyle w:val="Hyperlink"/>
          </w:rPr>
          <w:t xml:space="preserve">Towards an axiomatic approach to truth discovery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Auton. Agents Multi-Agent Syst.</w:t>
      </w:r>
      <w:r>
        <w:t xml:space="preserve"> </w:t>
      </w:r>
      <w:r>
        <w:rPr>
          <w:b/>
          <w:bCs/>
        </w:rPr>
        <w:t xml:space="preserve">36</w:t>
      </w:r>
      <w:r>
        <w:t xml:space="preserve">, 43 (2022).</w:t>
      </w:r>
    </w:p>
    <w:bookmarkEnd w:id="79"/>
    <w:bookmarkStart w:id="81" w:name="ref-Cardelli2004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Cardelli, L.</w:t>
      </w:r>
      <w:r>
        <w:t xml:space="preserve"> </w:t>
      </w:r>
      <w:hyperlink r:id="rId80">
        <w:r>
          <w:rPr>
            <w:rStyle w:val="Hyperlink"/>
          </w:rPr>
          <w:t xml:space="preserve">Brane calculi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Lect. Notes Comput. Sci.</w:t>
      </w:r>
      <w:r>
        <w:t xml:space="preserve"> </w:t>
      </w:r>
      <w:r>
        <w:rPr>
          <w:b/>
          <w:bCs/>
        </w:rPr>
        <w:t xml:space="preserve">3082</w:t>
      </w:r>
      <w:r>
        <w:t xml:space="preserve">, 257–278 (2004).</w:t>
      </w:r>
    </w:p>
    <w:bookmarkEnd w:id="81"/>
    <w:bookmarkStart w:id="83" w:name="ref-Beaconcalculus2019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Jones, B.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82">
        <w:r>
          <w:rPr>
            <w:rStyle w:val="Hyperlink"/>
          </w:rPr>
          <w:t xml:space="preserve">The beacon calculus: A formal method for the coarse-grained modelling of biological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Comput. Biol.</w:t>
      </w:r>
      <w:r>
        <w:t xml:space="preserve"> </w:t>
      </w:r>
      <w:r>
        <w:rPr>
          <w:b/>
          <w:bCs/>
        </w:rPr>
        <w:t xml:space="preserve">16</w:t>
      </w:r>
      <w:r>
        <w:t xml:space="preserve">, e1007646 (2020).</w:t>
      </w:r>
    </w:p>
    <w:bookmarkEnd w:id="83"/>
    <w:bookmarkStart w:id="85" w:name="ref-Kennedy1994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Kennedy, A. J. Dimension types. in</w:t>
      </w:r>
      <w:r>
        <w:t xml:space="preserve"> </w:t>
      </w:r>
      <w:r>
        <w:rPr>
          <w:i/>
          <w:iCs/>
        </w:rPr>
        <w:t xml:space="preserve">Programming languages and systems –</w:t>
      </w:r>
      <w:r>
        <w:rPr>
          <w:i/>
          <w:iCs/>
        </w:rPr>
        <w:t xml:space="preserve"> </w:t>
      </w:r>
      <w:r>
        <w:rPr>
          <w:i/>
          <w:iCs/>
        </w:rPr>
        <w:t xml:space="preserve">ESOP</w:t>
      </w:r>
      <w:r>
        <w:rPr>
          <w:i/>
          <w:iCs/>
        </w:rPr>
        <w:t xml:space="preserve"> </w:t>
      </w:r>
      <w:r>
        <w:rPr>
          <w:i/>
          <w:iCs/>
        </w:rPr>
        <w:t xml:space="preserve">1994</w:t>
      </w:r>
      <w:r>
        <w:t xml:space="preserve"> </w:t>
      </w:r>
      <w:r>
        <w:t xml:space="preserve">348–362 (Springer, 1994). doi:</w:t>
      </w:r>
      <w:hyperlink r:id="rId84">
        <w:r>
          <w:rPr>
            <w:rStyle w:val="Hyperlink"/>
          </w:rPr>
          <w:t xml:space="preserve">10.1007/3-540-57880-3_23</w:t>
        </w:r>
      </w:hyperlink>
      <w:r>
        <w:t xml:space="preserve">.</w:t>
      </w:r>
    </w:p>
    <w:bookmarkEnd w:id="85"/>
    <w:bookmarkStart w:id="87" w:name="ref-Lean4Mathlib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The Mathlib Community.</w:t>
      </w:r>
      <w:r>
        <w:t xml:space="preserve"> </w:t>
      </w:r>
      <w:hyperlink r:id="rId86">
        <w:r>
          <w:rPr>
            <w:rStyle w:val="Hyperlink"/>
          </w:rPr>
          <w:t xml:space="preserve">Mathlib4</w:t>
        </w:r>
      </w:hyperlink>
      <w:r>
        <w:t xml:space="preserve">. (2024).</w:t>
      </w:r>
    </w:p>
    <w:bookmarkEnd w:id="87"/>
    <w:bookmarkStart w:id="89" w:name="ref-Davis2011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Davis, M. I.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88">
        <w:r>
          <w:rPr>
            <w:rStyle w:val="Hyperlink"/>
          </w:rPr>
          <w:t xml:space="preserve">Comprehensive analysis of kinase inhibitor selectivity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29</w:t>
      </w:r>
      <w:r>
        <w:t xml:space="preserve">, 1046–1051 (2011).</w:t>
      </w:r>
    </w:p>
    <w:bookmarkEnd w:id="89"/>
    <w:bookmarkStart w:id="91" w:name="ref-DeepDTA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Öztürk, H., Özgür, A. &amp; Ozkirimli, E.</w:t>
      </w:r>
      <w:r>
        <w:t xml:space="preserve"> </w:t>
      </w:r>
      <w:hyperlink r:id="rId90">
        <w:r>
          <w:rPr>
            <w:rStyle w:val="Hyperlink"/>
          </w:rPr>
          <w:t xml:space="preserve">DeepDTA</w:t>
        </w:r>
        <w:r>
          <w:rPr>
            <w:rStyle w:val="Hyperlink"/>
          </w:rPr>
          <w:t xml:space="preserve">: Deep drug–target binding affinity prediction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rPr>
          <w:b/>
          <w:bCs/>
        </w:rPr>
        <w:t xml:space="preserve">34</w:t>
      </w:r>
      <w:r>
        <w:t xml:space="preserve">, i821–i829 (2018).</w:t>
      </w:r>
    </w:p>
    <w:bookmarkEnd w:id="91"/>
    <w:bookmarkStart w:id="93" w:name="ref-NumPy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Harris, C. R.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92">
        <w:r>
          <w:rPr>
            <w:rStyle w:val="Hyperlink"/>
          </w:rPr>
          <w:t xml:space="preserve">Array programming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NumPy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585</w:t>
      </w:r>
      <w:r>
        <w:t xml:space="preserve">, 357–362 (2020).</w:t>
      </w:r>
    </w:p>
    <w:bookmarkEnd w:id="93"/>
    <w:bookmarkStart w:id="95" w:name="ref-pandas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McKinney, W. Data structures for statistical computing in</w:t>
      </w:r>
      <w:r>
        <w:t xml:space="preserve"> </w:t>
      </w:r>
      <w:r>
        <w:t xml:space="preserve">Python</w:t>
      </w:r>
      <w:r>
        <w:t xml:space="preserve">. in</w:t>
      </w:r>
      <w:r>
        <w:t xml:space="preserve"> </w:t>
      </w:r>
      <w:r>
        <w:rPr>
          <w:i/>
          <w:iCs/>
        </w:rPr>
        <w:t xml:space="preserve">Proceedings of the 9th python in science conference</w:t>
      </w:r>
      <w:r>
        <w:t xml:space="preserve"> </w:t>
      </w:r>
      <w:r>
        <w:t xml:space="preserve">56–61 (2010). doi:</w:t>
      </w:r>
      <w:hyperlink r:id="rId94">
        <w:r>
          <w:rPr>
            <w:rStyle w:val="Hyperlink"/>
          </w:rPr>
          <w:t xml:space="preserve">10.25080/Majora-92bf1922-00a</w:t>
        </w:r>
      </w:hyperlink>
      <w:r>
        <w:t xml:space="preserve">.</w:t>
      </w:r>
    </w:p>
    <w:bookmarkEnd w:id="95"/>
    <w:bookmarkStart w:id="97" w:name="ref-SciPy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Virtanen, P.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96">
        <w:r>
          <w:rPr>
            <w:rStyle w:val="Hyperlink"/>
          </w:rPr>
          <w:t xml:space="preserve">SciPy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1.0: Fundamental algorithms for scientific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Nat. Methods</w:t>
      </w:r>
      <w:r>
        <w:t xml:space="preserve"> </w:t>
      </w:r>
      <w:r>
        <w:rPr>
          <w:b/>
          <w:bCs/>
        </w:rPr>
        <w:t xml:space="preserve">17</w:t>
      </w:r>
      <w:r>
        <w:t xml:space="preserve">, 261–272 (2020).</w:t>
      </w:r>
    </w:p>
    <w:bookmarkEnd w:id="97"/>
    <w:bookmarkStart w:id="99" w:name="ref-IUPAC2001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Vessman,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98">
        <w:r>
          <w:rPr>
            <w:rStyle w:val="Hyperlink"/>
          </w:rPr>
          <w:t xml:space="preserve">Selectivity in analytical chemistry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Pure Appl. Chem.</w:t>
      </w:r>
      <w:r>
        <w:t xml:space="preserve"> </w:t>
      </w:r>
      <w:r>
        <w:rPr>
          <w:b/>
          <w:bCs/>
        </w:rPr>
        <w:t xml:space="preserve">73</w:t>
      </w:r>
      <w:r>
        <w:t xml:space="preserve">, 1381–1386 (2001).</w:t>
      </w:r>
    </w:p>
    <w:bookmarkEnd w:id="99"/>
    <w:bookmarkEnd w:id="100"/>
    <w:bookmarkEnd w:id="101"/>
    <w:sectPr>
      <w:footerReference w:type="default" r:id="rId10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5" Target="media/rId35.png" /><Relationship Type="http://schemas.openxmlformats.org/officeDocument/2006/relationships/hyperlink" Id="rId72" Target="https://doi.org/10.1002/j.1538-7305.1948.tb01338.x" TargetMode="External" /><Relationship Type="http://schemas.openxmlformats.org/officeDocument/2006/relationships/hyperlink" Id="rId84" Target="https://doi.org/10.1007/3-540-57880-3_23" TargetMode="External" /><Relationship Type="http://schemas.openxmlformats.org/officeDocument/2006/relationships/hyperlink" Id="rId80" Target="https://doi.org/10.1007/978-3-540-25927-5_20" TargetMode="External" /><Relationship Type="http://schemas.openxmlformats.org/officeDocument/2006/relationships/hyperlink" Id="rId78" Target="https://doi.org/10.1007/s10458-022-09569-3" TargetMode="External" /><Relationship Type="http://schemas.openxmlformats.org/officeDocument/2006/relationships/hyperlink" Id="rId70" Target="https://doi.org/10.1016/j.isci.2018.09.022" TargetMode="External" /><Relationship Type="http://schemas.openxmlformats.org/officeDocument/2006/relationships/hyperlink" Id="rId55" Target="https://doi.org/10.1016/j.phrs.2024.107059" TargetMode="External" /><Relationship Type="http://schemas.openxmlformats.org/officeDocument/2006/relationships/hyperlink" Id="rId75" Target="https://doi.org/10.1021/acsomega.8b00243" TargetMode="External" /><Relationship Type="http://schemas.openxmlformats.org/officeDocument/2006/relationships/hyperlink" Id="rId65" Target="https://doi.org/10.1021/jm070562u" TargetMode="External" /><Relationship Type="http://schemas.openxmlformats.org/officeDocument/2006/relationships/hyperlink" Id="rId88" Target="https://doi.org/10.1038/nbt.1990" TargetMode="External" /><Relationship Type="http://schemas.openxmlformats.org/officeDocument/2006/relationships/hyperlink" Id="rId61" Target="https://doi.org/10.1038/nbt1358" TargetMode="External" /><Relationship Type="http://schemas.openxmlformats.org/officeDocument/2006/relationships/hyperlink" Id="rId92" Target="https://doi.org/10.1038/s41586-020-2649-2" TargetMode="External" /><Relationship Type="http://schemas.openxmlformats.org/officeDocument/2006/relationships/hyperlink" Id="rId96" Target="https://doi.org/10.1038/s41592-019-0686-2" TargetMode="External" /><Relationship Type="http://schemas.openxmlformats.org/officeDocument/2006/relationships/hyperlink" Id="rId90" Target="https://doi.org/10.1093/bioinformatics/bty593" TargetMode="External" /><Relationship Type="http://schemas.openxmlformats.org/officeDocument/2006/relationships/hyperlink" Id="rId57" Target="https://doi.org/10.1126/science.1075762" TargetMode="External" /><Relationship Type="http://schemas.openxmlformats.org/officeDocument/2006/relationships/hyperlink" Id="rId52" Target="https://doi.org/10.1126/science.aan4368" TargetMode="External" /><Relationship Type="http://schemas.openxmlformats.org/officeDocument/2006/relationships/hyperlink" Id="rId63" Target="https://doi.org/10.1186/1471-2105-12-94" TargetMode="External" /><Relationship Type="http://schemas.openxmlformats.org/officeDocument/2006/relationships/hyperlink" Id="rId68" Target="https://doi.org/10.1186/s12859-016-1413-y" TargetMode="External" /><Relationship Type="http://schemas.openxmlformats.org/officeDocument/2006/relationships/hyperlink" Id="rId59" Target="https://doi.org/10.1186/s12943-018-0804-2" TargetMode="External" /><Relationship Type="http://schemas.openxmlformats.org/officeDocument/2006/relationships/hyperlink" Id="rId98" Target="https://doi.org/10.1351/pac200173081381" TargetMode="External" /><Relationship Type="http://schemas.openxmlformats.org/officeDocument/2006/relationships/hyperlink" Id="rId82" Target="https://doi.org/10.1371/journal.pcbi.1007646" TargetMode="External" /><Relationship Type="http://schemas.openxmlformats.org/officeDocument/2006/relationships/hyperlink" Id="rId94" Target="https://doi.org/10.25080/Majora-92bf1922-00a" TargetMode="External" /><Relationship Type="http://schemas.openxmlformats.org/officeDocument/2006/relationships/hyperlink" Id="rId50" Target="https://doi.org/10.26434/chemrxiv.15001618/v1" TargetMode="External" /><Relationship Type="http://schemas.openxmlformats.org/officeDocument/2006/relationships/hyperlink" Id="rId51" Target="https://github.com/dingyan20/Davis-Dataset-for-DTA-Prediction" TargetMode="External" /><Relationship Type="http://schemas.openxmlformats.org/officeDocument/2006/relationships/hyperlink" Id="rId86" Target="https://github.com/leanprover-community/mathlib4" TargetMode="External" /><Relationship Type="http://schemas.openxmlformats.org/officeDocument/2006/relationships/hyperlink" Id="rId53" Target="https://github.com/polinavino/kinase-selectivity-definitions" TargetMode="External" /><Relationship Type="http://schemas.openxmlformats.org/officeDocument/2006/relationships/footer" Id="rId1000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doi.org/10.1002/j.1538-7305.1948.tb01338.x" TargetMode="External" /><Relationship Type="http://schemas.openxmlformats.org/officeDocument/2006/relationships/hyperlink" Id="rId84" Target="https://doi.org/10.1007/3-540-57880-3_23" TargetMode="External" /><Relationship Type="http://schemas.openxmlformats.org/officeDocument/2006/relationships/hyperlink" Id="rId80" Target="https://doi.org/10.1007/978-3-540-25927-5_20" TargetMode="External" /><Relationship Type="http://schemas.openxmlformats.org/officeDocument/2006/relationships/hyperlink" Id="rId78" Target="https://doi.org/10.1007/s10458-022-09569-3" TargetMode="External" /><Relationship Type="http://schemas.openxmlformats.org/officeDocument/2006/relationships/hyperlink" Id="rId70" Target="https://doi.org/10.1016/j.isci.2018.09.022" TargetMode="External" /><Relationship Type="http://schemas.openxmlformats.org/officeDocument/2006/relationships/hyperlink" Id="rId55" Target="https://doi.org/10.1016/j.phrs.2024.107059" TargetMode="External" /><Relationship Type="http://schemas.openxmlformats.org/officeDocument/2006/relationships/hyperlink" Id="rId75" Target="https://doi.org/10.1021/acsomega.8b00243" TargetMode="External" /><Relationship Type="http://schemas.openxmlformats.org/officeDocument/2006/relationships/hyperlink" Id="rId65" Target="https://doi.org/10.1021/jm070562u" TargetMode="External" /><Relationship Type="http://schemas.openxmlformats.org/officeDocument/2006/relationships/hyperlink" Id="rId88" Target="https://doi.org/10.1038/nbt.1990" TargetMode="External" /><Relationship Type="http://schemas.openxmlformats.org/officeDocument/2006/relationships/hyperlink" Id="rId61" Target="https://doi.org/10.1038/nbt1358" TargetMode="External" /><Relationship Type="http://schemas.openxmlformats.org/officeDocument/2006/relationships/hyperlink" Id="rId92" Target="https://doi.org/10.1038/s41586-020-2649-2" TargetMode="External" /><Relationship Type="http://schemas.openxmlformats.org/officeDocument/2006/relationships/hyperlink" Id="rId96" Target="https://doi.org/10.1038/s41592-019-0686-2" TargetMode="External" /><Relationship Type="http://schemas.openxmlformats.org/officeDocument/2006/relationships/hyperlink" Id="rId90" Target="https://doi.org/10.1093/bioinformatics/bty593" TargetMode="External" /><Relationship Type="http://schemas.openxmlformats.org/officeDocument/2006/relationships/hyperlink" Id="rId57" Target="https://doi.org/10.1126/science.1075762" TargetMode="External" /><Relationship Type="http://schemas.openxmlformats.org/officeDocument/2006/relationships/hyperlink" Id="rId52" Target="https://doi.org/10.1126/science.aan4368" TargetMode="External" /><Relationship Type="http://schemas.openxmlformats.org/officeDocument/2006/relationships/hyperlink" Id="rId63" Target="https://doi.org/10.1186/1471-2105-12-94" TargetMode="External" /><Relationship Type="http://schemas.openxmlformats.org/officeDocument/2006/relationships/hyperlink" Id="rId68" Target="https://doi.org/10.1186/s12859-016-1413-y" TargetMode="External" /><Relationship Type="http://schemas.openxmlformats.org/officeDocument/2006/relationships/hyperlink" Id="rId59" Target="https://doi.org/10.1186/s12943-018-0804-2" TargetMode="External" /><Relationship Type="http://schemas.openxmlformats.org/officeDocument/2006/relationships/hyperlink" Id="rId98" Target="https://doi.org/10.1351/pac200173081381" TargetMode="External" /><Relationship Type="http://schemas.openxmlformats.org/officeDocument/2006/relationships/hyperlink" Id="rId82" Target="https://doi.org/10.1371/journal.pcbi.1007646" TargetMode="External" /><Relationship Type="http://schemas.openxmlformats.org/officeDocument/2006/relationships/hyperlink" Id="rId94" Target="https://doi.org/10.25080/Majora-92bf1922-00a" TargetMode="External" /><Relationship Type="http://schemas.openxmlformats.org/officeDocument/2006/relationships/hyperlink" Id="rId50" Target="https://doi.org/10.26434/chemrxiv.15001618/v1" TargetMode="External" /><Relationship Type="http://schemas.openxmlformats.org/officeDocument/2006/relationships/hyperlink" Id="rId51" Target="https://github.com/dingyan20/Davis-Dataset-for-DTA-Prediction" TargetMode="External" /><Relationship Type="http://schemas.openxmlformats.org/officeDocument/2006/relationships/hyperlink" Id="rId86" Target="https://github.com/leanprover-community/mathlib4" TargetMode="External" /><Relationship Type="http://schemas.openxmlformats.org/officeDocument/2006/relationships/hyperlink" Id="rId53" Target="https://github.com/polinavino/kinase-selectivity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Towards a Formal Definition of Kinase Inhibitor Selectivity: Empirical Characterization of Definitional Instability and Proposed Desiderata</dc:title>
  <dc:creator>Polina Vinogradova</dc:creator>
  <cp:keywords/>
  <dcterms:created xsi:type="dcterms:W3CDTF">2026-06-30T00:27:25Z</dcterms:created>
  <dcterms:modified xsi:type="dcterms:W3CDTF">2026-06-30T00:27:25Z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Kinase inhibitor selectivity is quantified using several competing definitions — S-score, selectivity entropy, Gini coefficient, and ratio-based measures — applied interchangeably without justification. Across two profiling datasets (Davis, n=68; Klaeger, n=222), we show these definitions cluster into two families measuring fundamentally different properties (r = 0.27–0.48 between families) and that rank instability is predictable from binding profile shape. Three instability sources are identified: definitional noise below the detection threshold, ratio-specific instability from near-tied top targets, and distribution-ratio disagreement for promiscuous compounds with a dominant target. Ratio-based rankings are unreliable at any practically used panel size; entropy-based rankings stabilize at approximately 110 kinases. We derive four desiderata that any well-formed selectivity measure should satisfy; no existing definition satisfies all four simultaneously.</vt:lpwstr>
  </property>
  <property fmtid="{D5CDD505-2E9C-101B-9397-08002B2CF9AE}" pid="3" name="bibliography">
    <vt:lpwstr>references.bib</vt:lpwstr>
  </property>
  <property fmtid="{D5CDD505-2E9C-101B-9397-08002B2CF9AE}" pid="4" name="csl">
    <vt:lpwstr>/usr/local/texlive/2024/texmf-dist/tex/latex/citation-style-language/styles/nature.csl</vt:lpwstr>
  </property>
  <property fmtid="{D5CDD505-2E9C-101B-9397-08002B2CF9AE}" pid="5" name="reference-section-title">
    <vt:lpwstr>References</vt:lpwstr>
  </property>
</Properties>
</file>