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1. Spearman correlations between median rankings by definition</w:t>
      </w:r>
      <w:r>
        <w:t xml:space="preserve"> </w:t>
      </w:r>
      <w:r>
        <w:t xml:space="preserve">family. Upper triangle: Davis (</w:t>
      </w:r>
      <m:oMath>
        <m:r>
          <m:t>n</m:t>
        </m:r>
        <m:r>
          <m:rPr>
            <m:sty m:val="p"/>
          </m:rPr>
          <m:t>=</m:t>
        </m:r>
        <m:r>
          <m:t>68</m:t>
        </m:r>
      </m:oMath>
      <w:r>
        <w:t xml:space="preserve">). Lower triangle: Klaeger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222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. Spearman correlations between median rankings by definition family. Upper triangle: Davis (n=68). Lower triangle: Klaeger (n=222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S-score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2026-09-23T18:26:25Z</dcterms:created>
  <dcterms:modified xsi:type="dcterms:W3CDTF">2026-09-23T18:26:25Z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