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C97C3" w14:textId="5750C6CC" w:rsidR="009D0D6D" w:rsidRPr="009D0D6D" w:rsidRDefault="009D0D6D" w:rsidP="009D0D6D">
      <w:pPr>
        <w:pStyle w:val="Title1"/>
        <w:rPr>
          <w:lang w:val="en-US"/>
        </w:rPr>
      </w:pPr>
      <w:r w:rsidRPr="009D0D6D">
        <w:t>DZ</w:t>
      </w:r>
      <w:r w:rsidRPr="009D0D6D">
        <w:rPr>
          <w:lang w:val="ru-RU"/>
        </w:rPr>
        <w:t>№</w:t>
      </w:r>
      <w:r w:rsidRPr="009D0D6D">
        <w:rPr>
          <w:lang w:val="en-US"/>
        </w:rPr>
        <w:t xml:space="preserve">: </w:t>
      </w:r>
      <w:r w:rsidR="001F54AE">
        <w:rPr>
          <w:lang w:val="en-US"/>
        </w:rPr>
        <w:t>9</w:t>
      </w:r>
    </w:p>
    <w:p w14:paraId="6611058A" w14:textId="03D13281" w:rsidR="009D0D6D" w:rsidRPr="009D0D6D" w:rsidRDefault="009D0D6D" w:rsidP="009D0D6D">
      <w:pPr>
        <w:pStyle w:val="Subtitle1"/>
        <w:rPr>
          <w:lang w:val="en-US"/>
        </w:rPr>
      </w:pPr>
      <w:r w:rsidRPr="009D0D6D">
        <w:t>Predmet: SE311</w:t>
      </w:r>
    </w:p>
    <w:p w14:paraId="7623BCFC" w14:textId="358EE3FC" w:rsidR="009D0D6D" w:rsidRDefault="009D0D6D" w:rsidP="009D0D6D">
      <w:pPr>
        <w:rPr>
          <w:rFonts w:ascii="Cascadia Code" w:hAnsi="Cascadia Code"/>
          <w:sz w:val="18"/>
          <w:szCs w:val="20"/>
          <w:lang w:val="en-US"/>
        </w:rPr>
      </w:pPr>
      <w:r w:rsidRPr="009D0D6D">
        <w:rPr>
          <w:rFonts w:ascii="Cascadia Code" w:hAnsi="Cascadia Code"/>
          <w:sz w:val="18"/>
          <w:szCs w:val="20"/>
          <w:lang w:val="en-US"/>
        </w:rPr>
        <w:t>Sistem: Sistem br. 7 – „Recikliraj i uštedi“</w:t>
      </w:r>
    </w:p>
    <w:p w14:paraId="2B6BC4FF" w14:textId="18824D1C" w:rsidR="001F54AE" w:rsidRPr="001F54AE" w:rsidRDefault="001F54AE" w:rsidP="001F54AE">
      <w:pPr>
        <w:pStyle w:val="HeadingOne"/>
      </w:pPr>
      <w:r w:rsidRPr="001F54AE">
        <w:t>COTS pristup u razvoju</w:t>
      </w:r>
    </w:p>
    <w:p w14:paraId="583D4234" w14:textId="7E31503A" w:rsidR="001F54AE" w:rsidRPr="001F54AE" w:rsidRDefault="001F54AE" w:rsidP="001F54AE">
      <w:pPr>
        <w:rPr>
          <w:lang w:val="en-US"/>
        </w:rPr>
      </w:pPr>
      <w:r w:rsidRPr="001F54AE">
        <w:rPr>
          <w:lang w:val="en-US"/>
        </w:rPr>
        <w:t>Korišćenje COTS (Commercial Off-The-Shelf) proizvoda u razvoju softverskih sistema može doneti značajne uštede u vremenu i troškovima iz nekoliko ključnih razloga:</w:t>
      </w:r>
    </w:p>
    <w:p w14:paraId="2595FEA9" w14:textId="77777777" w:rsidR="001F54AE" w:rsidRPr="001F54AE" w:rsidRDefault="001F54AE" w:rsidP="001F54AE">
      <w:pPr>
        <w:spacing w:before="240" w:after="0" w:line="360" w:lineRule="auto"/>
        <w:rPr>
          <w:rStyle w:val="Strong"/>
        </w:rPr>
      </w:pPr>
      <w:r w:rsidRPr="001F54AE">
        <w:rPr>
          <w:rStyle w:val="Strong"/>
        </w:rPr>
        <w:t>Brza Implementacija</w:t>
      </w:r>
    </w:p>
    <w:p w14:paraId="46458A64" w14:textId="4BFACB8F" w:rsidR="001F54AE" w:rsidRPr="001F54AE" w:rsidRDefault="001F54AE" w:rsidP="001F54AE">
      <w:pPr>
        <w:rPr>
          <w:lang w:val="en-US"/>
        </w:rPr>
      </w:pPr>
      <w:r w:rsidRPr="001F54AE">
        <w:rPr>
          <w:lang w:val="en-US"/>
        </w:rPr>
        <w:t>COTS proizvodi su već razvijeni i testirani, što omogućava njihovu brzu implementaciju u postojeće sisteme. Umesto da se mesecima ili čak godinama razvijaju prilagođena rešenja, organizacije mogu odmah početi sa korišćenjem gotovih proizvoda, čime se drastično skraćuje vreme potrebno za razvoj. Ova ušteda u vremenu može biti presudna u dinamičnim tržišnim uslovima gde brzina implementacije donosi konkurentsku prednost. (Izvor: Trenton Systems, "What is COTS?")</w:t>
      </w:r>
    </w:p>
    <w:p w14:paraId="6E32D41E" w14:textId="77777777" w:rsidR="001F54AE" w:rsidRPr="001F54AE" w:rsidRDefault="001F54AE" w:rsidP="001F54AE">
      <w:pPr>
        <w:spacing w:after="0" w:line="360" w:lineRule="auto"/>
        <w:rPr>
          <w:rStyle w:val="Strong"/>
        </w:rPr>
      </w:pPr>
      <w:r w:rsidRPr="001F54AE">
        <w:rPr>
          <w:rStyle w:val="Strong"/>
        </w:rPr>
        <w:t>Smanjenje Troškova Razvoja</w:t>
      </w:r>
    </w:p>
    <w:p w14:paraId="12047D8D" w14:textId="2B2965CB" w:rsidR="001F54AE" w:rsidRPr="001F54AE" w:rsidRDefault="001F54AE" w:rsidP="001F54AE">
      <w:pPr>
        <w:rPr>
          <w:lang w:val="en-US"/>
        </w:rPr>
      </w:pPr>
      <w:r w:rsidRPr="001F54AE">
        <w:rPr>
          <w:lang w:val="en-US"/>
        </w:rPr>
        <w:t>Korišćenje COTS proizvoda eliminiše potrebu za razvojem softvera od nule, što znači da organizacije ne moraju zapošljavati veliki tim programera ili investirati u skupa istraživanja i razvoj. Troškovi kupovine COTS proizvoda često su manji u poređenju sa troškovima koji bi nastali tokom celokupnog ciklusa razvoja prilagođenog rešenja. (Izvor: Michele Motsko, "Rules of Thumb for the Use of COTS Products")</w:t>
      </w:r>
    </w:p>
    <w:p w14:paraId="34883004" w14:textId="77777777" w:rsidR="001F54AE" w:rsidRPr="001F54AE" w:rsidRDefault="001F54AE" w:rsidP="001F54AE">
      <w:pPr>
        <w:spacing w:after="0" w:line="360" w:lineRule="auto"/>
        <w:rPr>
          <w:rStyle w:val="Strong"/>
        </w:rPr>
      </w:pPr>
      <w:r w:rsidRPr="001F54AE">
        <w:rPr>
          <w:rStyle w:val="Strong"/>
        </w:rPr>
        <w:t>Niži Troškovi Održavanja</w:t>
      </w:r>
    </w:p>
    <w:p w14:paraId="3656BB14" w14:textId="23A95CB0" w:rsidR="001F54AE" w:rsidRPr="001F54AE" w:rsidRDefault="001F54AE" w:rsidP="001F54AE">
      <w:pPr>
        <w:rPr>
          <w:lang w:val="en-US"/>
        </w:rPr>
      </w:pPr>
      <w:r w:rsidRPr="001F54AE">
        <w:rPr>
          <w:lang w:val="en-US"/>
        </w:rPr>
        <w:t>Održavanje COTS softvera je često uključeno u cenu proizvoda ili je dostupno uz relativno male dodatne troškove.</w:t>
      </w:r>
    </w:p>
    <w:p w14:paraId="0287E34D" w14:textId="77777777" w:rsidR="001F54AE" w:rsidRPr="001F54AE" w:rsidRDefault="001F54AE" w:rsidP="001F54AE">
      <w:pPr>
        <w:spacing w:after="0" w:line="360" w:lineRule="auto"/>
        <w:rPr>
          <w:rStyle w:val="Strong"/>
        </w:rPr>
      </w:pPr>
      <w:r w:rsidRPr="001F54AE">
        <w:rPr>
          <w:rStyle w:val="Strong"/>
        </w:rPr>
        <w:t xml:space="preserve">Smanjenje Rizika </w:t>
      </w:r>
    </w:p>
    <w:p w14:paraId="6B112A52" w14:textId="7321EA06" w:rsidR="001F54AE" w:rsidRDefault="001F54AE" w:rsidP="001F54AE">
      <w:pPr>
        <w:rPr>
          <w:lang w:val="en-US"/>
        </w:rPr>
      </w:pPr>
      <w:r w:rsidRPr="001F54AE">
        <w:rPr>
          <w:lang w:val="en-US"/>
        </w:rPr>
        <w:t>Korišćenje COTS proizvoda smanjuje rizik od neuspeha projekta, jer su ti proizvodi već testirani i dokazani na tržištu.</w:t>
      </w:r>
    </w:p>
    <w:p w14:paraId="42B09747" w14:textId="77777777" w:rsidR="001F54AE" w:rsidRPr="001F54AE" w:rsidRDefault="001F54AE" w:rsidP="001F54AE">
      <w:pPr>
        <w:rPr>
          <w:lang w:val="en-US"/>
        </w:rPr>
      </w:pPr>
    </w:p>
    <w:p w14:paraId="59862D83" w14:textId="771BDC77" w:rsidR="001F54AE" w:rsidRPr="00B36633" w:rsidRDefault="001F54AE" w:rsidP="001F54AE">
      <w:pPr>
        <w:rPr>
          <w:i/>
          <w:iCs/>
          <w:lang w:val="en-US"/>
        </w:rPr>
      </w:pPr>
      <w:r w:rsidRPr="00B36633">
        <w:rPr>
          <w:i/>
          <w:iCs/>
          <w:lang w:val="en-US"/>
        </w:rPr>
        <w:t>Ipak, treba napomenuti da se uštede ne postižu uvek automatski. U slučaju da COTS proizvodi ne ispunjavaju sve specifične zahteve organizacije, može doći do dodatnih troškova za prilagođavanje i integraciju.</w:t>
      </w:r>
    </w:p>
    <w:p w14:paraId="563D31EE" w14:textId="5BF1D65D" w:rsidR="001F54AE" w:rsidRPr="001F54AE" w:rsidRDefault="001F54AE" w:rsidP="001F54AE">
      <w:pPr>
        <w:pStyle w:val="HeadingOne"/>
      </w:pPr>
      <w:r w:rsidRPr="001F54AE">
        <w:t>Korišćenje COTS</w:t>
      </w:r>
      <w:r>
        <w:t xml:space="preserve"> za </w:t>
      </w:r>
      <w:r w:rsidRPr="009D0D6D">
        <w:t>„Recikliraj i uštedi“</w:t>
      </w:r>
    </w:p>
    <w:p w14:paraId="6BAB5CB7" w14:textId="6DC34F2D" w:rsidR="001F54AE" w:rsidRPr="001F54AE" w:rsidRDefault="001F54AE" w:rsidP="001F54AE">
      <w:pPr>
        <w:rPr>
          <w:lang w:val="en-US"/>
        </w:rPr>
      </w:pPr>
      <w:r w:rsidRPr="001F54AE">
        <w:rPr>
          <w:lang w:val="en-US"/>
        </w:rPr>
        <w:t>U kontekstu sistema poput "Recikliraj i uštedi", identifikacija modula i komponenti koje se mogu implementirati putem COTS rešenja može pomoći u proceni uštede u vremenu i troškovima.</w:t>
      </w:r>
    </w:p>
    <w:p w14:paraId="2810C26E" w14:textId="77777777" w:rsidR="001F54AE" w:rsidRPr="001F54AE" w:rsidRDefault="001F54AE" w:rsidP="001F54AE">
      <w:pPr>
        <w:rPr>
          <w:b/>
          <w:bCs/>
          <w:sz w:val="24"/>
          <w:szCs w:val="28"/>
          <w:lang w:val="en-US"/>
        </w:rPr>
      </w:pPr>
      <w:r w:rsidRPr="001F54AE">
        <w:rPr>
          <w:b/>
          <w:bCs/>
          <w:sz w:val="24"/>
          <w:szCs w:val="28"/>
          <w:lang w:val="en-US"/>
        </w:rPr>
        <w:t>Analiza Modula i Komponenti</w:t>
      </w:r>
    </w:p>
    <w:p w14:paraId="47ED5FA6" w14:textId="74C4A693" w:rsidR="001F54AE" w:rsidRPr="001F54AE" w:rsidRDefault="001F54AE" w:rsidP="001F54AE">
      <w:pPr>
        <w:pStyle w:val="header3"/>
      </w:pPr>
      <w:r w:rsidRPr="001F54AE">
        <w:lastRenderedPageBreak/>
        <w:t>Autentifikacija i Upravljanje Korisnicima</w:t>
      </w:r>
    </w:p>
    <w:p w14:paraId="1D0AF695" w14:textId="2B7C7607" w:rsidR="001F54AE" w:rsidRPr="001F54AE" w:rsidRDefault="001F54AE" w:rsidP="001F54AE">
      <w:pPr>
        <w:rPr>
          <w:lang w:val="en-US"/>
        </w:rPr>
      </w:pPr>
      <w:r w:rsidRPr="001F54AE">
        <w:rPr>
          <w:lang w:val="en-US"/>
        </w:rPr>
        <w:t>Moduli za autentifikaciju i upravljanje korisnicima često uključuju funkcionalnosti poput registracije, prijave, upravljanja profilima, i resetovanja lozinki.</w:t>
      </w:r>
    </w:p>
    <w:p w14:paraId="48A26262" w14:textId="724D0C2E" w:rsidR="001F54AE" w:rsidRPr="001F54AE" w:rsidRDefault="001F54AE" w:rsidP="001F54AE">
      <w:pPr>
        <w:rPr>
          <w:lang w:val="en-US"/>
        </w:rPr>
      </w:pPr>
      <w:r w:rsidRPr="001F54AE">
        <w:rPr>
          <w:b/>
          <w:bCs/>
          <w:lang w:val="en-US"/>
        </w:rPr>
        <w:t>COTS Rešenje</w:t>
      </w:r>
      <w:r w:rsidRPr="00B36633">
        <w:rPr>
          <w:b/>
          <w:bCs/>
          <w:lang w:val="en-US"/>
        </w:rPr>
        <w:t>:</w:t>
      </w:r>
      <w:r w:rsidRPr="001F54AE">
        <w:rPr>
          <w:lang w:val="en-US"/>
        </w:rPr>
        <w:t xml:space="preserve"> </w:t>
      </w:r>
      <w:r w:rsidR="00B36633">
        <w:rPr>
          <w:lang w:val="en-US"/>
        </w:rPr>
        <w:br/>
      </w:r>
      <w:r w:rsidRPr="001F54AE">
        <w:rPr>
          <w:lang w:val="en-US"/>
        </w:rPr>
        <w:t>Postoji veliki broj COTS rešenja za autentifikaciju korisnika, uključujući pakete koji nude OAuth, OpenID Connect</w:t>
      </w:r>
      <w:r>
        <w:rPr>
          <w:lang w:val="en-US"/>
        </w:rPr>
        <w:t xml:space="preserve"> (</w:t>
      </w:r>
      <w:r w:rsidRPr="001F54AE">
        <w:rPr>
          <w:lang w:val="en-US"/>
        </w:rPr>
        <w:t>ili komercijalne proizvode kao što su Okta</w:t>
      </w:r>
      <w:r>
        <w:rPr>
          <w:lang w:val="en-US"/>
        </w:rPr>
        <w:t>)</w:t>
      </w:r>
      <w:r w:rsidRPr="001F54AE">
        <w:rPr>
          <w:lang w:val="en-US"/>
        </w:rPr>
        <w:t>.</w:t>
      </w:r>
    </w:p>
    <w:p w14:paraId="18A5228B" w14:textId="10D94304" w:rsidR="001F54AE" w:rsidRPr="001F54AE" w:rsidRDefault="001F54AE" w:rsidP="001F54AE">
      <w:pPr>
        <w:rPr>
          <w:lang w:val="en-US"/>
        </w:rPr>
      </w:pPr>
      <w:r w:rsidRPr="001F54AE">
        <w:rPr>
          <w:b/>
          <w:bCs/>
          <w:lang w:val="en-US"/>
        </w:rPr>
        <w:t>Procena Uštede</w:t>
      </w:r>
      <w:r w:rsidRPr="00B36633">
        <w:rPr>
          <w:b/>
          <w:bCs/>
          <w:lang w:val="en-US"/>
        </w:rPr>
        <w:t>:</w:t>
      </w:r>
      <w:r w:rsidRPr="001F54AE">
        <w:rPr>
          <w:lang w:val="en-US"/>
        </w:rPr>
        <w:t xml:space="preserve"> </w:t>
      </w:r>
      <w:r w:rsidR="00B36633">
        <w:rPr>
          <w:lang w:val="en-US"/>
        </w:rPr>
        <w:br/>
      </w:r>
      <w:r w:rsidRPr="001F54AE">
        <w:rPr>
          <w:lang w:val="en-US"/>
        </w:rPr>
        <w:t>Implementacija COTS rešenja za autentifikaciju može eliminisati potrebu za razvojem prilagođenog sistema za autentifikaciju, što može skratiti vreme razvoja ovog modula za 60% do 80%. U tipičnom projektu, razvoj prilagođenog sistema za autentifikaciju može trajati između 4 i 6 nedelja, dok se korišćenjem COTS rešenja ovaj period može smanjiti na 1-2 nedelje.</w:t>
      </w:r>
    </w:p>
    <w:p w14:paraId="122AF947" w14:textId="77777777" w:rsidR="001F54AE" w:rsidRPr="001F54AE" w:rsidRDefault="001F54AE" w:rsidP="001F54AE">
      <w:pPr>
        <w:pStyle w:val="header3"/>
      </w:pPr>
      <w:r w:rsidRPr="001F54AE">
        <w:t>Pregled Dostupnih Prodavnica i Navigacija</w:t>
      </w:r>
    </w:p>
    <w:p w14:paraId="2FA67260" w14:textId="0D19E273" w:rsidR="001F54AE" w:rsidRPr="001F54AE" w:rsidRDefault="001F54AE" w:rsidP="001F54AE">
      <w:pPr>
        <w:rPr>
          <w:lang w:val="en-US"/>
        </w:rPr>
      </w:pPr>
      <w:r w:rsidRPr="001F54AE">
        <w:rPr>
          <w:lang w:val="en-US"/>
        </w:rPr>
        <w:t>Modul za pregled dostupnih prodavnica i navigaciju do njih, koji može uključivati integraciju sa Google Maps API-jem ili sličnim servisima.</w:t>
      </w:r>
    </w:p>
    <w:p w14:paraId="1F7E9C87" w14:textId="50811FDC" w:rsidR="001F54AE" w:rsidRPr="001F54AE" w:rsidRDefault="001F54AE" w:rsidP="001F54AE">
      <w:pPr>
        <w:rPr>
          <w:lang w:val="en-US"/>
        </w:rPr>
      </w:pPr>
      <w:r w:rsidRPr="00B36633">
        <w:rPr>
          <w:b/>
          <w:bCs/>
          <w:lang w:val="en-US"/>
        </w:rPr>
        <w:t>COTS Rešenje</w:t>
      </w:r>
      <w:r w:rsidR="00B36633">
        <w:rPr>
          <w:lang w:val="en-US"/>
        </w:rPr>
        <w:t>:</w:t>
      </w:r>
      <w:r w:rsidR="00B36633">
        <w:rPr>
          <w:lang w:val="en-US"/>
        </w:rPr>
        <w:br/>
      </w:r>
      <w:r w:rsidRPr="001F54AE">
        <w:rPr>
          <w:lang w:val="en-US"/>
        </w:rPr>
        <w:t>Korišćenje gotovih API servisa poput Google Maps, Bing Maps ili drugih navigacionih sistema može značajno ubrzati razvoj.</w:t>
      </w:r>
    </w:p>
    <w:p w14:paraId="57479DBD" w14:textId="04B0161D" w:rsidR="001F54AE" w:rsidRPr="001F54AE" w:rsidRDefault="001F54AE" w:rsidP="001F54AE">
      <w:pPr>
        <w:rPr>
          <w:lang w:val="en-US"/>
        </w:rPr>
      </w:pPr>
      <w:r w:rsidRPr="00B36633">
        <w:rPr>
          <w:b/>
          <w:bCs/>
          <w:lang w:val="en-US"/>
        </w:rPr>
        <w:t>Procena Uštede:</w:t>
      </w:r>
      <w:r w:rsidRPr="001F54AE">
        <w:rPr>
          <w:lang w:val="en-US"/>
        </w:rPr>
        <w:t xml:space="preserve"> </w:t>
      </w:r>
      <w:r w:rsidR="00B36633">
        <w:rPr>
          <w:lang w:val="en-US"/>
        </w:rPr>
        <w:br/>
      </w:r>
      <w:r w:rsidRPr="001F54AE">
        <w:rPr>
          <w:lang w:val="en-US"/>
        </w:rPr>
        <w:t>Integracija sa COTS rešenjem za mape i navigaciju može smanjiti vreme razvoja sa 3-4 nedelje na 1 nedelju, što predstavlja uštedu od 75%.</w:t>
      </w:r>
    </w:p>
    <w:p w14:paraId="222FD99A" w14:textId="6AC9009F" w:rsidR="001F54AE" w:rsidRPr="001F54AE" w:rsidRDefault="001F54AE" w:rsidP="00B36633">
      <w:pPr>
        <w:pStyle w:val="header3"/>
      </w:pPr>
      <w:r w:rsidRPr="001F54AE">
        <w:t>Pregled i Upravljanje Bodovima i Popustima</w:t>
      </w:r>
    </w:p>
    <w:p w14:paraId="20BBA0EB" w14:textId="2A1A6EE6" w:rsidR="001F54AE" w:rsidRPr="001F54AE" w:rsidRDefault="001F54AE" w:rsidP="001F54AE">
      <w:pPr>
        <w:rPr>
          <w:lang w:val="en-US"/>
        </w:rPr>
      </w:pPr>
      <w:r w:rsidRPr="001F54AE">
        <w:rPr>
          <w:lang w:val="en-US"/>
        </w:rPr>
        <w:t>Modul za praćenje i upravljanje korisničkim bodovima i popustima.</w:t>
      </w:r>
    </w:p>
    <w:p w14:paraId="59192525" w14:textId="531D2E71" w:rsidR="001F54AE" w:rsidRPr="001F54AE" w:rsidRDefault="001F54AE" w:rsidP="001F54AE">
      <w:pPr>
        <w:rPr>
          <w:lang w:val="en-US"/>
        </w:rPr>
      </w:pPr>
      <w:r w:rsidRPr="00B36633">
        <w:rPr>
          <w:b/>
          <w:bCs/>
          <w:lang w:val="en-US"/>
        </w:rPr>
        <w:t>COTS Rešenje:</w:t>
      </w:r>
      <w:r w:rsidRPr="001F54AE">
        <w:rPr>
          <w:lang w:val="en-US"/>
        </w:rPr>
        <w:t xml:space="preserve"> </w:t>
      </w:r>
      <w:r w:rsidR="00B36633">
        <w:rPr>
          <w:lang w:val="en-US"/>
        </w:rPr>
        <w:br/>
      </w:r>
      <w:r w:rsidRPr="001F54AE">
        <w:rPr>
          <w:lang w:val="en-US"/>
        </w:rPr>
        <w:t>Postoje mnogi COTS proizvodi za upravljanje lojalnošću korisnika, kao što su sistemi za bodove i nagrade, koji se mogu integrisati u postojeće sisteme.</w:t>
      </w:r>
    </w:p>
    <w:p w14:paraId="34B2EB1D" w14:textId="0FB53274" w:rsidR="001F54AE" w:rsidRPr="001F54AE" w:rsidRDefault="001F54AE" w:rsidP="001F54AE">
      <w:pPr>
        <w:rPr>
          <w:lang w:val="en-US"/>
        </w:rPr>
      </w:pPr>
      <w:r w:rsidRPr="00B36633">
        <w:rPr>
          <w:b/>
          <w:bCs/>
          <w:lang w:val="en-US"/>
        </w:rPr>
        <w:t>Procena Uštede:</w:t>
      </w:r>
      <w:r w:rsidRPr="001F54AE">
        <w:rPr>
          <w:lang w:val="en-US"/>
        </w:rPr>
        <w:t xml:space="preserve"> </w:t>
      </w:r>
      <w:r w:rsidR="00B36633">
        <w:rPr>
          <w:lang w:val="en-US"/>
        </w:rPr>
        <w:br/>
      </w:r>
      <w:r w:rsidRPr="001F54AE">
        <w:rPr>
          <w:lang w:val="en-US"/>
        </w:rPr>
        <w:t>Korišćenje COTS rešenja može smanjiti vreme razvoja ovog modula za 50% do 70%. Na primer, umesto da traje 8 nedelja, razvoj se može smanjiti na 3-4 nedelje.</w:t>
      </w:r>
    </w:p>
    <w:p w14:paraId="4EF275E0" w14:textId="77777777" w:rsidR="001F54AE" w:rsidRPr="001F54AE" w:rsidRDefault="001F54AE" w:rsidP="00B36633">
      <w:pPr>
        <w:pStyle w:val="HeadingOne"/>
      </w:pPr>
      <w:r w:rsidRPr="001F54AE">
        <w:t>Ukupna Procena Uštede</w:t>
      </w:r>
    </w:p>
    <w:p w14:paraId="274AC361" w14:textId="5FA190C2" w:rsidR="001F54AE" w:rsidRPr="001F54AE" w:rsidRDefault="001F54AE" w:rsidP="001F54AE">
      <w:pPr>
        <w:rPr>
          <w:lang w:val="en-US"/>
        </w:rPr>
      </w:pPr>
      <w:r w:rsidRPr="001F54AE">
        <w:rPr>
          <w:lang w:val="en-US"/>
        </w:rPr>
        <w:t>Kombinovanjem svih gore navedenih COTS komponenti, možemo proceniti ukupnu uštedu u vremenu i troškovima:</w:t>
      </w:r>
    </w:p>
    <w:p w14:paraId="7A36180E" w14:textId="77777777" w:rsidR="001F54AE" w:rsidRPr="001F54AE" w:rsidRDefault="001F54AE" w:rsidP="001F54AE">
      <w:pPr>
        <w:rPr>
          <w:lang w:val="en-US"/>
        </w:rPr>
      </w:pPr>
      <w:r w:rsidRPr="00B36633">
        <w:rPr>
          <w:b/>
          <w:bCs/>
          <w:lang w:val="en-US"/>
        </w:rPr>
        <w:t>Ukupno Vreme Razvoja Bez COTS</w:t>
      </w:r>
      <w:r w:rsidRPr="001F54AE">
        <w:rPr>
          <w:lang w:val="en-US"/>
        </w:rPr>
        <w:t>: 15-18 nedelja</w:t>
      </w:r>
    </w:p>
    <w:p w14:paraId="0845DDA8" w14:textId="77777777" w:rsidR="001F54AE" w:rsidRPr="001F54AE" w:rsidRDefault="001F54AE" w:rsidP="001F54AE">
      <w:pPr>
        <w:rPr>
          <w:lang w:val="en-US"/>
        </w:rPr>
      </w:pPr>
      <w:r w:rsidRPr="00B36633">
        <w:rPr>
          <w:b/>
          <w:bCs/>
          <w:lang w:val="en-US"/>
        </w:rPr>
        <w:t>Ukupno Vreme Razvoja Sa COTS</w:t>
      </w:r>
      <w:r w:rsidRPr="001F54AE">
        <w:rPr>
          <w:lang w:val="en-US"/>
        </w:rPr>
        <w:t>: 5-7 nedelja</w:t>
      </w:r>
    </w:p>
    <w:p w14:paraId="2074D510" w14:textId="02659FFF" w:rsidR="001F54AE" w:rsidRPr="009D0D6D" w:rsidRDefault="001F54AE" w:rsidP="001F54AE">
      <w:pPr>
        <w:rPr>
          <w:lang w:val="en-US"/>
        </w:rPr>
      </w:pPr>
      <w:r w:rsidRPr="001F54AE">
        <w:rPr>
          <w:lang w:val="en-US"/>
        </w:rPr>
        <w:t>Na osnovu ovih procena, korišćenjem COTS rešenja može se postići ušteda od približno 65% u vremenu potrebnom za razvoj specifičnih modula.</w:t>
      </w:r>
    </w:p>
    <w:sectPr w:rsidR="001F54AE" w:rsidRPr="009D0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Display Light">
    <w:charset w:val="00"/>
    <w:family w:val="roman"/>
    <w:pitch w:val="variable"/>
    <w:sig w:usb0="8000002F" w:usb1="0000000A" w:usb2="00000000" w:usb3="00000000" w:csb0="00000001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Mincho Demibold">
    <w:charset w:val="80"/>
    <w:family w:val="roman"/>
    <w:pitch w:val="variable"/>
    <w:sig w:usb0="800002E7" w:usb1="2AC7FCFF" w:usb2="00000012" w:usb3="00000000" w:csb0="0002009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C824C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32969705">
    <w:abstractNumId w:val="0"/>
  </w:num>
  <w:num w:numId="2" w16cid:durableId="1460416168">
    <w:abstractNumId w:val="0"/>
  </w:num>
  <w:num w:numId="3" w16cid:durableId="909313207">
    <w:abstractNumId w:val="0"/>
  </w:num>
  <w:num w:numId="4" w16cid:durableId="2143109474">
    <w:abstractNumId w:val="0"/>
  </w:num>
  <w:num w:numId="5" w16cid:durableId="1374840769">
    <w:abstractNumId w:val="0"/>
  </w:num>
  <w:num w:numId="6" w16cid:durableId="55196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D6D"/>
    <w:rsid w:val="001F54AE"/>
    <w:rsid w:val="00206464"/>
    <w:rsid w:val="00220E99"/>
    <w:rsid w:val="008801A9"/>
    <w:rsid w:val="009D0D6D"/>
    <w:rsid w:val="00B36633"/>
    <w:rsid w:val="00C21D8C"/>
    <w:rsid w:val="00C2538C"/>
    <w:rsid w:val="00E14BAA"/>
    <w:rsid w:val="00F06492"/>
    <w:rsid w:val="00F81A56"/>
    <w:rsid w:val="00FB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4AD9"/>
  <w15:chartTrackingRefBased/>
  <w15:docId w15:val="{1E5C1762-CE8E-45D1-911D-B2F0DE8B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AE"/>
    <w:rPr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206464"/>
    <w:pPr>
      <w:spacing w:before="960" w:after="600" w:line="240" w:lineRule="auto"/>
      <w:jc w:val="center"/>
      <w:outlineLvl w:val="0"/>
    </w:pPr>
    <w:rPr>
      <w:rFonts w:ascii="Walbaum Display Light" w:hAnsi="Walbaum Display Light" w:cs="Aptos Seri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06464"/>
    <w:pPr>
      <w:numPr>
        <w:ilvl w:val="1"/>
        <w:numId w:val="6"/>
      </w:numPr>
      <w:spacing w:before="720" w:after="120"/>
      <w:outlineLvl w:val="1"/>
    </w:pPr>
    <w:rPr>
      <w:rFonts w:ascii="Walbaum Display Light" w:hAnsi="Walbaum Display Light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206464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D6D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D6D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D6D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D6D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D6D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D6D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20646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06464"/>
    <w:rPr>
      <w:rFonts w:ascii="Arial MT" w:eastAsia="Arial MT" w:hAnsi="Arial MT" w:cs="Arial MT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464"/>
    <w:rPr>
      <w:rFonts w:ascii="Garamond" w:hAnsi="Garamond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20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464"/>
    <w:rPr>
      <w:rFonts w:ascii="Garamond" w:hAnsi="Garamond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06464"/>
    <w:rPr>
      <w:rFonts w:ascii="Walbaum Display Light" w:hAnsi="Walbaum Display Light" w:cs="Aptos Serif"/>
      <w:sz w:val="44"/>
      <w:szCs w:val="4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206464"/>
    <w:rPr>
      <w:rFonts w:ascii="Walbaum Display Light" w:hAnsi="Walbaum Display Light"/>
      <w:sz w:val="28"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464"/>
    <w:rPr>
      <w:rFonts w:ascii="Garamond" w:eastAsiaTheme="majorEastAsia" w:hAnsi="Garamond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D6D"/>
    <w:rPr>
      <w:rFonts w:asciiTheme="majorHAnsi" w:eastAsiaTheme="majorEastAsia" w:hAnsiTheme="majorHAnsi" w:cstheme="majorBidi"/>
      <w:b/>
      <w:bCs/>
      <w:i/>
      <w:iCs/>
      <w:noProof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D6D"/>
    <w:rPr>
      <w:rFonts w:asciiTheme="majorHAnsi" w:eastAsiaTheme="majorEastAsia" w:hAnsiTheme="majorHAnsi" w:cstheme="majorBidi"/>
      <w:noProof/>
      <w:color w:val="0A1D30" w:themeColor="text2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D6D"/>
    <w:rPr>
      <w:rFonts w:asciiTheme="majorHAnsi" w:eastAsiaTheme="majorEastAsia" w:hAnsiTheme="majorHAnsi" w:cstheme="majorBidi"/>
      <w:i/>
      <w:iCs/>
      <w:noProof/>
      <w:color w:val="0A1D30" w:themeColor="text2" w:themeShade="B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D6D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D6D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D6D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6464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rsid w:val="00206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D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D6D"/>
    <w:rPr>
      <w:noProof/>
      <w:color w:val="000000" w:themeColor="text1"/>
      <w:sz w:val="20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rsid w:val="00206464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rsid w:val="00206464"/>
    <w:pPr>
      <w:ind w:left="720"/>
      <w:contextualSpacing/>
    </w:pPr>
  </w:style>
  <w:style w:type="paragraph" w:styleId="NoSpacing">
    <w:name w:val="No Spacing"/>
    <w:aliases w:val="code,Info"/>
    <w:basedOn w:val="Normal"/>
    <w:link w:val="NoSpacingChar"/>
    <w:uiPriority w:val="1"/>
    <w:qFormat/>
    <w:rsid w:val="009D0D6D"/>
    <w:pPr>
      <w:ind w:left="360"/>
    </w:pPr>
    <w:rPr>
      <w:rFonts w:ascii="Cascadia Code" w:hAnsi="Cascadia Code" w:cs="Cascadia Code"/>
      <w:sz w:val="18"/>
      <w:szCs w:val="20"/>
    </w:rPr>
  </w:style>
  <w:style w:type="character" w:customStyle="1" w:styleId="NoSpacingChar">
    <w:name w:val="No Spacing Char"/>
    <w:aliases w:val="code Char,Info Char"/>
    <w:basedOn w:val="DefaultParagraphFont"/>
    <w:link w:val="NoSpacing"/>
    <w:uiPriority w:val="1"/>
    <w:rsid w:val="009D0D6D"/>
    <w:rPr>
      <w:rFonts w:ascii="Cascadia Code" w:hAnsi="Cascadia Code" w:cs="Cascadia Code"/>
      <w:noProof/>
      <w:sz w:val="18"/>
      <w:szCs w:val="20"/>
    </w:rPr>
  </w:style>
  <w:style w:type="paragraph" w:styleId="Quote">
    <w:name w:val="Quote"/>
    <w:basedOn w:val="Normal"/>
    <w:next w:val="Normal"/>
    <w:link w:val="QuoteChar"/>
    <w:uiPriority w:val="29"/>
    <w:rsid w:val="00206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464"/>
    <w:rPr>
      <w:rFonts w:ascii="Garamond" w:hAnsi="Garamond"/>
      <w:i/>
      <w:iCs/>
      <w:color w:val="404040" w:themeColor="text1" w:themeTint="BF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D6D"/>
    <w:rPr>
      <w:caps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9D0D6D"/>
    <w:rPr>
      <w:caps/>
      <w:noProof/>
      <w:sz w:val="20"/>
      <w:u w:val="single"/>
    </w:rPr>
  </w:style>
  <w:style w:type="paragraph" w:customStyle="1" w:styleId="TableParagraph">
    <w:name w:val="Table Paragraph"/>
    <w:basedOn w:val="Normal"/>
    <w:uiPriority w:val="1"/>
    <w:rsid w:val="0020646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20646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jc w:val="center"/>
    </w:pPr>
    <w:rPr>
      <w:rFonts w:eastAsia="Yu Mincho Demibold" w:cs="Aptos Serif"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464"/>
    <w:rPr>
      <w:rFonts w:ascii="Garamond" w:eastAsia="Yu Mincho Demibold" w:hAnsi="Garamond" w:cs="Aptos Serif"/>
      <w:bCs/>
      <w:noProof/>
      <w:sz w:val="52"/>
      <w:szCs w:val="52"/>
      <w:lang w:val="sr-Latn-RS"/>
    </w:rPr>
  </w:style>
  <w:style w:type="paragraph" w:customStyle="1" w:styleId="TitleInfo">
    <w:name w:val="TitleInfo"/>
    <w:basedOn w:val="NoSpacing"/>
    <w:link w:val="TitleInfoChar"/>
    <w:rsid w:val="00206464"/>
  </w:style>
  <w:style w:type="character" w:customStyle="1" w:styleId="TitleInfoChar">
    <w:name w:val="TitleInfo Char"/>
    <w:basedOn w:val="NoSpacingChar"/>
    <w:link w:val="TitleInfo"/>
    <w:rsid w:val="00206464"/>
    <w:rPr>
      <w:rFonts w:ascii="Aptos Serif" w:hAnsi="Aptos Serif" w:cs="Aptos Serif"/>
      <w:noProof/>
      <w:sz w:val="18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64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464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rsid w:val="00206464"/>
    <w:pPr>
      <w:spacing w:before="240" w:after="0"/>
      <w:outlineLvl w:val="9"/>
    </w:pPr>
    <w:rPr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0D6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uiPriority w:val="22"/>
    <w:qFormat/>
    <w:rsid w:val="001F54AE"/>
    <w:rPr>
      <w:b/>
      <w:bCs/>
      <w:sz w:val="22"/>
      <w:szCs w:val="24"/>
      <w:lang w:val="en-US"/>
    </w:rPr>
  </w:style>
  <w:style w:type="paragraph" w:customStyle="1" w:styleId="Title1">
    <w:name w:val="Title1"/>
    <w:basedOn w:val="Normal"/>
    <w:link w:val="titleChar0"/>
    <w:qFormat/>
    <w:rsid w:val="009D0D6D"/>
    <w:rPr>
      <w:rFonts w:ascii="Cascadia Code SemiLight" w:hAnsi="Cascadia Code SemiLight"/>
      <w:sz w:val="44"/>
      <w:szCs w:val="48"/>
    </w:rPr>
  </w:style>
  <w:style w:type="character" w:customStyle="1" w:styleId="titleChar0">
    <w:name w:val="title Char"/>
    <w:basedOn w:val="DefaultParagraphFont"/>
    <w:link w:val="Title1"/>
    <w:rsid w:val="009D0D6D"/>
    <w:rPr>
      <w:rFonts w:ascii="Cascadia Code SemiLight" w:hAnsi="Cascadia Code SemiLight"/>
      <w:noProof/>
      <w:sz w:val="44"/>
      <w:szCs w:val="48"/>
    </w:rPr>
  </w:style>
  <w:style w:type="paragraph" w:customStyle="1" w:styleId="Subtitle1">
    <w:name w:val="Subtitle1"/>
    <w:basedOn w:val="Normal"/>
    <w:link w:val="subtitleChar0"/>
    <w:qFormat/>
    <w:rsid w:val="009D0D6D"/>
    <w:rPr>
      <w:rFonts w:ascii="Cascadia Code" w:hAnsi="Cascadia Code"/>
      <w:sz w:val="18"/>
      <w:szCs w:val="20"/>
    </w:rPr>
  </w:style>
  <w:style w:type="character" w:customStyle="1" w:styleId="subtitleChar0">
    <w:name w:val="subtitle Char"/>
    <w:basedOn w:val="DefaultParagraphFont"/>
    <w:link w:val="Subtitle1"/>
    <w:rsid w:val="009D0D6D"/>
    <w:rPr>
      <w:rFonts w:ascii="Cascadia Code" w:hAnsi="Cascadia Code"/>
      <w:noProof/>
      <w:sz w:val="18"/>
      <w:szCs w:val="20"/>
    </w:rPr>
  </w:style>
  <w:style w:type="paragraph" w:customStyle="1" w:styleId="HeadingOne">
    <w:name w:val="Heading One"/>
    <w:basedOn w:val="Heading1"/>
    <w:link w:val="HeadingOneChar"/>
    <w:qFormat/>
    <w:rsid w:val="001F54AE"/>
    <w:pPr>
      <w:spacing w:after="0" w:line="480" w:lineRule="auto"/>
      <w:jc w:val="left"/>
    </w:pPr>
    <w:rPr>
      <w:rFonts w:ascii="Cascadia Code SemiLight" w:hAnsi="Cascadia Code SemiLight"/>
      <w:sz w:val="28"/>
      <w:szCs w:val="32"/>
      <w:lang w:val="en-US"/>
    </w:rPr>
  </w:style>
  <w:style w:type="character" w:customStyle="1" w:styleId="HeadingOneChar">
    <w:name w:val="Heading One Char"/>
    <w:basedOn w:val="Heading1Char"/>
    <w:link w:val="HeadingOne"/>
    <w:rsid w:val="001F54AE"/>
    <w:rPr>
      <w:rFonts w:ascii="Cascadia Code SemiLight" w:hAnsi="Cascadia Code SemiLight" w:cs="Aptos Serif"/>
      <w:noProof/>
      <w:sz w:val="28"/>
      <w:szCs w:val="32"/>
      <w:lang w:val="en-US"/>
    </w:rPr>
  </w:style>
  <w:style w:type="paragraph" w:customStyle="1" w:styleId="header3">
    <w:name w:val="header3"/>
    <w:basedOn w:val="Heading3"/>
    <w:link w:val="header3Char"/>
    <w:qFormat/>
    <w:rsid w:val="001F54AE"/>
    <w:pPr>
      <w:numPr>
        <w:ilvl w:val="0"/>
        <w:numId w:val="0"/>
      </w:numPr>
      <w:pBdr>
        <w:bottom w:val="single" w:sz="6" w:space="1" w:color="auto"/>
      </w:pBdr>
      <w:spacing w:before="480"/>
    </w:pPr>
    <w:rPr>
      <w:b/>
      <w:bCs/>
      <w:color w:val="000000" w:themeColor="text1"/>
      <w:sz w:val="22"/>
      <w:szCs w:val="22"/>
      <w:lang w:val="en-US"/>
    </w:rPr>
  </w:style>
  <w:style w:type="character" w:customStyle="1" w:styleId="header3Char">
    <w:name w:val="header3 Char"/>
    <w:basedOn w:val="Heading3Char"/>
    <w:link w:val="header3"/>
    <w:rsid w:val="001F54AE"/>
    <w:rPr>
      <w:rFonts w:ascii="Garamond" w:eastAsiaTheme="majorEastAsia" w:hAnsi="Garamond" w:cstheme="majorBidi"/>
      <w:b/>
      <w:bCs/>
      <w:noProof/>
      <w:color w:val="000000" w:themeColor="text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Korepanova</dc:creator>
  <cp:keywords/>
  <dc:description/>
  <cp:lastModifiedBy>Polina Korepanova</cp:lastModifiedBy>
  <cp:revision>2</cp:revision>
  <dcterms:created xsi:type="dcterms:W3CDTF">2024-08-31T13:19:00Z</dcterms:created>
  <dcterms:modified xsi:type="dcterms:W3CDTF">2024-08-31T16:02:00Z</dcterms:modified>
</cp:coreProperties>
</file>