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1AC" w:rsidRDefault="00FA1236">
      <w:r>
        <w:rPr>
          <w:noProof/>
          <w:lang w:eastAsia="ru-RU"/>
        </w:rPr>
        <w:drawing>
          <wp:inline distT="0" distB="0" distL="0" distR="0" wp14:anchorId="18F3FE0C" wp14:editId="41D595D0">
            <wp:extent cx="6726610" cy="346630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413" t="27376" r="7367" b="11017"/>
                    <a:stretch/>
                  </pic:blipFill>
                  <pic:spPr bwMode="auto">
                    <a:xfrm>
                      <a:off x="0" y="0"/>
                      <a:ext cx="6746302" cy="3476448"/>
                    </a:xfrm>
                    <a:prstGeom prst="rect">
                      <a:avLst/>
                    </a:prstGeom>
                    <a:ln>
                      <a:noFill/>
                    </a:ln>
                    <a:extLst>
                      <a:ext uri="{53640926-AAD7-44D8-BBD7-CCE9431645EC}">
                        <a14:shadowObscured xmlns:a14="http://schemas.microsoft.com/office/drawing/2010/main"/>
                      </a:ext>
                    </a:extLst>
                  </pic:spPr>
                </pic:pic>
              </a:graphicData>
            </a:graphic>
          </wp:inline>
        </w:drawing>
      </w:r>
    </w:p>
    <w:p w:rsidR="00FA1236" w:rsidRDefault="00FA1236">
      <w:r>
        <w:rPr>
          <w:noProof/>
          <w:lang w:eastAsia="ru-RU"/>
        </w:rPr>
        <w:drawing>
          <wp:inline distT="0" distB="0" distL="0" distR="0" wp14:anchorId="77D1B7DE" wp14:editId="67752B0D">
            <wp:extent cx="6726555" cy="406338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475" t="13767" r="6907" b="13579"/>
                    <a:stretch/>
                  </pic:blipFill>
                  <pic:spPr bwMode="auto">
                    <a:xfrm>
                      <a:off x="0" y="0"/>
                      <a:ext cx="6732862" cy="4067193"/>
                    </a:xfrm>
                    <a:prstGeom prst="rect">
                      <a:avLst/>
                    </a:prstGeom>
                    <a:ln>
                      <a:noFill/>
                    </a:ln>
                    <a:extLst>
                      <a:ext uri="{53640926-AAD7-44D8-BBD7-CCE9431645EC}">
                        <a14:shadowObscured xmlns:a14="http://schemas.microsoft.com/office/drawing/2010/main"/>
                      </a:ext>
                    </a:extLst>
                  </pic:spPr>
                </pic:pic>
              </a:graphicData>
            </a:graphic>
          </wp:inline>
        </w:drawing>
      </w:r>
    </w:p>
    <w:p w:rsidR="00FA1236" w:rsidRDefault="00FA1236">
      <w:r>
        <w:rPr>
          <w:noProof/>
          <w:lang w:eastAsia="ru-RU"/>
        </w:rPr>
        <w:lastRenderedPageBreak/>
        <w:drawing>
          <wp:inline distT="0" distB="0" distL="0" distR="0" wp14:anchorId="5B183DFC" wp14:editId="2954E5C4">
            <wp:extent cx="6638925" cy="3557567"/>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25" t="16060" r="6842" b="19188"/>
                    <a:stretch/>
                  </pic:blipFill>
                  <pic:spPr bwMode="auto">
                    <a:xfrm>
                      <a:off x="0" y="0"/>
                      <a:ext cx="6658295" cy="3567947"/>
                    </a:xfrm>
                    <a:prstGeom prst="rect">
                      <a:avLst/>
                    </a:prstGeom>
                    <a:ln>
                      <a:noFill/>
                    </a:ln>
                    <a:extLst>
                      <a:ext uri="{53640926-AAD7-44D8-BBD7-CCE9431645EC}">
                        <a14:shadowObscured xmlns:a14="http://schemas.microsoft.com/office/drawing/2010/main"/>
                      </a:ext>
                    </a:extLst>
                  </pic:spPr>
                </pic:pic>
              </a:graphicData>
            </a:graphic>
          </wp:inline>
        </w:drawing>
      </w:r>
    </w:p>
    <w:p w:rsidR="00FA1236" w:rsidRDefault="00FA1236">
      <w:pPr>
        <w:rPr>
          <w:b/>
        </w:rPr>
      </w:pPr>
      <w:r>
        <w:rPr>
          <w:noProof/>
          <w:lang w:eastAsia="ru-RU"/>
        </w:rPr>
        <w:drawing>
          <wp:inline distT="0" distB="0" distL="0" distR="0" wp14:anchorId="6C8B6EAE" wp14:editId="66D8BB14">
            <wp:extent cx="6638925" cy="400675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01" t="20140" r="8131" b="10010"/>
                    <a:stretch/>
                  </pic:blipFill>
                  <pic:spPr bwMode="auto">
                    <a:xfrm>
                      <a:off x="0" y="0"/>
                      <a:ext cx="6654842" cy="4016358"/>
                    </a:xfrm>
                    <a:prstGeom prst="rect">
                      <a:avLst/>
                    </a:prstGeom>
                    <a:ln>
                      <a:noFill/>
                    </a:ln>
                    <a:extLst>
                      <a:ext uri="{53640926-AAD7-44D8-BBD7-CCE9431645EC}">
                        <a14:shadowObscured xmlns:a14="http://schemas.microsoft.com/office/drawing/2010/main"/>
                      </a:ext>
                    </a:extLst>
                  </pic:spPr>
                </pic:pic>
              </a:graphicData>
            </a:graphic>
          </wp:inline>
        </w:drawing>
      </w:r>
    </w:p>
    <w:p w:rsidR="00FA1236" w:rsidRDefault="00FA1236">
      <w:pPr>
        <w:rPr>
          <w:b/>
        </w:rPr>
      </w:pPr>
      <w:r>
        <w:rPr>
          <w:noProof/>
          <w:lang w:eastAsia="ru-RU"/>
        </w:rPr>
        <w:lastRenderedPageBreak/>
        <w:drawing>
          <wp:inline distT="0" distB="0" distL="0" distR="0" wp14:anchorId="58A9E8C1" wp14:editId="1120E4A2">
            <wp:extent cx="5286375" cy="2986802"/>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515" t="25492" r="20743" b="16894"/>
                    <a:stretch/>
                  </pic:blipFill>
                  <pic:spPr bwMode="auto">
                    <a:xfrm>
                      <a:off x="0" y="0"/>
                      <a:ext cx="5300846" cy="2994978"/>
                    </a:xfrm>
                    <a:prstGeom prst="rect">
                      <a:avLst/>
                    </a:prstGeom>
                    <a:ln>
                      <a:noFill/>
                    </a:ln>
                    <a:extLst>
                      <a:ext uri="{53640926-AAD7-44D8-BBD7-CCE9431645EC}">
                        <a14:shadowObscured xmlns:a14="http://schemas.microsoft.com/office/drawing/2010/main"/>
                      </a:ext>
                    </a:extLst>
                  </pic:spPr>
                </pic:pic>
              </a:graphicData>
            </a:graphic>
          </wp:inline>
        </w:drawing>
      </w:r>
    </w:p>
    <w:p w:rsidR="00FA1236" w:rsidRDefault="00FA1236">
      <w:pPr>
        <w:rPr>
          <w:b/>
        </w:rPr>
      </w:pPr>
      <w:r>
        <w:rPr>
          <w:noProof/>
          <w:lang w:eastAsia="ru-RU"/>
        </w:rPr>
        <w:drawing>
          <wp:inline distT="0" distB="0" distL="0" distR="0" wp14:anchorId="27DFCA1E" wp14:editId="36D2F0F6">
            <wp:extent cx="6343650" cy="41913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45" t="14021" r="8847" b="10520"/>
                    <a:stretch/>
                  </pic:blipFill>
                  <pic:spPr bwMode="auto">
                    <a:xfrm>
                      <a:off x="0" y="0"/>
                      <a:ext cx="6348739" cy="4194702"/>
                    </a:xfrm>
                    <a:prstGeom prst="rect">
                      <a:avLst/>
                    </a:prstGeom>
                    <a:ln>
                      <a:noFill/>
                    </a:ln>
                    <a:extLst>
                      <a:ext uri="{53640926-AAD7-44D8-BBD7-CCE9431645EC}">
                        <a14:shadowObscured xmlns:a14="http://schemas.microsoft.com/office/drawing/2010/main"/>
                      </a:ext>
                    </a:extLst>
                  </pic:spPr>
                </pic:pic>
              </a:graphicData>
            </a:graphic>
          </wp:inline>
        </w:drawing>
      </w:r>
    </w:p>
    <w:p w:rsidR="00FA1236" w:rsidRDefault="00FA1236">
      <w:pPr>
        <w:rPr>
          <w:b/>
        </w:rPr>
      </w:pPr>
      <w:r>
        <w:rPr>
          <w:noProof/>
          <w:lang w:eastAsia="ru-RU"/>
        </w:rPr>
        <w:drawing>
          <wp:inline distT="0" distB="0" distL="0" distR="0" wp14:anchorId="545FEF7E" wp14:editId="3EB38778">
            <wp:extent cx="6603724" cy="1276350"/>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658" t="25493" r="22176" b="56917"/>
                    <a:stretch/>
                  </pic:blipFill>
                  <pic:spPr bwMode="auto">
                    <a:xfrm>
                      <a:off x="0" y="0"/>
                      <a:ext cx="6607497" cy="1277079"/>
                    </a:xfrm>
                    <a:prstGeom prst="rect">
                      <a:avLst/>
                    </a:prstGeom>
                    <a:ln>
                      <a:noFill/>
                    </a:ln>
                    <a:extLst>
                      <a:ext uri="{53640926-AAD7-44D8-BBD7-CCE9431645EC}">
                        <a14:shadowObscured xmlns:a14="http://schemas.microsoft.com/office/drawing/2010/main"/>
                      </a:ext>
                    </a:extLst>
                  </pic:spPr>
                </pic:pic>
              </a:graphicData>
            </a:graphic>
          </wp:inline>
        </w:drawing>
      </w:r>
    </w:p>
    <w:p w:rsidR="00497D65" w:rsidRDefault="00497D65">
      <w:pPr>
        <w:rPr>
          <w:b/>
        </w:rPr>
      </w:pPr>
    </w:p>
    <w:p w:rsidR="00497D65" w:rsidRDefault="00497D65" w:rsidP="00497D65">
      <w:pPr>
        <w:numPr>
          <w:ilvl w:val="0"/>
          <w:numId w:val="1"/>
        </w:numPr>
        <w:spacing w:after="0" w:line="240" w:lineRule="auto"/>
        <w:jc w:val="both"/>
        <w:rPr>
          <w:sz w:val="28"/>
          <w:szCs w:val="28"/>
        </w:rPr>
      </w:pPr>
      <w:r w:rsidRPr="00984466">
        <w:rPr>
          <w:sz w:val="28"/>
          <w:szCs w:val="28"/>
        </w:rPr>
        <w:t>Как уменьшить инструментальную и методическую погрешности при измерении мощности в цепях постоянного тока?</w:t>
      </w:r>
    </w:p>
    <w:p w:rsidR="006B4241" w:rsidRDefault="006B4241" w:rsidP="006B4241">
      <w:pPr>
        <w:pStyle w:val="a5"/>
        <w:shd w:val="clear" w:color="auto" w:fill="FFFFFF"/>
        <w:spacing w:before="240" w:beforeAutospacing="0" w:after="240" w:afterAutospacing="0"/>
        <w:ind w:left="720"/>
        <w:jc w:val="both"/>
        <w:rPr>
          <w:rFonts w:ascii="Arial" w:hAnsi="Arial" w:cs="Arial"/>
          <w:color w:val="333333"/>
          <w:sz w:val="18"/>
          <w:szCs w:val="18"/>
        </w:rPr>
      </w:pPr>
      <w:r>
        <w:rPr>
          <w:rStyle w:val="a6"/>
          <w:rFonts w:ascii="Arial" w:hAnsi="Arial" w:cs="Arial"/>
          <w:b/>
          <w:bCs/>
          <w:color w:val="333333"/>
          <w:sz w:val="18"/>
          <w:szCs w:val="18"/>
        </w:rPr>
        <w:lastRenderedPageBreak/>
        <w:t>И</w:t>
      </w:r>
      <w:r>
        <w:rPr>
          <w:rStyle w:val="a6"/>
          <w:rFonts w:ascii="Arial" w:hAnsi="Arial" w:cs="Arial"/>
          <w:b/>
          <w:bCs/>
          <w:color w:val="333333"/>
          <w:sz w:val="18"/>
          <w:szCs w:val="18"/>
        </w:rPr>
        <w:t>нструментальная </w:t>
      </w:r>
      <w:r>
        <w:rPr>
          <w:rFonts w:ascii="Arial" w:hAnsi="Arial" w:cs="Arial"/>
          <w:color w:val="333333"/>
          <w:sz w:val="18"/>
          <w:szCs w:val="18"/>
        </w:rPr>
        <w:t>погрешность характеризуется классом точности измерительного прибора, который приведен в его паспорте в виде нормируемых основной и дополнительных погрешностей.</w:t>
      </w:r>
    </w:p>
    <w:p w:rsidR="00497D65" w:rsidRDefault="006B4241" w:rsidP="006B4241">
      <w:pPr>
        <w:pStyle w:val="a5"/>
        <w:shd w:val="clear" w:color="auto" w:fill="FFFFFF"/>
        <w:spacing w:before="240" w:beforeAutospacing="0" w:after="240" w:afterAutospacing="0"/>
        <w:ind w:left="720"/>
        <w:jc w:val="both"/>
        <w:rPr>
          <w:rFonts w:ascii="Arial" w:hAnsi="Arial" w:cs="Arial"/>
          <w:color w:val="333333"/>
          <w:sz w:val="18"/>
          <w:szCs w:val="18"/>
        </w:rPr>
      </w:pPr>
      <w:r>
        <w:rPr>
          <w:rStyle w:val="a6"/>
          <w:rFonts w:ascii="Arial" w:hAnsi="Arial" w:cs="Arial"/>
          <w:b/>
          <w:bCs/>
          <w:color w:val="333333"/>
          <w:sz w:val="18"/>
          <w:szCs w:val="18"/>
        </w:rPr>
        <w:t>Методическая </w:t>
      </w:r>
      <w:r>
        <w:rPr>
          <w:rFonts w:ascii="Arial" w:hAnsi="Arial" w:cs="Arial"/>
          <w:color w:val="333333"/>
          <w:sz w:val="18"/>
          <w:szCs w:val="18"/>
        </w:rPr>
        <w:t>погрешность обусловлена несовершенством методов и средств измерений.</w:t>
      </w:r>
    </w:p>
    <w:p w:rsidR="00326674" w:rsidRPr="00326674" w:rsidRDefault="00326674" w:rsidP="00326674">
      <w:pPr>
        <w:ind w:firstLine="709"/>
        <w:rPr>
          <w:sz w:val="28"/>
          <w:szCs w:val="28"/>
        </w:rPr>
      </w:pPr>
      <w:proofErr w:type="gramStart"/>
      <w:r w:rsidRPr="00984466">
        <w:rPr>
          <w:sz w:val="28"/>
          <w:szCs w:val="28"/>
        </w:rPr>
        <w:t>Погрешность  определения</w:t>
      </w:r>
      <w:proofErr w:type="gramEnd"/>
      <w:r w:rsidRPr="00984466">
        <w:rPr>
          <w:sz w:val="28"/>
          <w:szCs w:val="28"/>
        </w:rPr>
        <w:t xml:space="preserve"> мощности в нагрузке тем меньше, чем больше входное сопротивление вольтметра и меньше сопротивление нагрузки.</w:t>
      </w:r>
      <w:bookmarkStart w:id="0" w:name="_GoBack"/>
      <w:bookmarkEnd w:id="0"/>
    </w:p>
    <w:p w:rsidR="00497D65" w:rsidRDefault="00497D65" w:rsidP="00497D65">
      <w:pPr>
        <w:numPr>
          <w:ilvl w:val="0"/>
          <w:numId w:val="1"/>
        </w:numPr>
        <w:spacing w:after="0" w:line="240" w:lineRule="auto"/>
        <w:jc w:val="both"/>
        <w:rPr>
          <w:sz w:val="28"/>
          <w:szCs w:val="28"/>
        </w:rPr>
      </w:pPr>
      <w:r w:rsidRPr="00984466">
        <w:rPr>
          <w:sz w:val="28"/>
          <w:szCs w:val="28"/>
        </w:rPr>
        <w:t>Почему изменяются показания амперметра при изменении внутреннего сопротивления вольтметра в</w:t>
      </w:r>
      <w:r w:rsidRPr="00984466">
        <w:rPr>
          <w:b/>
          <w:sz w:val="28"/>
          <w:szCs w:val="28"/>
        </w:rPr>
        <w:t xml:space="preserve"> </w:t>
      </w:r>
      <w:r w:rsidRPr="00984466">
        <w:rPr>
          <w:sz w:val="28"/>
          <w:szCs w:val="28"/>
        </w:rPr>
        <w:t>схеме измерения мощности для малых сопротивлений нагрузки?</w:t>
      </w:r>
    </w:p>
    <w:p w:rsidR="00077B39" w:rsidRDefault="00B806F4" w:rsidP="00077B39">
      <w:pPr>
        <w:pStyle w:val="a4"/>
        <w:rPr>
          <w:sz w:val="28"/>
          <w:szCs w:val="28"/>
        </w:rPr>
      </w:pPr>
      <w:r>
        <w:rPr>
          <w:rFonts w:ascii="Arial" w:hAnsi="Arial" w:cs="Arial"/>
          <w:color w:val="000000"/>
        </w:rPr>
        <w:t>Для уменьшения погрешности измерения напряжения мощность потребления вольтметра должна быть мала, а его внутреннее сопротивление велико (</w:t>
      </w:r>
      <w:proofErr w:type="gramStart"/>
      <w:r>
        <w:rPr>
          <w:rFonts w:ascii="Arial" w:hAnsi="Arial" w:cs="Arial"/>
          <w:i/>
          <w:iCs/>
          <w:color w:val="000000"/>
        </w:rPr>
        <w:t>R</w:t>
      </w:r>
      <w:r>
        <w:rPr>
          <w:rFonts w:ascii="Arial" w:hAnsi="Arial" w:cs="Arial"/>
          <w:color w:val="000000"/>
          <w:vertAlign w:val="subscript"/>
        </w:rPr>
        <w:t>V</w:t>
      </w:r>
      <w:r>
        <w:rPr>
          <w:rFonts w:ascii="Arial" w:hAnsi="Arial" w:cs="Arial"/>
          <w:color w:val="000000"/>
        </w:rPr>
        <w:t> </w:t>
      </w:r>
      <w:r>
        <w:rPr>
          <w:noProof/>
          <w:lang w:eastAsia="ru-RU"/>
        </w:rPr>
        <w:drawing>
          <wp:inline distT="0" distB="0" distL="0" distR="0">
            <wp:extent cx="342900" cy="142875"/>
            <wp:effectExtent l="0" t="0" r="0" b="9525"/>
            <wp:docPr id="45" name="Рисунок 45" descr="https://studfiles.net/html/2706/1132/html_xtbir2tA4J.B7E7/img-5tL5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studfiles.net/html/2706/1132/html_xtbir2tA4J.B7E7/img-5tL5T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 cy="142875"/>
                    </a:xfrm>
                    <a:prstGeom prst="rect">
                      <a:avLst/>
                    </a:prstGeom>
                    <a:noFill/>
                    <a:ln>
                      <a:noFill/>
                    </a:ln>
                  </pic:spPr>
                </pic:pic>
              </a:graphicData>
            </a:graphic>
          </wp:inline>
        </w:drawing>
      </w:r>
      <w:r>
        <w:rPr>
          <w:rFonts w:ascii="Arial" w:hAnsi="Arial" w:cs="Arial"/>
          <w:color w:val="000000"/>
        </w:rPr>
        <w:t>)</w:t>
      </w:r>
      <w:proofErr w:type="gramEnd"/>
      <w:r>
        <w:rPr>
          <w:rFonts w:ascii="Arial" w:hAnsi="Arial" w:cs="Arial"/>
          <w:color w:val="000000"/>
        </w:rPr>
        <w:t>.</w:t>
      </w:r>
    </w:p>
    <w:p w:rsidR="00077B39" w:rsidRPr="00984466" w:rsidRDefault="00077B39" w:rsidP="00077B39">
      <w:pPr>
        <w:spacing w:after="0" w:line="240" w:lineRule="auto"/>
        <w:ind w:left="720"/>
        <w:jc w:val="both"/>
        <w:rPr>
          <w:sz w:val="28"/>
          <w:szCs w:val="28"/>
        </w:rPr>
      </w:pPr>
    </w:p>
    <w:p w:rsidR="00497D65" w:rsidRDefault="00497D65" w:rsidP="00497D65">
      <w:pPr>
        <w:numPr>
          <w:ilvl w:val="0"/>
          <w:numId w:val="1"/>
        </w:numPr>
        <w:spacing w:after="0" w:line="240" w:lineRule="auto"/>
        <w:jc w:val="both"/>
        <w:rPr>
          <w:sz w:val="28"/>
          <w:szCs w:val="28"/>
        </w:rPr>
      </w:pPr>
      <w:r w:rsidRPr="00984466">
        <w:rPr>
          <w:sz w:val="28"/>
          <w:szCs w:val="28"/>
        </w:rPr>
        <w:t>Почему изменяются показания амперметра при изменении внутреннего сопротивления амперметра в</w:t>
      </w:r>
      <w:r w:rsidRPr="00984466">
        <w:rPr>
          <w:b/>
          <w:sz w:val="28"/>
          <w:szCs w:val="28"/>
        </w:rPr>
        <w:t xml:space="preserve"> </w:t>
      </w:r>
      <w:r w:rsidRPr="00984466">
        <w:rPr>
          <w:sz w:val="28"/>
          <w:szCs w:val="28"/>
        </w:rPr>
        <w:t>схеме измерения мощности для больших сопротивлений нагрузки?</w:t>
      </w:r>
    </w:p>
    <w:p w:rsidR="00077B39" w:rsidRPr="00984466" w:rsidRDefault="00B806F4" w:rsidP="00077B39">
      <w:pPr>
        <w:spacing w:after="0" w:line="240" w:lineRule="auto"/>
        <w:ind w:left="720"/>
        <w:jc w:val="both"/>
        <w:rPr>
          <w:sz w:val="28"/>
          <w:szCs w:val="28"/>
        </w:rPr>
      </w:pPr>
      <w:r>
        <w:rPr>
          <w:rFonts w:ascii="Arial" w:hAnsi="Arial" w:cs="Arial"/>
          <w:color w:val="000000"/>
        </w:rPr>
        <w:t>Погрешность измерения тем меньше, чем меньше мощность потребления амперметра </w:t>
      </w:r>
      <w:r>
        <w:rPr>
          <w:rFonts w:ascii="Arial" w:hAnsi="Arial" w:cs="Arial"/>
          <w:i/>
          <w:iCs/>
          <w:color w:val="000000"/>
        </w:rPr>
        <w:t>Р</w:t>
      </w:r>
      <w:r>
        <w:rPr>
          <w:rFonts w:ascii="Arial" w:hAnsi="Arial" w:cs="Arial"/>
          <w:color w:val="000000"/>
          <w:vertAlign w:val="subscript"/>
        </w:rPr>
        <w:t>А</w:t>
      </w:r>
      <w:r>
        <w:rPr>
          <w:rFonts w:ascii="Arial" w:hAnsi="Arial" w:cs="Arial"/>
          <w:color w:val="000000"/>
        </w:rPr>
        <w:t> по сравнению с мощностью потребления цепи </w:t>
      </w:r>
      <w:r>
        <w:rPr>
          <w:rFonts w:ascii="Arial" w:hAnsi="Arial" w:cs="Arial"/>
          <w:i/>
          <w:iCs/>
          <w:color w:val="000000"/>
        </w:rPr>
        <w:t>Р</w:t>
      </w:r>
      <w:r>
        <w:rPr>
          <w:rFonts w:ascii="Arial" w:hAnsi="Arial" w:cs="Arial"/>
          <w:color w:val="000000"/>
        </w:rPr>
        <w:t>, в которой осуществляется измерение. Поэтому амперметр, включаемый последовательно в цепь измерения, должен обладать малым сопротивлением, т.е. </w:t>
      </w:r>
      <w:r>
        <w:rPr>
          <w:rFonts w:ascii="Arial" w:hAnsi="Arial" w:cs="Arial"/>
          <w:i/>
          <w:iCs/>
          <w:color w:val="000000"/>
        </w:rPr>
        <w:t>R</w:t>
      </w:r>
      <w:r>
        <w:rPr>
          <w:rFonts w:ascii="Arial" w:hAnsi="Arial" w:cs="Arial"/>
          <w:color w:val="000000"/>
          <w:vertAlign w:val="subscript"/>
        </w:rPr>
        <w:t>A</w:t>
      </w:r>
      <w:r>
        <w:rPr>
          <w:rFonts w:ascii="Arial" w:hAnsi="Arial" w:cs="Arial"/>
          <w:noProof/>
          <w:color w:val="000000"/>
          <w:vertAlign w:val="subscript"/>
          <w:lang w:eastAsia="ru-RU"/>
        </w:rPr>
        <w:drawing>
          <wp:inline distT="0" distB="0" distL="0" distR="0">
            <wp:extent cx="190500" cy="142875"/>
            <wp:effectExtent l="0" t="0" r="0" b="9525"/>
            <wp:docPr id="46" name="Рисунок 46" descr="https://studfiles.net/html/2706/1132/html_xtbir2tA4J.B7E7/img-iu9H1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studfiles.net/html/2706/1132/html_xtbir2tA4J.B7E7/img-iu9H1J.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Pr>
          <w:rFonts w:ascii="Arial" w:hAnsi="Arial" w:cs="Arial"/>
          <w:color w:val="000000"/>
        </w:rPr>
        <w:t>0.</w:t>
      </w:r>
    </w:p>
    <w:p w:rsidR="00497D65" w:rsidRDefault="00497D65" w:rsidP="00497D65">
      <w:pPr>
        <w:numPr>
          <w:ilvl w:val="0"/>
          <w:numId w:val="1"/>
        </w:numPr>
        <w:spacing w:after="0" w:line="240" w:lineRule="auto"/>
        <w:jc w:val="both"/>
        <w:rPr>
          <w:sz w:val="28"/>
          <w:szCs w:val="28"/>
        </w:rPr>
      </w:pPr>
      <w:r w:rsidRPr="00984466">
        <w:rPr>
          <w:sz w:val="28"/>
          <w:szCs w:val="28"/>
        </w:rPr>
        <w:t>Принцип действия ваттметра.</w:t>
      </w:r>
    </w:p>
    <w:p w:rsidR="00077B39" w:rsidRPr="00984466" w:rsidRDefault="00077B39" w:rsidP="00077B39">
      <w:pPr>
        <w:spacing w:after="0" w:line="240" w:lineRule="auto"/>
        <w:ind w:left="720"/>
        <w:jc w:val="both"/>
        <w:rPr>
          <w:sz w:val="28"/>
          <w:szCs w:val="28"/>
        </w:rPr>
      </w:pPr>
      <w:r>
        <w:rPr>
          <w:rFonts w:ascii="Arial" w:hAnsi="Arial" w:cs="Arial"/>
          <w:color w:val="2D2D2D"/>
          <w:shd w:val="clear" w:color="auto" w:fill="F9F8F5"/>
        </w:rPr>
        <w:t>Принцип работы основан на взаимодействии двух катушек. Одна из них – неподвижная, имеет толстую обмотку с небольшим числом витков и малое сопротивление. Подключается последовательно с нагрузкой. Вторая катушка – подвижная. </w:t>
      </w:r>
      <w:r>
        <w:rPr>
          <w:rFonts w:ascii="Arial" w:hAnsi="Arial" w:cs="Arial"/>
          <w:color w:val="2D2D2D"/>
        </w:rPr>
        <w:br/>
      </w:r>
      <w:r>
        <w:rPr>
          <w:rFonts w:ascii="Helvetica" w:hAnsi="Helvetica"/>
          <w:color w:val="333333"/>
          <w:sz w:val="23"/>
          <w:szCs w:val="23"/>
          <w:shd w:val="clear" w:color="auto" w:fill="FFFFFF"/>
        </w:rPr>
        <w:t>Принцип действия электродинамического измерительного механизма основан на взаимодействии магнитных полей двух систем проводников с током.</w:t>
      </w:r>
    </w:p>
    <w:p w:rsidR="00497D65" w:rsidRPr="00984466" w:rsidRDefault="00497D65" w:rsidP="00497D65">
      <w:pPr>
        <w:numPr>
          <w:ilvl w:val="0"/>
          <w:numId w:val="1"/>
        </w:numPr>
        <w:spacing w:after="0" w:line="240" w:lineRule="auto"/>
        <w:jc w:val="both"/>
        <w:rPr>
          <w:sz w:val="28"/>
          <w:szCs w:val="28"/>
        </w:rPr>
      </w:pPr>
      <w:r w:rsidRPr="00984466">
        <w:rPr>
          <w:sz w:val="28"/>
          <w:szCs w:val="28"/>
        </w:rPr>
        <w:t>Способы измерения реактивной и полной мощностей.</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b/>
          <w:bCs/>
          <w:color w:val="5C5C5C"/>
          <w:sz w:val="18"/>
          <w:szCs w:val="18"/>
          <w:lang w:eastAsia="ru-RU"/>
        </w:rPr>
        <w:t>Активная мощность (P)</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proofErr w:type="gramStart"/>
      <w:r w:rsidRPr="006B4241">
        <w:rPr>
          <w:rFonts w:ascii="Verdana" w:eastAsia="Times New Roman" w:hAnsi="Verdana" w:cs="Times New Roman"/>
          <w:color w:val="5C5C5C"/>
          <w:sz w:val="18"/>
          <w:szCs w:val="18"/>
          <w:lang w:eastAsia="ru-RU"/>
        </w:rPr>
        <w:t>Другими словами</w:t>
      </w:r>
      <w:proofErr w:type="gramEnd"/>
      <w:r w:rsidRPr="006B4241">
        <w:rPr>
          <w:rFonts w:ascii="Verdana" w:eastAsia="Times New Roman" w:hAnsi="Verdana" w:cs="Times New Roman"/>
          <w:color w:val="5C5C5C"/>
          <w:sz w:val="18"/>
          <w:szCs w:val="18"/>
          <w:lang w:eastAsia="ru-RU"/>
        </w:rPr>
        <w:t xml:space="preserve"> активную мощность можно назвать: фактическая, настоящая, полезная, реальная мощность. В цепи постоянного тока мощность, питающая нагрузку постоянного тока, определяется как простое произведение напряжения на нагрузке и протекающего тока, то есть</w:t>
      </w:r>
    </w:p>
    <w:p w:rsidR="006B4241" w:rsidRPr="006B4241" w:rsidRDefault="006B4241" w:rsidP="006B4241">
      <w:pPr>
        <w:shd w:val="clear" w:color="auto" w:fill="FFFFFF"/>
        <w:spacing w:after="0" w:line="240" w:lineRule="auto"/>
        <w:jc w:val="center"/>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P = U I</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потому что в цепи постоянного тока нет понятия фазового угла между током и напряжением. Другими словами, в цепи постоянного тока нет никакого коэффициента мощности.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Но при синусоидальных сигналах, то есть в цепях переменного тока, ситуация сложнее из-за наличия разности фаз между током и напряжением. Поэтому среднее значение мощности (активная мощность), которая в действительности питает нагрузку, определяется как:</w:t>
      </w:r>
    </w:p>
    <w:p w:rsidR="006B4241" w:rsidRPr="006B4241" w:rsidRDefault="006B4241" w:rsidP="006B4241">
      <w:pPr>
        <w:shd w:val="clear" w:color="auto" w:fill="FFFFFF"/>
        <w:spacing w:after="0" w:line="240" w:lineRule="auto"/>
        <w:jc w:val="center"/>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P = U I </w:t>
      </w:r>
      <w:proofErr w:type="spellStart"/>
      <w:r w:rsidRPr="006B4241">
        <w:rPr>
          <w:rFonts w:ascii="Verdana" w:eastAsia="Times New Roman" w:hAnsi="Verdana" w:cs="Times New Roman"/>
          <w:color w:val="5C5C5C"/>
          <w:sz w:val="18"/>
          <w:szCs w:val="18"/>
          <w:lang w:eastAsia="ru-RU"/>
        </w:rPr>
        <w:t>Cosθ</w:t>
      </w:r>
      <w:proofErr w:type="spellEnd"/>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В цепи переменного тока, если она чисто активная (резистивная), формула для мощности та же самая, что и для постоянного тока: P = U I.</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b/>
          <w:bCs/>
          <w:color w:val="5C5C5C"/>
          <w:sz w:val="18"/>
          <w:szCs w:val="18"/>
          <w:lang w:eastAsia="ru-RU"/>
        </w:rPr>
        <w:t>Формулы для активной мощности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P = U I - в цепях постоянного тока</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P = U I </w:t>
      </w:r>
      <w:proofErr w:type="spellStart"/>
      <w:r w:rsidRPr="006B4241">
        <w:rPr>
          <w:rFonts w:ascii="Verdana" w:eastAsia="Times New Roman" w:hAnsi="Verdana" w:cs="Times New Roman"/>
          <w:color w:val="5C5C5C"/>
          <w:sz w:val="18"/>
          <w:szCs w:val="18"/>
          <w:lang w:eastAsia="ru-RU"/>
        </w:rPr>
        <w:t>cosθ</w:t>
      </w:r>
      <w:proofErr w:type="spellEnd"/>
      <w:r w:rsidRPr="006B4241">
        <w:rPr>
          <w:rFonts w:ascii="Verdana" w:eastAsia="Times New Roman" w:hAnsi="Verdana" w:cs="Times New Roman"/>
          <w:color w:val="5C5C5C"/>
          <w:sz w:val="18"/>
          <w:szCs w:val="18"/>
          <w:lang w:eastAsia="ru-RU"/>
        </w:rPr>
        <w:t xml:space="preserve"> - в однофазных цепях переменного тока</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P = √3 U</w:t>
      </w:r>
      <w:r w:rsidRPr="006B4241">
        <w:rPr>
          <w:rFonts w:ascii="Verdana" w:eastAsia="Times New Roman" w:hAnsi="Verdana" w:cs="Times New Roman"/>
          <w:color w:val="5C5C5C"/>
          <w:sz w:val="18"/>
          <w:szCs w:val="18"/>
          <w:vertAlign w:val="subscript"/>
          <w:lang w:eastAsia="ru-RU"/>
        </w:rPr>
        <w:t>L</w:t>
      </w:r>
      <w:r w:rsidRPr="006B4241">
        <w:rPr>
          <w:rFonts w:ascii="Verdana" w:eastAsia="Times New Roman" w:hAnsi="Verdana" w:cs="Times New Roman"/>
          <w:color w:val="5C5C5C"/>
          <w:sz w:val="18"/>
          <w:szCs w:val="18"/>
          <w:lang w:eastAsia="ru-RU"/>
        </w:rPr>
        <w:t> I</w:t>
      </w:r>
      <w:r w:rsidRPr="006B4241">
        <w:rPr>
          <w:rFonts w:ascii="Verdana" w:eastAsia="Times New Roman" w:hAnsi="Verdana" w:cs="Times New Roman"/>
          <w:color w:val="5C5C5C"/>
          <w:sz w:val="18"/>
          <w:szCs w:val="18"/>
          <w:vertAlign w:val="subscript"/>
          <w:lang w:eastAsia="ru-RU"/>
        </w:rPr>
        <w:t>L</w:t>
      </w:r>
      <w:r w:rsidRPr="006B4241">
        <w:rPr>
          <w:rFonts w:ascii="Verdana" w:eastAsia="Times New Roman" w:hAnsi="Verdana" w:cs="Times New Roman"/>
          <w:color w:val="5C5C5C"/>
          <w:sz w:val="18"/>
          <w:szCs w:val="18"/>
          <w:lang w:eastAsia="ru-RU"/>
        </w:rPr>
        <w:t> </w:t>
      </w:r>
      <w:proofErr w:type="spellStart"/>
      <w:r w:rsidRPr="006B4241">
        <w:rPr>
          <w:rFonts w:ascii="Verdana" w:eastAsia="Times New Roman" w:hAnsi="Verdana" w:cs="Times New Roman"/>
          <w:color w:val="5C5C5C"/>
          <w:sz w:val="18"/>
          <w:szCs w:val="18"/>
          <w:lang w:eastAsia="ru-RU"/>
        </w:rPr>
        <w:t>cosθ</w:t>
      </w:r>
      <w:proofErr w:type="spellEnd"/>
      <w:r w:rsidRPr="006B4241">
        <w:rPr>
          <w:rFonts w:ascii="Verdana" w:eastAsia="Times New Roman" w:hAnsi="Verdana" w:cs="Times New Roman"/>
          <w:color w:val="5C5C5C"/>
          <w:sz w:val="18"/>
          <w:szCs w:val="18"/>
          <w:lang w:eastAsia="ru-RU"/>
        </w:rPr>
        <w:t xml:space="preserve"> - в трёхфазных цепях переменного тока</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val="en-US" w:eastAsia="ru-RU"/>
        </w:rPr>
      </w:pPr>
      <w:r w:rsidRPr="006B4241">
        <w:rPr>
          <w:rFonts w:ascii="Verdana" w:eastAsia="Times New Roman" w:hAnsi="Verdana" w:cs="Times New Roman"/>
          <w:color w:val="5C5C5C"/>
          <w:sz w:val="18"/>
          <w:szCs w:val="18"/>
          <w:lang w:val="en-US" w:eastAsia="ru-RU"/>
        </w:rPr>
        <w:t xml:space="preserve">P = 3 </w:t>
      </w:r>
      <w:proofErr w:type="spellStart"/>
      <w:r w:rsidRPr="006B4241">
        <w:rPr>
          <w:rFonts w:ascii="Verdana" w:eastAsia="Times New Roman" w:hAnsi="Verdana" w:cs="Times New Roman"/>
          <w:color w:val="5C5C5C"/>
          <w:sz w:val="18"/>
          <w:szCs w:val="18"/>
          <w:lang w:val="en-US" w:eastAsia="ru-RU"/>
        </w:rPr>
        <w:t>U</w:t>
      </w:r>
      <w:r w:rsidRPr="006B4241">
        <w:rPr>
          <w:rFonts w:ascii="Verdana" w:eastAsia="Times New Roman" w:hAnsi="Verdana" w:cs="Times New Roman"/>
          <w:color w:val="5C5C5C"/>
          <w:sz w:val="18"/>
          <w:szCs w:val="18"/>
          <w:vertAlign w:val="subscript"/>
          <w:lang w:val="en-US" w:eastAsia="ru-RU"/>
        </w:rPr>
        <w:t>Ph</w:t>
      </w:r>
      <w:proofErr w:type="spellEnd"/>
      <w:r w:rsidRPr="006B4241">
        <w:rPr>
          <w:rFonts w:ascii="Verdana" w:eastAsia="Times New Roman" w:hAnsi="Verdana" w:cs="Times New Roman"/>
          <w:color w:val="5C5C5C"/>
          <w:sz w:val="18"/>
          <w:szCs w:val="18"/>
          <w:lang w:val="en-US" w:eastAsia="ru-RU"/>
        </w:rPr>
        <w:t> </w:t>
      </w:r>
      <w:proofErr w:type="spellStart"/>
      <w:r w:rsidRPr="006B4241">
        <w:rPr>
          <w:rFonts w:ascii="Verdana" w:eastAsia="Times New Roman" w:hAnsi="Verdana" w:cs="Times New Roman"/>
          <w:color w:val="5C5C5C"/>
          <w:sz w:val="18"/>
          <w:szCs w:val="18"/>
          <w:lang w:val="en-US" w:eastAsia="ru-RU"/>
        </w:rPr>
        <w:t>I</w:t>
      </w:r>
      <w:r w:rsidRPr="006B4241">
        <w:rPr>
          <w:rFonts w:ascii="Verdana" w:eastAsia="Times New Roman" w:hAnsi="Verdana" w:cs="Times New Roman"/>
          <w:color w:val="5C5C5C"/>
          <w:sz w:val="18"/>
          <w:szCs w:val="18"/>
          <w:vertAlign w:val="subscript"/>
          <w:lang w:val="en-US" w:eastAsia="ru-RU"/>
        </w:rPr>
        <w:t>Ph</w:t>
      </w:r>
      <w:proofErr w:type="spellEnd"/>
      <w:r w:rsidRPr="006B4241">
        <w:rPr>
          <w:rFonts w:ascii="Verdana" w:eastAsia="Times New Roman" w:hAnsi="Verdana" w:cs="Times New Roman"/>
          <w:color w:val="5C5C5C"/>
          <w:sz w:val="18"/>
          <w:szCs w:val="18"/>
          <w:lang w:val="en-US" w:eastAsia="ru-RU"/>
        </w:rPr>
        <w:t> cos</w:t>
      </w:r>
      <w:r w:rsidRPr="006B4241">
        <w:rPr>
          <w:rFonts w:ascii="Verdana" w:eastAsia="Times New Roman" w:hAnsi="Verdana" w:cs="Times New Roman"/>
          <w:color w:val="5C5C5C"/>
          <w:sz w:val="18"/>
          <w:szCs w:val="18"/>
          <w:lang w:eastAsia="ru-RU"/>
        </w:rPr>
        <w:t>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val="en-US" w:eastAsia="ru-RU"/>
        </w:rPr>
      </w:pPr>
      <w:r w:rsidRPr="006B4241">
        <w:rPr>
          <w:rFonts w:ascii="Verdana" w:eastAsia="Times New Roman" w:hAnsi="Verdana" w:cs="Times New Roman"/>
          <w:color w:val="5C5C5C"/>
          <w:sz w:val="18"/>
          <w:szCs w:val="18"/>
          <w:lang w:val="en-US" w:eastAsia="ru-RU"/>
        </w:rPr>
        <w:t>P = √ (S</w:t>
      </w:r>
      <w:r w:rsidRPr="006B4241">
        <w:rPr>
          <w:rFonts w:ascii="Verdana" w:eastAsia="Times New Roman" w:hAnsi="Verdana" w:cs="Times New Roman"/>
          <w:color w:val="5C5C5C"/>
          <w:sz w:val="18"/>
          <w:szCs w:val="18"/>
          <w:vertAlign w:val="superscript"/>
          <w:lang w:val="en-US" w:eastAsia="ru-RU"/>
        </w:rPr>
        <w:t>2</w:t>
      </w:r>
      <w:r w:rsidRPr="006B4241">
        <w:rPr>
          <w:rFonts w:ascii="Verdana" w:eastAsia="Times New Roman" w:hAnsi="Verdana" w:cs="Times New Roman"/>
          <w:color w:val="5C5C5C"/>
          <w:sz w:val="18"/>
          <w:szCs w:val="18"/>
          <w:lang w:val="en-US" w:eastAsia="ru-RU"/>
        </w:rPr>
        <w:t> – Q</w:t>
      </w:r>
      <w:r w:rsidRPr="006B4241">
        <w:rPr>
          <w:rFonts w:ascii="Verdana" w:eastAsia="Times New Roman" w:hAnsi="Verdana" w:cs="Times New Roman"/>
          <w:color w:val="5C5C5C"/>
          <w:sz w:val="18"/>
          <w:szCs w:val="18"/>
          <w:vertAlign w:val="superscript"/>
          <w:lang w:val="en-US" w:eastAsia="ru-RU"/>
        </w:rPr>
        <w:t>2</w:t>
      </w:r>
      <w:r w:rsidRPr="006B4241">
        <w:rPr>
          <w:rFonts w:ascii="Verdana" w:eastAsia="Times New Roman" w:hAnsi="Verdana" w:cs="Times New Roman"/>
          <w:color w:val="5C5C5C"/>
          <w:sz w:val="18"/>
          <w:szCs w:val="18"/>
          <w:lang w:val="en-US" w:eastAsia="ru-RU"/>
        </w:rPr>
        <w:t xml:space="preserve">) </w:t>
      </w:r>
      <w:r w:rsidRPr="006B4241">
        <w:rPr>
          <w:rFonts w:ascii="Verdana" w:eastAsia="Times New Roman" w:hAnsi="Verdana" w:cs="Times New Roman"/>
          <w:color w:val="5C5C5C"/>
          <w:sz w:val="18"/>
          <w:szCs w:val="18"/>
          <w:lang w:eastAsia="ru-RU"/>
        </w:rPr>
        <w:t>или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P =√ (ВА</w:t>
      </w:r>
      <w:r w:rsidRPr="006B4241">
        <w:rPr>
          <w:rFonts w:ascii="Verdana" w:eastAsia="Times New Roman" w:hAnsi="Verdana" w:cs="Times New Roman"/>
          <w:color w:val="5C5C5C"/>
          <w:sz w:val="18"/>
          <w:szCs w:val="18"/>
          <w:vertAlign w:val="superscript"/>
          <w:lang w:eastAsia="ru-RU"/>
        </w:rPr>
        <w:t>2 </w:t>
      </w:r>
      <w:r w:rsidRPr="006B4241">
        <w:rPr>
          <w:rFonts w:ascii="Verdana" w:eastAsia="Times New Roman" w:hAnsi="Verdana" w:cs="Times New Roman"/>
          <w:color w:val="5C5C5C"/>
          <w:sz w:val="18"/>
          <w:szCs w:val="18"/>
          <w:lang w:eastAsia="ru-RU"/>
        </w:rPr>
        <w:t>– вар</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 или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Активная мощность = √ (Полная мощность</w:t>
      </w:r>
      <w:r w:rsidRPr="006B4241">
        <w:rPr>
          <w:rFonts w:ascii="Verdana" w:eastAsia="Times New Roman" w:hAnsi="Verdana" w:cs="Times New Roman"/>
          <w:color w:val="5C5C5C"/>
          <w:sz w:val="18"/>
          <w:szCs w:val="18"/>
          <w:vertAlign w:val="superscript"/>
          <w:lang w:eastAsia="ru-RU"/>
        </w:rPr>
        <w:t>2 </w:t>
      </w:r>
      <w:r w:rsidRPr="006B4241">
        <w:rPr>
          <w:rFonts w:ascii="Verdana" w:eastAsia="Times New Roman" w:hAnsi="Verdana" w:cs="Times New Roman"/>
          <w:color w:val="5C5C5C"/>
          <w:sz w:val="18"/>
          <w:szCs w:val="18"/>
          <w:lang w:eastAsia="ru-RU"/>
        </w:rPr>
        <w:t>– Реактивная мощность</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 или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кВт = √ (кВА</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 – квар</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b/>
          <w:bCs/>
          <w:color w:val="5C5C5C"/>
          <w:sz w:val="18"/>
          <w:szCs w:val="18"/>
          <w:lang w:eastAsia="ru-RU"/>
        </w:rPr>
        <w:t>Реактивная мощность (Q)</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Также её мощно было бы назвать бесполезной или безваттной мощностью.</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Мощность, которая постоянно перетекает туда и обратно между источником и нагрузкой, известна как реактивная (Q).</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Реактивной называется мощность, которая потребляется и затем возвращается нагрузкой из-за её реактивных свойств. Единицей измерения активной мощности является ватт, 1 Вт = 1 </w:t>
      </w:r>
      <w:proofErr w:type="gramStart"/>
      <w:r w:rsidRPr="006B4241">
        <w:rPr>
          <w:rFonts w:ascii="Verdana" w:eastAsia="Times New Roman" w:hAnsi="Verdana" w:cs="Times New Roman"/>
          <w:color w:val="5C5C5C"/>
          <w:sz w:val="18"/>
          <w:szCs w:val="18"/>
          <w:lang w:eastAsia="ru-RU"/>
        </w:rPr>
        <w:t>В</w:t>
      </w:r>
      <w:proofErr w:type="gramEnd"/>
      <w:r w:rsidRPr="006B4241">
        <w:rPr>
          <w:rFonts w:ascii="Verdana" w:eastAsia="Times New Roman" w:hAnsi="Verdana" w:cs="Times New Roman"/>
          <w:color w:val="5C5C5C"/>
          <w:sz w:val="18"/>
          <w:szCs w:val="18"/>
          <w:lang w:eastAsia="ru-RU"/>
        </w:rPr>
        <w:t xml:space="preserve"> х 1 А. Энергия реактивной мощности сначала накапливается, а затем высвобождается в виде магнитного поля или электрического поля в случае, соответственно, индуктивности или конденсатора.</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Реактивная мощность определяется, как</w:t>
      </w:r>
    </w:p>
    <w:p w:rsidR="006B4241" w:rsidRPr="006B4241" w:rsidRDefault="006B4241" w:rsidP="006B4241">
      <w:pPr>
        <w:shd w:val="clear" w:color="auto" w:fill="FFFFFF"/>
        <w:spacing w:after="0" w:line="240" w:lineRule="auto"/>
        <w:jc w:val="center"/>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Q = U I </w:t>
      </w:r>
      <w:proofErr w:type="spellStart"/>
      <w:r w:rsidRPr="006B4241">
        <w:rPr>
          <w:rFonts w:ascii="Verdana" w:eastAsia="Times New Roman" w:hAnsi="Verdana" w:cs="Times New Roman"/>
          <w:color w:val="5C5C5C"/>
          <w:sz w:val="18"/>
          <w:szCs w:val="18"/>
          <w:lang w:eastAsia="ru-RU"/>
        </w:rPr>
        <w:t>sinθ</w:t>
      </w:r>
      <w:proofErr w:type="spellEnd"/>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и может быть положительной (+</w:t>
      </w:r>
      <w:proofErr w:type="spellStart"/>
      <w:r w:rsidRPr="006B4241">
        <w:rPr>
          <w:rFonts w:ascii="Verdana" w:eastAsia="Times New Roman" w:hAnsi="Verdana" w:cs="Times New Roman"/>
          <w:color w:val="5C5C5C"/>
          <w:sz w:val="18"/>
          <w:szCs w:val="18"/>
          <w:lang w:eastAsia="ru-RU"/>
        </w:rPr>
        <w:t>Ue</w:t>
      </w:r>
      <w:proofErr w:type="spellEnd"/>
      <w:r w:rsidRPr="006B4241">
        <w:rPr>
          <w:rFonts w:ascii="Verdana" w:eastAsia="Times New Roman" w:hAnsi="Verdana" w:cs="Times New Roman"/>
          <w:color w:val="5C5C5C"/>
          <w:sz w:val="18"/>
          <w:szCs w:val="18"/>
          <w:lang w:eastAsia="ru-RU"/>
        </w:rPr>
        <w:t>) для индуктивной нагрузки и отрицательной (-</w:t>
      </w:r>
      <w:proofErr w:type="spellStart"/>
      <w:r w:rsidRPr="006B4241">
        <w:rPr>
          <w:rFonts w:ascii="Verdana" w:eastAsia="Times New Roman" w:hAnsi="Verdana" w:cs="Times New Roman"/>
          <w:color w:val="5C5C5C"/>
          <w:sz w:val="18"/>
          <w:szCs w:val="18"/>
          <w:lang w:eastAsia="ru-RU"/>
        </w:rPr>
        <w:t>Ue</w:t>
      </w:r>
      <w:proofErr w:type="spellEnd"/>
      <w:r w:rsidRPr="006B4241">
        <w:rPr>
          <w:rFonts w:ascii="Verdana" w:eastAsia="Times New Roman" w:hAnsi="Verdana" w:cs="Times New Roman"/>
          <w:color w:val="5C5C5C"/>
          <w:sz w:val="18"/>
          <w:szCs w:val="18"/>
          <w:lang w:eastAsia="ru-RU"/>
        </w:rPr>
        <w:t>) для емкостной нагрузки.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lastRenderedPageBreak/>
        <w:t xml:space="preserve">Единицей измерения реактивной мощности является вольт-ампер реактивный (вар): 1 вар = 1 </w:t>
      </w:r>
      <w:proofErr w:type="gramStart"/>
      <w:r w:rsidRPr="006B4241">
        <w:rPr>
          <w:rFonts w:ascii="Verdana" w:eastAsia="Times New Roman" w:hAnsi="Verdana" w:cs="Times New Roman"/>
          <w:color w:val="5C5C5C"/>
          <w:sz w:val="18"/>
          <w:szCs w:val="18"/>
          <w:lang w:eastAsia="ru-RU"/>
        </w:rPr>
        <w:t>В</w:t>
      </w:r>
      <w:proofErr w:type="gramEnd"/>
      <w:r w:rsidRPr="006B4241">
        <w:rPr>
          <w:rFonts w:ascii="Verdana" w:eastAsia="Times New Roman" w:hAnsi="Verdana" w:cs="Times New Roman"/>
          <w:color w:val="5C5C5C"/>
          <w:sz w:val="18"/>
          <w:szCs w:val="18"/>
          <w:lang w:eastAsia="ru-RU"/>
        </w:rPr>
        <w:t xml:space="preserve"> х 1 А. Проще говоря, единица реактивной мощности определяет величину магнитного или электрического поля, произведённого 1 В х 1 А.</w:t>
      </w:r>
    </w:p>
    <w:p w:rsidR="006B4241" w:rsidRPr="006B4241" w:rsidRDefault="006B4241" w:rsidP="006B4241">
      <w:pPr>
        <w:shd w:val="clear" w:color="auto" w:fill="FFFFFF"/>
        <w:spacing w:after="0" w:line="240" w:lineRule="auto"/>
        <w:jc w:val="both"/>
        <w:outlineLvl w:val="1"/>
        <w:rPr>
          <w:rFonts w:ascii="Arial" w:eastAsia="Times New Roman" w:hAnsi="Arial" w:cs="Arial"/>
          <w:color w:val="CB2466"/>
          <w:sz w:val="24"/>
          <w:szCs w:val="24"/>
          <w:lang w:eastAsia="ru-RU"/>
        </w:rPr>
      </w:pPr>
      <w:r w:rsidRPr="006B4241">
        <w:rPr>
          <w:rFonts w:ascii="Arial" w:eastAsia="Times New Roman" w:hAnsi="Arial" w:cs="Arial"/>
          <w:color w:val="CB2466"/>
          <w:sz w:val="24"/>
          <w:szCs w:val="24"/>
          <w:lang w:eastAsia="ru-RU"/>
        </w:rPr>
        <w:t>Формулы для реактивной мощности</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Q = U I </w:t>
      </w:r>
      <w:proofErr w:type="spellStart"/>
      <w:r w:rsidRPr="006B4241">
        <w:rPr>
          <w:rFonts w:ascii="Verdana" w:eastAsia="Times New Roman" w:hAnsi="Verdana" w:cs="Times New Roman"/>
          <w:color w:val="5C5C5C"/>
          <w:sz w:val="18"/>
          <w:szCs w:val="18"/>
          <w:lang w:eastAsia="ru-RU"/>
        </w:rPr>
        <w:t>sinθ</w:t>
      </w:r>
      <w:proofErr w:type="spellEnd"/>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Реактивная мощность = √ (Полная мощность</w:t>
      </w:r>
      <w:r w:rsidRPr="006B4241">
        <w:rPr>
          <w:rFonts w:ascii="Verdana" w:eastAsia="Times New Roman" w:hAnsi="Verdana" w:cs="Times New Roman"/>
          <w:color w:val="5C5C5C"/>
          <w:sz w:val="18"/>
          <w:szCs w:val="18"/>
          <w:vertAlign w:val="superscript"/>
          <w:lang w:eastAsia="ru-RU"/>
        </w:rPr>
        <w:t>2 </w:t>
      </w:r>
      <w:r w:rsidRPr="006B4241">
        <w:rPr>
          <w:rFonts w:ascii="Verdana" w:eastAsia="Times New Roman" w:hAnsi="Verdana" w:cs="Times New Roman"/>
          <w:color w:val="5C5C5C"/>
          <w:sz w:val="18"/>
          <w:szCs w:val="18"/>
          <w:lang w:eastAsia="ru-RU"/>
        </w:rPr>
        <w:t>– Активная мощность</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вар =√ (ВА</w:t>
      </w:r>
      <w:r w:rsidRPr="006B4241">
        <w:rPr>
          <w:rFonts w:ascii="Verdana" w:eastAsia="Times New Roman" w:hAnsi="Verdana" w:cs="Times New Roman"/>
          <w:color w:val="5C5C5C"/>
          <w:sz w:val="18"/>
          <w:szCs w:val="18"/>
          <w:vertAlign w:val="superscript"/>
          <w:lang w:eastAsia="ru-RU"/>
        </w:rPr>
        <w:t>2 </w:t>
      </w:r>
      <w:r w:rsidRPr="006B4241">
        <w:rPr>
          <w:rFonts w:ascii="Verdana" w:eastAsia="Times New Roman" w:hAnsi="Verdana" w:cs="Times New Roman"/>
          <w:color w:val="5C5C5C"/>
          <w:sz w:val="18"/>
          <w:szCs w:val="18"/>
          <w:lang w:eastAsia="ru-RU"/>
        </w:rPr>
        <w:t>– P</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proofErr w:type="spellStart"/>
      <w:r w:rsidRPr="006B4241">
        <w:rPr>
          <w:rFonts w:ascii="Verdana" w:eastAsia="Times New Roman" w:hAnsi="Verdana" w:cs="Times New Roman"/>
          <w:color w:val="5C5C5C"/>
          <w:sz w:val="18"/>
          <w:szCs w:val="18"/>
          <w:lang w:eastAsia="ru-RU"/>
        </w:rPr>
        <w:t>квар</w:t>
      </w:r>
      <w:proofErr w:type="spellEnd"/>
      <w:r w:rsidRPr="006B4241">
        <w:rPr>
          <w:rFonts w:ascii="Verdana" w:eastAsia="Times New Roman" w:hAnsi="Verdana" w:cs="Times New Roman"/>
          <w:color w:val="5C5C5C"/>
          <w:sz w:val="18"/>
          <w:szCs w:val="18"/>
          <w:lang w:eastAsia="ru-RU"/>
        </w:rPr>
        <w:t xml:space="preserve"> = √ (кВА</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 – кВт</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b/>
          <w:bCs/>
          <w:color w:val="5C5C5C"/>
          <w:sz w:val="18"/>
          <w:szCs w:val="18"/>
          <w:lang w:eastAsia="ru-RU"/>
        </w:rPr>
        <w:t>Полная мощность (S)</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Полная мощность – это произведение напряжения и тока при игнорировании фазового угла между ними. Вся мощность в сети переменного тока (рассеиваемая и поглощаемая/возвращаемая) является полной.</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Комбинация реактивной и активной мощностей называется полной мощностью. Произведение действующего значения напряжения на действующее значение тока в цепи переменного тока называется полной мощностью.</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Она является произведением значений напряжения и тока без учёта фазового угла. Единицей измерения полной мощности (S) является ВА, 1 ВА = 1 </w:t>
      </w:r>
      <w:proofErr w:type="gramStart"/>
      <w:r w:rsidRPr="006B4241">
        <w:rPr>
          <w:rFonts w:ascii="Verdana" w:eastAsia="Times New Roman" w:hAnsi="Verdana" w:cs="Times New Roman"/>
          <w:color w:val="5C5C5C"/>
          <w:sz w:val="18"/>
          <w:szCs w:val="18"/>
          <w:lang w:eastAsia="ru-RU"/>
        </w:rPr>
        <w:t>В</w:t>
      </w:r>
      <w:proofErr w:type="gramEnd"/>
      <w:r w:rsidRPr="006B4241">
        <w:rPr>
          <w:rFonts w:ascii="Verdana" w:eastAsia="Times New Roman" w:hAnsi="Verdana" w:cs="Times New Roman"/>
          <w:color w:val="5C5C5C"/>
          <w:sz w:val="18"/>
          <w:szCs w:val="18"/>
          <w:lang w:eastAsia="ru-RU"/>
        </w:rPr>
        <w:t xml:space="preserve"> х 1 А. Если цепь чисто активная, полная мощность равна активной мощности, а в индуктивной или ёмкостной схеме (при наличии реактивного сопротивления) полная мощность больше активной мощности.</w:t>
      </w:r>
    </w:p>
    <w:p w:rsidR="006B4241" w:rsidRPr="006B4241" w:rsidRDefault="006B4241" w:rsidP="006B4241">
      <w:pPr>
        <w:shd w:val="clear" w:color="auto" w:fill="FFFFFF"/>
        <w:spacing w:after="0" w:line="240" w:lineRule="auto"/>
        <w:jc w:val="both"/>
        <w:outlineLvl w:val="1"/>
        <w:rPr>
          <w:rFonts w:ascii="Arial" w:eastAsia="Times New Roman" w:hAnsi="Arial" w:cs="Arial"/>
          <w:color w:val="CB2466"/>
          <w:sz w:val="24"/>
          <w:szCs w:val="24"/>
          <w:lang w:eastAsia="ru-RU"/>
        </w:rPr>
      </w:pPr>
      <w:r w:rsidRPr="006B4241">
        <w:rPr>
          <w:rFonts w:ascii="Arial" w:eastAsia="Times New Roman" w:hAnsi="Arial" w:cs="Arial"/>
          <w:color w:val="CB2466"/>
          <w:sz w:val="24"/>
          <w:szCs w:val="24"/>
          <w:lang w:eastAsia="ru-RU"/>
        </w:rPr>
        <w:t>Формула для полной мощности</w:t>
      </w:r>
    </w:p>
    <w:p w:rsidR="006B4241" w:rsidRPr="006B4241" w:rsidRDefault="006B4241" w:rsidP="006B4241">
      <w:pPr>
        <w:shd w:val="clear" w:color="auto" w:fill="FFFFFF"/>
        <w:spacing w:after="0" w:line="240" w:lineRule="auto"/>
        <w:jc w:val="center"/>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S = U I</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Полная мощность = √ (Активная мощность</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 + Реактивная мощность</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w:t>
      </w:r>
    </w:p>
    <w:p w:rsidR="006B4241" w:rsidRPr="006B4241" w:rsidRDefault="006B4241" w:rsidP="006B4241">
      <w:pPr>
        <w:shd w:val="clear" w:color="auto" w:fill="FFFFFF"/>
        <w:spacing w:after="0" w:line="240" w:lineRule="auto"/>
        <w:jc w:val="center"/>
        <w:rPr>
          <w:rFonts w:ascii="Verdana" w:eastAsia="Times New Roman" w:hAnsi="Verdana" w:cs="Times New Roman"/>
          <w:color w:val="5C5C5C"/>
          <w:sz w:val="18"/>
          <w:szCs w:val="18"/>
          <w:lang w:eastAsia="ru-RU"/>
        </w:rPr>
      </w:pPr>
      <w:proofErr w:type="spellStart"/>
      <w:r w:rsidRPr="006B4241">
        <w:rPr>
          <w:rFonts w:ascii="Verdana" w:eastAsia="Times New Roman" w:hAnsi="Verdana" w:cs="Times New Roman"/>
          <w:color w:val="5C5C5C"/>
          <w:sz w:val="18"/>
          <w:szCs w:val="18"/>
          <w:lang w:eastAsia="ru-RU"/>
        </w:rPr>
        <w:t>kUA</w:t>
      </w:r>
      <w:proofErr w:type="spellEnd"/>
      <w:r w:rsidRPr="006B4241">
        <w:rPr>
          <w:rFonts w:ascii="Verdana" w:eastAsia="Times New Roman" w:hAnsi="Verdana" w:cs="Times New Roman"/>
          <w:color w:val="5C5C5C"/>
          <w:sz w:val="18"/>
          <w:szCs w:val="18"/>
          <w:lang w:eastAsia="ru-RU"/>
        </w:rPr>
        <w:t xml:space="preserve"> = </w:t>
      </w:r>
      <w:proofErr w:type="gramStart"/>
      <w:r w:rsidRPr="006B4241">
        <w:rPr>
          <w:rFonts w:ascii="Verdana" w:eastAsia="Times New Roman" w:hAnsi="Verdana" w:cs="Times New Roman"/>
          <w:color w:val="5C5C5C"/>
          <w:sz w:val="18"/>
          <w:szCs w:val="18"/>
          <w:lang w:eastAsia="ru-RU"/>
        </w:rPr>
        <w:t>√(</w:t>
      </w:r>
      <w:proofErr w:type="gramEnd"/>
      <w:r w:rsidRPr="006B4241">
        <w:rPr>
          <w:rFonts w:ascii="Verdana" w:eastAsia="Times New Roman" w:hAnsi="Verdana" w:cs="Times New Roman"/>
          <w:color w:val="5C5C5C"/>
          <w:sz w:val="18"/>
          <w:szCs w:val="18"/>
          <w:lang w:eastAsia="ru-RU"/>
        </w:rPr>
        <w:t>kW</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 + kUAR</w:t>
      </w:r>
      <w:r w:rsidRPr="006B4241">
        <w:rPr>
          <w:rFonts w:ascii="Verdana" w:eastAsia="Times New Roman" w:hAnsi="Verdana" w:cs="Times New Roman"/>
          <w:color w:val="5C5C5C"/>
          <w:sz w:val="18"/>
          <w:szCs w:val="18"/>
          <w:vertAlign w:val="superscript"/>
          <w:lang w:eastAsia="ru-RU"/>
        </w:rPr>
        <w:t>2</w:t>
      </w:r>
      <w:r w:rsidRPr="006B4241">
        <w:rPr>
          <w:rFonts w:ascii="Verdana" w:eastAsia="Times New Roman" w:hAnsi="Verdana" w:cs="Times New Roman"/>
          <w:color w:val="5C5C5C"/>
          <w:sz w:val="18"/>
          <w:szCs w:val="18"/>
          <w:lang w:eastAsia="ru-RU"/>
        </w:rPr>
        <w:t>)</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Следует заметить, что:</w:t>
      </w:r>
    </w:p>
    <w:p w:rsidR="006B4241" w:rsidRPr="006B4241" w:rsidRDefault="006B4241" w:rsidP="006B4241">
      <w:pPr>
        <w:numPr>
          <w:ilvl w:val="0"/>
          <w:numId w:val="2"/>
        </w:num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резистор потребляет активную мощность и отдаёт её в форме тепла и света.</w:t>
      </w:r>
    </w:p>
    <w:p w:rsidR="006B4241" w:rsidRPr="006B4241" w:rsidRDefault="006B4241" w:rsidP="006B4241">
      <w:pPr>
        <w:numPr>
          <w:ilvl w:val="0"/>
          <w:numId w:val="2"/>
        </w:num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индуктивность потребляет реактивную мощность и отдаёт её в форме магнитного поля.</w:t>
      </w:r>
    </w:p>
    <w:p w:rsidR="006B4241" w:rsidRPr="006B4241" w:rsidRDefault="006B4241" w:rsidP="006B4241">
      <w:pPr>
        <w:numPr>
          <w:ilvl w:val="0"/>
          <w:numId w:val="2"/>
        </w:num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конденсатор потребляет реактивную мощность и отдаёт её в форме электрического поля.</w:t>
      </w:r>
    </w:p>
    <w:p w:rsidR="006B4241" w:rsidRPr="006B4241" w:rsidRDefault="006B4241" w:rsidP="006B4241">
      <w:pPr>
        <w:shd w:val="clear" w:color="auto" w:fill="FFFFFF"/>
        <w:spacing w:after="0" w:line="240" w:lineRule="auto"/>
        <w:jc w:val="both"/>
        <w:rPr>
          <w:rFonts w:ascii="Verdana" w:eastAsia="Times New Roman" w:hAnsi="Verdana" w:cs="Times New Roman"/>
          <w:color w:val="5C5C5C"/>
          <w:sz w:val="18"/>
          <w:szCs w:val="18"/>
          <w:lang w:eastAsia="ru-RU"/>
        </w:rPr>
      </w:pPr>
      <w:r w:rsidRPr="006B4241">
        <w:rPr>
          <w:rFonts w:ascii="Verdana" w:eastAsia="Times New Roman" w:hAnsi="Verdana" w:cs="Times New Roman"/>
          <w:color w:val="5C5C5C"/>
          <w:sz w:val="18"/>
          <w:szCs w:val="18"/>
          <w:lang w:eastAsia="ru-RU"/>
        </w:rPr>
        <w:t xml:space="preserve">Все эти величины </w:t>
      </w:r>
      <w:proofErr w:type="spellStart"/>
      <w:r w:rsidRPr="006B4241">
        <w:rPr>
          <w:rFonts w:ascii="Verdana" w:eastAsia="Times New Roman" w:hAnsi="Verdana" w:cs="Times New Roman"/>
          <w:color w:val="5C5C5C"/>
          <w:sz w:val="18"/>
          <w:szCs w:val="18"/>
          <w:lang w:eastAsia="ru-RU"/>
        </w:rPr>
        <w:t>тригонометрически</w:t>
      </w:r>
      <w:proofErr w:type="spellEnd"/>
      <w:r w:rsidRPr="006B4241">
        <w:rPr>
          <w:rFonts w:ascii="Verdana" w:eastAsia="Times New Roman" w:hAnsi="Verdana" w:cs="Times New Roman"/>
          <w:color w:val="5C5C5C"/>
          <w:sz w:val="18"/>
          <w:szCs w:val="18"/>
          <w:lang w:eastAsia="ru-RU"/>
        </w:rPr>
        <w:t xml:space="preserve"> соотносятся друг с другом, как показано на рисунке:</w:t>
      </w:r>
    </w:p>
    <w:p w:rsidR="006B4241" w:rsidRPr="006B4241" w:rsidRDefault="006B4241" w:rsidP="006B4241">
      <w:pPr>
        <w:shd w:val="clear" w:color="auto" w:fill="FFFFFF"/>
        <w:spacing w:before="100" w:beforeAutospacing="1" w:after="100" w:afterAutospacing="1" w:line="240" w:lineRule="auto"/>
        <w:jc w:val="center"/>
        <w:rPr>
          <w:rFonts w:ascii="Verdana" w:eastAsia="Times New Roman" w:hAnsi="Verdana" w:cs="Times New Roman"/>
          <w:color w:val="5C5C5C"/>
          <w:sz w:val="18"/>
          <w:szCs w:val="18"/>
          <w:lang w:eastAsia="ru-RU"/>
        </w:rPr>
      </w:pPr>
      <w:r w:rsidRPr="006B4241">
        <w:rPr>
          <w:rFonts w:ascii="Verdana" w:eastAsia="Times New Roman" w:hAnsi="Verdana" w:cs="Times New Roman"/>
          <w:noProof/>
          <w:color w:val="CB2466"/>
          <w:sz w:val="18"/>
          <w:szCs w:val="18"/>
          <w:lang w:eastAsia="ru-RU"/>
        </w:rPr>
        <w:drawing>
          <wp:inline distT="0" distB="0" distL="0" distR="0">
            <wp:extent cx="3228975" cy="2505075"/>
            <wp:effectExtent l="0" t="0" r="9525" b="9525"/>
            <wp:docPr id="44" name="Рисунок 44" descr="http://www.khomovelectro.ru.images.1c-bitrix-cdn.ru/images/32/clip_image002.jpg?143469139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khomovelectro.ru.images.1c-bitrix-cdn.ru/images/32/clip_image002.jpg?143469139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2505075"/>
                    </a:xfrm>
                    <a:prstGeom prst="rect">
                      <a:avLst/>
                    </a:prstGeom>
                    <a:noFill/>
                    <a:ln>
                      <a:noFill/>
                    </a:ln>
                  </pic:spPr>
                </pic:pic>
              </a:graphicData>
            </a:graphic>
          </wp:inline>
        </w:drawing>
      </w:r>
    </w:p>
    <w:p w:rsidR="00B806F4" w:rsidRDefault="00B806F4" w:rsidP="00B806F4">
      <w:pPr>
        <w:pStyle w:val="3"/>
        <w:shd w:val="clear" w:color="auto" w:fill="FFFFFF"/>
        <w:jc w:val="both"/>
        <w:rPr>
          <w:rFonts w:ascii="Verdana" w:hAnsi="Verdana"/>
          <w:color w:val="000000"/>
        </w:rPr>
      </w:pPr>
      <w:r>
        <w:rPr>
          <w:rFonts w:ascii="Verdana" w:hAnsi="Verdana"/>
          <w:color w:val="000000"/>
        </w:rPr>
        <w:t>влияние внутреннего сопротивления приборов на точность измерений</w:t>
      </w:r>
    </w:p>
    <w:p w:rsidR="00B806F4" w:rsidRDefault="00B806F4" w:rsidP="00B806F4">
      <w:pPr>
        <w:pStyle w:val="psection"/>
        <w:shd w:val="clear" w:color="auto" w:fill="FFFFFF"/>
        <w:ind w:firstLine="450"/>
        <w:jc w:val="both"/>
        <w:rPr>
          <w:rFonts w:ascii="Verdana" w:hAnsi="Verdana"/>
          <w:color w:val="000000"/>
          <w:sz w:val="18"/>
          <w:szCs w:val="18"/>
        </w:rPr>
      </w:pPr>
      <w:r>
        <w:rPr>
          <w:rFonts w:ascii="Verdana" w:hAnsi="Verdana"/>
          <w:color w:val="000000"/>
          <w:sz w:val="18"/>
          <w:szCs w:val="18"/>
        </w:rPr>
        <w:t>Каждый измерительный прибор стараются конструировать так, чтобы из множества действующих на него внешних величин он реагировал только на одну, для измерения которой он предназначен. Однако измеренное значение в большей или меньшей мере определяется и мешающими факторами – влияние температуры, внешних электрических и магнитных полей, наводки на соединительные провода, положение прибора и т.д. Поэтому перед измерением следует разместить приборы таким образом, чтобы свести к минимуму мешающие факторы, при необходимости экранируя приборы от внешних электромагнитных и тепловых полей.</w:t>
      </w:r>
    </w:p>
    <w:p w:rsidR="00B806F4" w:rsidRDefault="00B806F4" w:rsidP="00B806F4">
      <w:pPr>
        <w:pStyle w:val="psection"/>
        <w:shd w:val="clear" w:color="auto" w:fill="FFFFFF"/>
        <w:ind w:firstLine="450"/>
        <w:jc w:val="both"/>
        <w:rPr>
          <w:rFonts w:ascii="Verdana" w:hAnsi="Verdana"/>
          <w:color w:val="000000"/>
          <w:sz w:val="18"/>
          <w:szCs w:val="18"/>
        </w:rPr>
      </w:pPr>
      <w:r>
        <w:rPr>
          <w:rFonts w:ascii="Verdana" w:hAnsi="Verdana"/>
          <w:color w:val="000000"/>
          <w:sz w:val="18"/>
          <w:szCs w:val="18"/>
        </w:rPr>
        <w:t>Какими бы точными ни были используемые приборы, невозможно точно измерить интересующую величину, если подключение прибора изменяет ее. При измерении вольтметром напряжения его сопротивление должно быть достаточно большим, а при измерении тока амперметром сопротивление последнего должно быть достаточно малым. Что значит достаточно? Очевидно, что если изменение измеряемой величины при подключении прибора меньше его систематической погрешности, то этого достаточно. Таким образом, для правильного измерения вольтметром и амперметром необходимо знать эквивалентное сопротивление источника измеряемой величины. Если к точке разрыва цепи для измерения тока были подключены небольшие сопротивления, остальная часть цепи может иметь сопротивление значительно большее сопротивления амперметра. Сопротивление вольтметра не обязательно должно быть больше сопротивления, к которому вольтметр непосредственно подключен. </w:t>
      </w:r>
    </w:p>
    <w:p w:rsidR="00497D65" w:rsidRPr="006B4241" w:rsidRDefault="00497D65"/>
    <w:sectPr w:rsidR="00497D65" w:rsidRPr="006B4241" w:rsidSect="00FA123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C5A4A"/>
    <w:multiLevelType w:val="multilevel"/>
    <w:tmpl w:val="FFA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A47BCA"/>
    <w:multiLevelType w:val="hybridMultilevel"/>
    <w:tmpl w:val="45624B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236"/>
    <w:rsid w:val="00077B39"/>
    <w:rsid w:val="00326674"/>
    <w:rsid w:val="00497D65"/>
    <w:rsid w:val="006B4241"/>
    <w:rsid w:val="00B806F4"/>
    <w:rsid w:val="00CB4429"/>
    <w:rsid w:val="00F21142"/>
    <w:rsid w:val="00FA12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18377F-68F8-4CE9-A09E-3956B59E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6B424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80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77B39"/>
    <w:rPr>
      <w:color w:val="0000FF"/>
      <w:u w:val="single"/>
    </w:rPr>
  </w:style>
  <w:style w:type="paragraph" w:styleId="a4">
    <w:name w:val="List Paragraph"/>
    <w:basedOn w:val="a"/>
    <w:uiPriority w:val="34"/>
    <w:qFormat/>
    <w:rsid w:val="00077B39"/>
    <w:pPr>
      <w:ind w:left="720"/>
      <w:contextualSpacing/>
    </w:pPr>
  </w:style>
  <w:style w:type="paragraph" w:styleId="a5">
    <w:name w:val="Normal (Web)"/>
    <w:basedOn w:val="a"/>
    <w:uiPriority w:val="99"/>
    <w:unhideWhenUsed/>
    <w:rsid w:val="006B424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basedOn w:val="a0"/>
    <w:uiPriority w:val="20"/>
    <w:qFormat/>
    <w:rsid w:val="006B4241"/>
    <w:rPr>
      <w:i/>
      <w:iCs/>
    </w:rPr>
  </w:style>
  <w:style w:type="character" w:styleId="a7">
    <w:name w:val="Strong"/>
    <w:basedOn w:val="a0"/>
    <w:uiPriority w:val="22"/>
    <w:qFormat/>
    <w:rsid w:val="006B4241"/>
    <w:rPr>
      <w:b/>
      <w:bCs/>
    </w:rPr>
  </w:style>
  <w:style w:type="character" w:customStyle="1" w:styleId="20">
    <w:name w:val="Заголовок 2 Знак"/>
    <w:basedOn w:val="a0"/>
    <w:link w:val="2"/>
    <w:uiPriority w:val="9"/>
    <w:rsid w:val="006B4241"/>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B806F4"/>
    <w:rPr>
      <w:rFonts w:asciiTheme="majorHAnsi" w:eastAsiaTheme="majorEastAsia" w:hAnsiTheme="majorHAnsi" w:cstheme="majorBidi"/>
      <w:color w:val="1F4D78" w:themeColor="accent1" w:themeShade="7F"/>
      <w:sz w:val="24"/>
      <w:szCs w:val="24"/>
    </w:rPr>
  </w:style>
  <w:style w:type="paragraph" w:customStyle="1" w:styleId="psection">
    <w:name w:val="psection"/>
    <w:basedOn w:val="a"/>
    <w:rsid w:val="00B806F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73045">
      <w:bodyDiv w:val="1"/>
      <w:marLeft w:val="0"/>
      <w:marRight w:val="0"/>
      <w:marTop w:val="0"/>
      <w:marBottom w:val="0"/>
      <w:divBdr>
        <w:top w:val="none" w:sz="0" w:space="0" w:color="auto"/>
        <w:left w:val="none" w:sz="0" w:space="0" w:color="auto"/>
        <w:bottom w:val="none" w:sz="0" w:space="0" w:color="auto"/>
        <w:right w:val="none" w:sz="0" w:space="0" w:color="auto"/>
      </w:divBdr>
    </w:div>
    <w:div w:id="311908208">
      <w:bodyDiv w:val="1"/>
      <w:marLeft w:val="0"/>
      <w:marRight w:val="0"/>
      <w:marTop w:val="0"/>
      <w:marBottom w:val="0"/>
      <w:divBdr>
        <w:top w:val="none" w:sz="0" w:space="0" w:color="auto"/>
        <w:left w:val="none" w:sz="0" w:space="0" w:color="auto"/>
        <w:bottom w:val="none" w:sz="0" w:space="0" w:color="auto"/>
        <w:right w:val="none" w:sz="0" w:space="0" w:color="auto"/>
      </w:divBdr>
    </w:div>
    <w:div w:id="402610650">
      <w:bodyDiv w:val="1"/>
      <w:marLeft w:val="0"/>
      <w:marRight w:val="0"/>
      <w:marTop w:val="0"/>
      <w:marBottom w:val="0"/>
      <w:divBdr>
        <w:top w:val="none" w:sz="0" w:space="0" w:color="auto"/>
        <w:left w:val="none" w:sz="0" w:space="0" w:color="auto"/>
        <w:bottom w:val="none" w:sz="0" w:space="0" w:color="auto"/>
        <w:right w:val="none" w:sz="0" w:space="0" w:color="auto"/>
      </w:divBdr>
    </w:div>
    <w:div w:id="458574903">
      <w:bodyDiv w:val="1"/>
      <w:marLeft w:val="0"/>
      <w:marRight w:val="0"/>
      <w:marTop w:val="0"/>
      <w:marBottom w:val="0"/>
      <w:divBdr>
        <w:top w:val="none" w:sz="0" w:space="0" w:color="auto"/>
        <w:left w:val="none" w:sz="0" w:space="0" w:color="auto"/>
        <w:bottom w:val="none" w:sz="0" w:space="0" w:color="auto"/>
        <w:right w:val="none" w:sz="0" w:space="0" w:color="auto"/>
      </w:divBdr>
    </w:div>
    <w:div w:id="532883568">
      <w:bodyDiv w:val="1"/>
      <w:marLeft w:val="0"/>
      <w:marRight w:val="0"/>
      <w:marTop w:val="0"/>
      <w:marBottom w:val="0"/>
      <w:divBdr>
        <w:top w:val="none" w:sz="0" w:space="0" w:color="auto"/>
        <w:left w:val="none" w:sz="0" w:space="0" w:color="auto"/>
        <w:bottom w:val="none" w:sz="0" w:space="0" w:color="auto"/>
        <w:right w:val="none" w:sz="0" w:space="0" w:color="auto"/>
      </w:divBdr>
      <w:divsChild>
        <w:div w:id="717361316">
          <w:marLeft w:val="0"/>
          <w:marRight w:val="0"/>
          <w:marTop w:val="600"/>
          <w:marBottom w:val="450"/>
          <w:divBdr>
            <w:top w:val="none" w:sz="0" w:space="0" w:color="auto"/>
            <w:left w:val="none" w:sz="0" w:space="0" w:color="auto"/>
            <w:bottom w:val="none" w:sz="0" w:space="0" w:color="auto"/>
            <w:right w:val="none" w:sz="0" w:space="0" w:color="auto"/>
          </w:divBdr>
          <w:divsChild>
            <w:div w:id="1445884820">
              <w:marLeft w:val="0"/>
              <w:marRight w:val="0"/>
              <w:marTop w:val="0"/>
              <w:marBottom w:val="0"/>
              <w:divBdr>
                <w:top w:val="single" w:sz="12" w:space="9" w:color="C0EEFF"/>
                <w:left w:val="single" w:sz="12" w:space="11" w:color="C0EEFF"/>
                <w:bottom w:val="single" w:sz="12" w:space="9" w:color="C0EEFF"/>
                <w:right w:val="single" w:sz="12" w:space="11" w:color="C0EEFF"/>
              </w:divBdr>
            </w:div>
          </w:divsChild>
        </w:div>
        <w:div w:id="62947074">
          <w:marLeft w:val="0"/>
          <w:marRight w:val="0"/>
          <w:marTop w:val="600"/>
          <w:marBottom w:val="450"/>
          <w:divBdr>
            <w:top w:val="none" w:sz="0" w:space="0" w:color="auto"/>
            <w:left w:val="none" w:sz="0" w:space="0" w:color="auto"/>
            <w:bottom w:val="none" w:sz="0" w:space="0" w:color="auto"/>
            <w:right w:val="none" w:sz="0" w:space="0" w:color="auto"/>
          </w:divBdr>
          <w:divsChild>
            <w:div w:id="1316033707">
              <w:marLeft w:val="0"/>
              <w:marRight w:val="0"/>
              <w:marTop w:val="0"/>
              <w:marBottom w:val="0"/>
              <w:divBdr>
                <w:top w:val="single" w:sz="12" w:space="9" w:color="C0EEFF"/>
                <w:left w:val="single" w:sz="12" w:space="11" w:color="C0EEFF"/>
                <w:bottom w:val="single" w:sz="12" w:space="9" w:color="C0EEFF"/>
                <w:right w:val="single" w:sz="12" w:space="11" w:color="C0EEFF"/>
              </w:divBdr>
            </w:div>
          </w:divsChild>
        </w:div>
      </w:divsChild>
    </w:div>
    <w:div w:id="1230992651">
      <w:bodyDiv w:val="1"/>
      <w:marLeft w:val="0"/>
      <w:marRight w:val="0"/>
      <w:marTop w:val="0"/>
      <w:marBottom w:val="0"/>
      <w:divBdr>
        <w:top w:val="none" w:sz="0" w:space="0" w:color="auto"/>
        <w:left w:val="none" w:sz="0" w:space="0" w:color="auto"/>
        <w:bottom w:val="none" w:sz="0" w:space="0" w:color="auto"/>
        <w:right w:val="none" w:sz="0" w:space="0" w:color="auto"/>
      </w:divBdr>
    </w:div>
    <w:div w:id="1443069333">
      <w:bodyDiv w:val="1"/>
      <w:marLeft w:val="0"/>
      <w:marRight w:val="0"/>
      <w:marTop w:val="0"/>
      <w:marBottom w:val="0"/>
      <w:divBdr>
        <w:top w:val="none" w:sz="0" w:space="0" w:color="auto"/>
        <w:left w:val="none" w:sz="0" w:space="0" w:color="auto"/>
        <w:bottom w:val="none" w:sz="0" w:space="0" w:color="auto"/>
        <w:right w:val="none" w:sz="0" w:space="0" w:color="auto"/>
      </w:divBdr>
    </w:div>
    <w:div w:id="212488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khomovelectro.ru.images.1c-bitrix-cdn.ru/images/32/clip_image001.jpg?14351314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1005</Words>
  <Characters>5732</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Polynskaya</dc:creator>
  <cp:keywords/>
  <dc:description/>
  <cp:lastModifiedBy>Yulia Polynskaya</cp:lastModifiedBy>
  <cp:revision>2</cp:revision>
  <dcterms:created xsi:type="dcterms:W3CDTF">2019-02-21T18:30:00Z</dcterms:created>
  <dcterms:modified xsi:type="dcterms:W3CDTF">2019-02-21T19:45:00Z</dcterms:modified>
</cp:coreProperties>
</file>