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1F511A"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  <w:r w:rsidR="00AD2FF0"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</w:p>
    <w:p w:rsidR="00A178D8" w:rsidRPr="00B220DB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B22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AD2FF0" w:rsidRPr="00B220DB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Патентны</w:t>
      </w:r>
      <w:r w:rsidR="00B220DB" w:rsidRPr="00B220DB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е</w:t>
      </w:r>
      <w:r w:rsidR="00AD2FF0" w:rsidRPr="00B220DB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220DB" w:rsidRPr="00B220DB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исследования</w:t>
      </w:r>
      <w:r w:rsidRPr="00B220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Цель:</w:t>
      </w:r>
      <w:r w:rsidR="004476A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476A9"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виды, содержание и порядок проведения патентных исследований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:rsidR="00F87E3E" w:rsidRPr="00F22D56" w:rsidRDefault="00F87E3E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005422" w:rsidRDefault="00005422" w:rsidP="00005422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</w:p>
    <w:p w:rsidR="00005422" w:rsidRPr="00F22D56" w:rsidRDefault="00005422" w:rsidP="00005422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  <w:r w:rsidRPr="00F22D56">
        <w:rPr>
          <w:i w:val="0"/>
          <w:color w:val="000000" w:themeColor="text1"/>
          <w:sz w:val="28"/>
          <w:szCs w:val="28"/>
        </w:rPr>
        <w:t>МЕЖДУНАРОДНЫЕ КЛАССИФИКАТОРЫ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Для обеспечения единообразия в международном масштабе распределения патентных документов, а также упрощения поиска необходимой патентной документации применяются специально разработанные патентные классификаторы.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Международная патентная классификация (МПК)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принятая в соответствии со Страсбургским соглашением 1971 года, предусматривает создание единой системы классификации, охватывающей патенты на изобретения, включая опубликованные патентные заявки, авторские свидетельства, полезные модели и свидетельства о полезности. Аббревиатура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«МПК»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общепринятым обозначением Международной патентной классификации.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Международная классификация промышленных образцов (МКПО)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была принята 8 октября 1968 года дипломатической конференцией в г. Локарно (Швейцария), на которую были приглашены все страны-участницы Парижской конвенции по охране промышленной собственности.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Международная классификация товаров и услуг (МКТУ)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Ниццким соглашением от 15 июня </w:t>
      </w:r>
      <w:smartTag w:uri="urn:schemas-microsoft-com:office:smarttags" w:element="metricconverter">
        <w:smartTagPr>
          <w:attr w:name="ProductID" w:val="1957 г"/>
        </w:smartTagPr>
        <w:r w:rsidRPr="00F22D56">
          <w:rPr>
            <w:rFonts w:ascii="Times New Roman" w:hAnsi="Times New Roman" w:cs="Times New Roman"/>
            <w:color w:val="000000" w:themeColor="text1"/>
            <w:sz w:val="28"/>
            <w:szCs w:val="28"/>
          </w:rPr>
          <w:t>1957 г</w:t>
        </w:r>
      </w:smartTag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., отражая единую классификацию товаров и услуг для регистрации товарного знака, позволяет c максимальной достоверностью идентифицировать и, соответственно, классифицировать товар или услугу с обеспечением их единообразного восприятия всеми заинтересованными лицами.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Универсальная десятичная классификация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(УДК),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первое сводное издание которой, вышло в </w:t>
      </w:r>
      <w:smartTag w:uri="urn:schemas-microsoft-com:office:smarttags" w:element="metricconverter">
        <w:smartTagPr>
          <w:attr w:name="ProductID" w:val="1905 г"/>
        </w:smartTagPr>
        <w:r w:rsidRPr="00F22D56">
          <w:rPr>
            <w:rFonts w:ascii="Times New Roman" w:hAnsi="Times New Roman" w:cs="Times New Roman"/>
            <w:color w:val="000000" w:themeColor="text1"/>
            <w:sz w:val="28"/>
            <w:szCs w:val="28"/>
          </w:rPr>
          <w:t>1905 г</w:t>
        </w:r>
      </w:smartTag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Брюсселе, получила широкое применение в качестве единой системы классификации информационных материалов в области естественных и технических наук. Ее применение позволяет обеспечить единообразие в организации справочно-информационных фондов в органах научно-технической информации, научных и технических библиотеках страны. </w:t>
      </w:r>
    </w:p>
    <w:p w:rsidR="00005422" w:rsidRPr="00F22D56" w:rsidRDefault="00005422" w:rsidP="00005422">
      <w:pPr>
        <w:pStyle w:val="5"/>
        <w:spacing w:before="0" w:after="0"/>
        <w:ind w:firstLine="851"/>
        <w:jc w:val="both"/>
        <w:rPr>
          <w:i w:val="0"/>
          <w:color w:val="000000" w:themeColor="text1"/>
          <w:sz w:val="28"/>
          <w:szCs w:val="28"/>
        </w:rPr>
      </w:pPr>
      <w:r w:rsidRPr="00F22D56">
        <w:rPr>
          <w:i w:val="0"/>
          <w:color w:val="000000" w:themeColor="text1"/>
          <w:sz w:val="28"/>
          <w:szCs w:val="28"/>
        </w:rPr>
        <w:t>МЕЖДУНАРОДНАЯ ПАТЕНТНАЯ КЛАССИФИКАЦМЯ (МПК)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МПК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средством для единообразного в международном масштабе классифицирования патентных документов, позволяет эффективно осуществлять поиск патентных документов с целью установления новизны и оценки вклада изобретателя в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заявленное техническое решение (включая оценку технической прогрессивности и полезного результата).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МПК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кроме того, является: </w:t>
      </w:r>
    </w:p>
    <w:p w:rsidR="00005422" w:rsidRPr="00F22D56" w:rsidRDefault="00005422" w:rsidP="00B118EE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инструментом для упорядоченного хранения патентных документов, что облегчает доступ к содержащейся в них технической и правовой информации;</w:t>
      </w:r>
    </w:p>
    <w:p w:rsidR="00005422" w:rsidRPr="00F22D56" w:rsidRDefault="00005422" w:rsidP="00B118EE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основой для избирательного распределения информации среди потребителей патентной информации;</w:t>
      </w:r>
    </w:p>
    <w:p w:rsidR="00005422" w:rsidRPr="00F22D56" w:rsidRDefault="00005422" w:rsidP="00B118EE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основой для определения уровня техники в отдельных областях; </w:t>
      </w:r>
    </w:p>
    <w:p w:rsidR="00005422" w:rsidRPr="00F22D56" w:rsidRDefault="00005422" w:rsidP="00B118EE">
      <w:pPr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основой для получения статистических данных в области промышленной собственности, что в свою очередь позволит определять уровень развития различных отраслей техники.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МПК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охватывает все области знаний, объекты которых могут подлежать защите охранными документами. Иерархическая структура МПК выражается в разбивке всех областей знаний на несколько классификационных уровней. В нисходящем порядке эти уровни иерархии соответствуют разделам, классам, подклассам, основным группам и подгруппам.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своей структуре МПК разделена на восемь основных разделов.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Индекс раздела.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раздел обозначен заглавной буквой латинского алфавита от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Заголовок раздела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лишь приблизительно отражает его содержание. Разделы имеют следующие названия: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УДОВЛЕТВОРЕНИЕ ЖИЗНЕННЫХ ПОТРЕБНОСТЕЙ ЧЕЛОВЕКА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 xml:space="preserve">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- РАЗЛИЧНЫЕ ТЕХНОЛОГИЧЕСКИЕ ПРОЦЕССЫ; ТРАНСПОРТИРОВАНИЕ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ХИМИЯ; МЕТАЛЛУРГИЯ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ТЕКСТИЛЬ; БУМАГА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СТРОИТЕЛЬСТВО; ГОРНОЕ ДЕЛО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МЕХАНИКА; ОСВЕЩЕНИЕ; ОТОПЛЕНИЕ; ДВИГАТЕЛИ И НАСОСЫ; ОРУЖИЕ; БОЕПРИПАСЫ; ВЗРЫВНЫЕ РАБОТЫ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ФИЗИКА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ЭЛЕКТРИЧЕСТВО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Содержание раздела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оглавлении к каждому разделу помещен перечень относящихся к нему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классов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подклассов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Подраздел.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Внутри разделов родственные классы условно объединяются в подразделы, которые не обозначаются индексами.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в разделе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имеются подразделы: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натуральные и химические нити и волокна; прядение; пряжа; окончательная обработка пряжи; ткачество; плетение; изготовление кружев; трикотажно-вязальное производство; нетканые материалы; шитье, вышивание, производство прошивных изделий; обработка текстильных изделий, стирка, эластичные материалы; канаты, тросы или кабели; производство бумаги; производство целлюлозы.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Класс.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раздел делится на классы. Индекс класса состоит из индекса раздела и двузначного числа.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 06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Заголовок класса отражает его содержание.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 06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Обработка текстильных изделий; стирка; эластичные материалы, не отнесенные к другим классам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 идет разбивка по подклассам, основным группам и подгруппам.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Полный классификационный индекс.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Полный классификационный индекс состоит из комбинации символов, используемых для обозначения раздела, класса, подкласса и основной группы или подгруппы.</w:t>
      </w:r>
    </w:p>
    <w:p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МЕЖДУНАРОДНАЯ КЛАССИФИКАЦИЯ ПРОМЫШЛЕННЫХ ОБРАЗЦОВ (МКПО)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МКПО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служит для классифицирования промышленных образцов и состоит из перечня классов и подклассов и алфавитного перечня наименований изделий, в котором промышленные образцы объединены с указанием соответствующих им классов и подклассов.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 02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предметы одежды, галантерея.</w:t>
      </w:r>
    </w:p>
    <w:p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МЕЖДУНАРОДНАЯ КЛАССИФИКАЦИЯ ТОВАРОВ И УСЛУГ (МКТУ)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МКТУ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при регистрации товарных знаков либо в качестве основной (единственной), либо вспомогательной классификации. В официальных публикациях о регистрации знаков указываются номера классов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МКТУ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товаров/услуг, в отношении которых зарегистрированы знаки.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Заголовки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классов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указывают в общем виде только области, к которым товары и услуги в принципе могут относиться, и не содержат названия конкретных товаров или услуг.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Для правильной классификации каждого конкретного товара или услуги необходимо пользоваться непосредственно перечнями товаров и услуг и пояснениями к каждому классу.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Например: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Класс 25 -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Одежда, обувь, головные уборы. 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 опубликованные в официальных бюллетенях формы заявки на изобретение, полезную модель, промышленный образец и товарный знак с указанием соответствующих кодов МПК, МКПО и МКТУ</w:t>
      </w:r>
    </w:p>
    <w:p w:rsidR="00005422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22D56" w:rsidRPr="00F22D56" w:rsidRDefault="00F22D56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ПОРЯДОК ВЫПОЛНЕНИЯ РАБОТ ПО ПАТЕНТНЫМ ИССЛЕДОВАНИЯМ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 общем случае, порядок выполнения работ по патентным исследованиям состоит из следующих этапов.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ПЕРВЫЙ ЭТАП.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Разработка регламента поиска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Регламент поиска включает выбор источников информации страны, в которой будет вестись поиск, его ретроспективу и указание источников (этот этап оформляется в виде таблицы</w:t>
      </w:r>
      <w:r w:rsidR="000054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1). </w:t>
      </w:r>
    </w:p>
    <w:p w:rsidR="001F67CF" w:rsidRDefault="001F67CF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7CF" w:rsidRDefault="001F67CF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7CF" w:rsidRDefault="001F67CF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7CF" w:rsidRDefault="001F67CF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7CF" w:rsidRDefault="001F67CF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7CF" w:rsidRDefault="001F67CF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7CF" w:rsidRDefault="001F67CF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7CF" w:rsidRDefault="001F67CF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7CF" w:rsidRDefault="001F67CF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7CF" w:rsidRDefault="001F67CF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7CF" w:rsidRDefault="001F67CF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67CF" w:rsidRDefault="001F67CF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559"/>
        <w:gridCol w:w="779"/>
        <w:gridCol w:w="554"/>
        <w:gridCol w:w="931"/>
        <w:gridCol w:w="387"/>
        <w:gridCol w:w="624"/>
        <w:gridCol w:w="624"/>
        <w:gridCol w:w="624"/>
        <w:gridCol w:w="624"/>
        <w:gridCol w:w="624"/>
        <w:gridCol w:w="779"/>
        <w:gridCol w:w="1247"/>
      </w:tblGrid>
      <w:tr w:rsidR="00F22D56" w:rsidRPr="00F22D56" w:rsidTr="00005422">
        <w:trPr>
          <w:jc w:val="center"/>
        </w:trPr>
        <w:tc>
          <w:tcPr>
            <w:tcW w:w="9356" w:type="dxa"/>
            <w:gridSpan w:val="12"/>
            <w:tcBorders>
              <w:top w:val="nil"/>
              <w:left w:val="nil"/>
              <w:right w:val="nil"/>
            </w:tcBorders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pStyle w:val="2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  <w:r w:rsidRPr="00F22D56">
              <w:rPr>
                <w:color w:val="000000" w:themeColor="text1"/>
                <w:sz w:val="28"/>
                <w:szCs w:val="28"/>
              </w:rPr>
              <w:lastRenderedPageBreak/>
              <w:t>Таблица 1 – Источники информации</w:t>
            </w: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22D56" w:rsidRPr="00F22D56" w:rsidTr="00005422">
        <w:trPr>
          <w:trHeight w:val="478"/>
          <w:jc w:val="center"/>
        </w:trPr>
        <w:tc>
          <w:tcPr>
            <w:tcW w:w="9356" w:type="dxa"/>
            <w:gridSpan w:val="12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pStyle w:val="2"/>
              <w:spacing w:before="0" w:beforeAutospacing="0" w:after="0" w:afterAutospacing="0"/>
              <w:jc w:val="both"/>
              <w:rPr>
                <w:color w:val="000000" w:themeColor="text1"/>
                <w:spacing w:val="20"/>
                <w:sz w:val="28"/>
                <w:szCs w:val="28"/>
              </w:rPr>
            </w:pPr>
            <w:r w:rsidRPr="00F22D56">
              <w:rPr>
                <w:color w:val="000000" w:themeColor="text1"/>
                <w:spacing w:val="20"/>
                <w:sz w:val="28"/>
                <w:szCs w:val="28"/>
              </w:rPr>
              <w:t>Источники информации, по которым будет проводиться поиск</w:t>
            </w:r>
          </w:p>
        </w:tc>
      </w:tr>
      <w:tr w:rsidR="00F22D56" w:rsidRPr="00F22D56" w:rsidTr="00005422">
        <w:trPr>
          <w:trHeight w:val="556"/>
          <w:jc w:val="center"/>
        </w:trPr>
        <w:tc>
          <w:tcPr>
            <w:tcW w:w="1559" w:type="dxa"/>
            <w:vMerge w:val="restart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</w:t>
            </w:r>
          </w:p>
        </w:tc>
        <w:tc>
          <w:tcPr>
            <w:tcW w:w="779" w:type="dxa"/>
            <w:vMerge w:val="restart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 поиска</w:t>
            </w:r>
          </w:p>
        </w:tc>
        <w:tc>
          <w:tcPr>
            <w:tcW w:w="1485" w:type="dxa"/>
            <w:gridSpan w:val="2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патентные</w:t>
            </w:r>
          </w:p>
        </w:tc>
        <w:tc>
          <w:tcPr>
            <w:tcW w:w="1011" w:type="dxa"/>
            <w:gridSpan w:val="2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НТИ</w:t>
            </w:r>
          </w:p>
        </w:tc>
        <w:tc>
          <w:tcPr>
            <w:tcW w:w="1248" w:type="dxa"/>
            <w:gridSpan w:val="2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конъюнктурные</w:t>
            </w:r>
          </w:p>
        </w:tc>
        <w:tc>
          <w:tcPr>
            <w:tcW w:w="1248" w:type="dxa"/>
            <w:gridSpan w:val="2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другие</w:t>
            </w:r>
          </w:p>
        </w:tc>
        <w:tc>
          <w:tcPr>
            <w:tcW w:w="779" w:type="dxa"/>
            <w:vMerge w:val="restart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Ретро-спективность</w:t>
            </w:r>
          </w:p>
        </w:tc>
        <w:tc>
          <w:tcPr>
            <w:tcW w:w="1247" w:type="dxa"/>
            <w:vMerge w:val="restart"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информа-ционной базы (фонда)</w:t>
            </w:r>
          </w:p>
        </w:tc>
      </w:tr>
      <w:tr w:rsidR="00F22D56" w:rsidRPr="00F22D56" w:rsidTr="00005422">
        <w:trPr>
          <w:cantSplit/>
          <w:trHeight w:val="2958"/>
          <w:jc w:val="center"/>
        </w:trPr>
        <w:tc>
          <w:tcPr>
            <w:tcW w:w="1559" w:type="dxa"/>
            <w:vMerge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79" w:type="dxa"/>
            <w:vMerge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54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931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Классификационные </w:t>
            </w: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рубрики: МПК (МКИ)* </w:t>
            </w:r>
          </w:p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МКПО** МКТУ*** другие</w:t>
            </w:r>
          </w:p>
        </w:tc>
        <w:tc>
          <w:tcPr>
            <w:tcW w:w="387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Рубрики УДК**** и другие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код товара ГС СМТК БТН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textDirection w:val="btL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Классификационные индексы</w:t>
            </w:r>
          </w:p>
        </w:tc>
        <w:tc>
          <w:tcPr>
            <w:tcW w:w="779" w:type="dxa"/>
            <w:vMerge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  <w:vMerge/>
            <w:tcMar>
              <w:top w:w="28" w:type="dxa"/>
              <w:bottom w:w="28" w:type="dxa"/>
            </w:tcMar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22D56" w:rsidRPr="00F22D56" w:rsidTr="00005422">
        <w:trPr>
          <w:trHeight w:val="571"/>
          <w:jc w:val="center"/>
        </w:trPr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79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554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1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87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24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779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247" w:type="dxa"/>
            <w:tcMar>
              <w:top w:w="28" w:type="dxa"/>
              <w:bottom w:w="28" w:type="dxa"/>
            </w:tcMar>
            <w:vAlign w:val="center"/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</w:p>
        </w:tc>
      </w:tr>
    </w:tbl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- МПК – Международная патентная классификация, МКИ – Международная классификация изобретений (обозначение, применяемое до 1 января </w:t>
      </w:r>
      <w:smartTag w:uri="urn:schemas-microsoft-com:office:smarttags" w:element="metricconverter">
        <w:smartTagPr>
          <w:attr w:name="ProductID" w:val="1990 г"/>
        </w:smartTagPr>
        <w:r w:rsidRPr="00F22D56">
          <w:rPr>
            <w:rFonts w:ascii="Times New Roman" w:hAnsi="Times New Roman" w:cs="Times New Roman"/>
            <w:color w:val="000000" w:themeColor="text1"/>
            <w:sz w:val="28"/>
            <w:szCs w:val="28"/>
          </w:rPr>
          <w:t>1990 г</w:t>
        </w:r>
      </w:smartTag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.).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**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- МКПО – Международная классификация промышленных образцов.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***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- МКТУ – Международная классификация товаров и услуг.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****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- УДК – Универсальная десятичная классификация.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сведения по структуре и применению международных классификаторов приводятся </w:t>
      </w:r>
      <w:r w:rsidR="0000542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ниже в тексте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ВТОРОЙ ЭТАП.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Поиск и отбор патентной и другой научно-технической документации.</w:t>
      </w:r>
    </w:p>
    <w:p w:rsidR="00F22D56" w:rsidRPr="00F22D56" w:rsidRDefault="00F22D56" w:rsidP="00005422">
      <w:pPr>
        <w:pStyle w:val="21"/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 xml:space="preserve">Поиск должен осуществляться при наименьших затратах времени и с помощью автоматизированных информационных систем. Поиск в зарубежном патентном ведомстве должен быть согласован с национальным патентным ведомством – </w:t>
      </w:r>
      <w:r w:rsidRPr="00F22D56">
        <w:rPr>
          <w:b/>
          <w:i/>
          <w:color w:val="000000" w:themeColor="text1"/>
          <w:szCs w:val="28"/>
        </w:rPr>
        <w:t>Национальным центром интеллектуальной собственности</w:t>
      </w:r>
      <w:r w:rsidRPr="00F22D56">
        <w:rPr>
          <w:color w:val="000000" w:themeColor="text1"/>
          <w:szCs w:val="28"/>
        </w:rPr>
        <w:t xml:space="preserve">. Материалы, отобранные для поиска должны включать патентную документацию, научно-техническую, конъюнктурную, ТНПА (технические нормативно-правовые акты) и материалы государственной регистрации НИОКР (научно-исследовательские и опытно-конструкторские работы). </w:t>
      </w:r>
    </w:p>
    <w:p w:rsidR="00F22D56" w:rsidRPr="00F22D56" w:rsidRDefault="00F22D56" w:rsidP="00005422">
      <w:pPr>
        <w:pStyle w:val="21"/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Данный этап оформляется в виде таблиц 2 и 3.</w:t>
      </w:r>
    </w:p>
    <w:tbl>
      <w:tblPr>
        <w:tblW w:w="10627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86"/>
        <w:gridCol w:w="1838"/>
        <w:gridCol w:w="2562"/>
        <w:gridCol w:w="1484"/>
        <w:gridCol w:w="3057"/>
      </w:tblGrid>
      <w:tr w:rsidR="00F22D56" w:rsidRPr="00F22D56" w:rsidTr="00005422">
        <w:tc>
          <w:tcPr>
            <w:tcW w:w="10627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F22D56" w:rsidRPr="00F22D56" w:rsidRDefault="00F22D56" w:rsidP="000054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2 – Патентная документация</w:t>
            </w:r>
          </w:p>
        </w:tc>
      </w:tr>
      <w:tr w:rsidR="00F22D56" w:rsidRPr="00F22D56" w:rsidTr="00005422">
        <w:tc>
          <w:tcPr>
            <w:tcW w:w="1686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1838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2562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1484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3057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Сведения о действии охран-ного документа или причина его аннулирования (только для анализа патентной  чистоты)</w:t>
            </w:r>
          </w:p>
        </w:tc>
      </w:tr>
      <w:tr w:rsidR="00F22D56" w:rsidRPr="00F22D56" w:rsidTr="00005422">
        <w:trPr>
          <w:trHeight w:val="274"/>
        </w:trPr>
        <w:tc>
          <w:tcPr>
            <w:tcW w:w="1686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38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62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84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057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622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7"/>
        <w:gridCol w:w="3255"/>
        <w:gridCol w:w="1979"/>
        <w:gridCol w:w="3281"/>
      </w:tblGrid>
      <w:tr w:rsidR="00F22D56" w:rsidRPr="00F22D56" w:rsidTr="00005422">
        <w:tc>
          <w:tcPr>
            <w:tcW w:w="10622" w:type="dxa"/>
            <w:gridSpan w:val="4"/>
            <w:tcBorders>
              <w:top w:val="nil"/>
              <w:left w:val="nil"/>
              <w:right w:val="nil"/>
            </w:tcBorders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3 – Научно-техническая, конъюнктурная, ТНПА и материалы государственной регистрации НИОКР</w:t>
            </w:r>
          </w:p>
        </w:tc>
      </w:tr>
      <w:tr w:rsidR="00F22D56" w:rsidRPr="00F22D56" w:rsidTr="00005422">
        <w:tc>
          <w:tcPr>
            <w:tcW w:w="2107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3255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источника информации с указанием страницы источника, номера и даты  госрегистрации для НИОКР</w:t>
            </w:r>
          </w:p>
        </w:tc>
        <w:tc>
          <w:tcPr>
            <w:tcW w:w="1979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Автор, фирма (держатель) технической документации</w:t>
            </w:r>
          </w:p>
        </w:tc>
        <w:tc>
          <w:tcPr>
            <w:tcW w:w="3281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Год, место и орган издания (утверждения, депонирования источника), дата и № регистрации для НИОКР</w:t>
            </w:r>
          </w:p>
        </w:tc>
      </w:tr>
      <w:tr w:rsidR="00F22D56" w:rsidRPr="00F22D56" w:rsidTr="00005422">
        <w:tc>
          <w:tcPr>
            <w:tcW w:w="2107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255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979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281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ТРЕТИЙ ЭТАП.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Систематизация и анализ отобранной документации.</w:t>
      </w:r>
    </w:p>
    <w:p w:rsidR="00F22D56" w:rsidRPr="00F22D56" w:rsidRDefault="00F22D56" w:rsidP="00005422">
      <w:pPr>
        <w:pStyle w:val="31"/>
        <w:ind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По выявленным в процессе поиска документам, требующим, например, в случае нарушения прав ОПС незамедлительного принятия решений руководством организации, выводы и рекомендации исполнителей патентных исследований оформляются экспертным заключением.</w:t>
      </w:r>
    </w:p>
    <w:p w:rsidR="00F22D56" w:rsidRPr="00F22D56" w:rsidRDefault="00F22D56" w:rsidP="00005422">
      <w:pPr>
        <w:pStyle w:val="31"/>
        <w:ind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В общем случае анализ отобранной документации включает:</w:t>
      </w:r>
    </w:p>
    <w:p w:rsidR="00F22D56" w:rsidRPr="00F22D56" w:rsidRDefault="00F22D56" w:rsidP="00B118EE">
      <w:pPr>
        <w:pStyle w:val="31"/>
        <w:numPr>
          <w:ilvl w:val="0"/>
          <w:numId w:val="1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технический уровень и тенденции развития объекта;</w:t>
      </w:r>
    </w:p>
    <w:p w:rsidR="00F22D56" w:rsidRPr="00F22D56" w:rsidRDefault="00F22D56" w:rsidP="00B118EE">
      <w:pPr>
        <w:pStyle w:val="31"/>
        <w:numPr>
          <w:ilvl w:val="0"/>
          <w:numId w:val="1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патентно-лицензионную ситуацию;</w:t>
      </w:r>
    </w:p>
    <w:p w:rsidR="00F22D56" w:rsidRPr="00F22D56" w:rsidRDefault="00F22D56" w:rsidP="00B118EE">
      <w:pPr>
        <w:pStyle w:val="31"/>
        <w:numPr>
          <w:ilvl w:val="0"/>
          <w:numId w:val="1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использование ОПС и наличие у них правовой охраны;</w:t>
      </w:r>
    </w:p>
    <w:p w:rsidR="00F22D56" w:rsidRPr="00F22D56" w:rsidRDefault="00F22D56" w:rsidP="00B118EE">
      <w:pPr>
        <w:pStyle w:val="31"/>
        <w:numPr>
          <w:ilvl w:val="0"/>
          <w:numId w:val="1"/>
        </w:numPr>
        <w:tabs>
          <w:tab w:val="clear" w:pos="360"/>
          <w:tab w:val="num" w:pos="709"/>
          <w:tab w:val="num" w:pos="1134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исследование патентной чистоты объекта.</w:t>
      </w:r>
    </w:p>
    <w:p w:rsidR="00F22D56" w:rsidRPr="00F22D56" w:rsidRDefault="00F22D56" w:rsidP="00005422">
      <w:pPr>
        <w:pStyle w:val="31"/>
        <w:tabs>
          <w:tab w:val="num" w:pos="792"/>
        </w:tabs>
        <w:ind w:firstLine="851"/>
        <w:jc w:val="both"/>
        <w:rPr>
          <w:color w:val="000000" w:themeColor="text1"/>
          <w:szCs w:val="28"/>
        </w:rPr>
      </w:pPr>
      <w:r w:rsidRPr="00F22D56">
        <w:rPr>
          <w:b/>
          <w:i/>
          <w:color w:val="000000" w:themeColor="text1"/>
          <w:szCs w:val="28"/>
        </w:rPr>
        <w:t xml:space="preserve">ЧЕТВЕРТЫЙ ЭТАП. </w:t>
      </w:r>
      <w:r w:rsidRPr="00F22D56">
        <w:rPr>
          <w:color w:val="000000" w:themeColor="text1"/>
          <w:szCs w:val="28"/>
        </w:rPr>
        <w:t xml:space="preserve"> </w:t>
      </w:r>
      <w:r w:rsidRPr="00F22D56">
        <w:rPr>
          <w:i/>
          <w:color w:val="000000" w:themeColor="text1"/>
          <w:szCs w:val="28"/>
        </w:rPr>
        <w:t>Оформление результатов исследований в виде отчета о патентных исследованиях.</w:t>
      </w:r>
    </w:p>
    <w:p w:rsidR="00F22D56" w:rsidRPr="00F22D56" w:rsidRDefault="00F22D56" w:rsidP="00005422">
      <w:pPr>
        <w:pStyle w:val="31"/>
        <w:tabs>
          <w:tab w:val="num" w:pos="0"/>
        </w:tabs>
        <w:ind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Отчет о патентных исследованиях должен содержать: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титульный лист;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список исполнителей;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содержание;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перечень сокращений, условных обозначений, символов, единиц, терминов;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общие данные об объекте исследования;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основную (аналитическую) часть;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заключение;</w:t>
      </w:r>
    </w:p>
    <w:p w:rsidR="00F22D56" w:rsidRPr="00F22D56" w:rsidRDefault="00F22D56" w:rsidP="00B118EE">
      <w:pPr>
        <w:pStyle w:val="31"/>
        <w:numPr>
          <w:ilvl w:val="0"/>
          <w:numId w:val="2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pacing w:val="-4"/>
          <w:szCs w:val="28"/>
        </w:rPr>
      </w:pPr>
      <w:r w:rsidRPr="00F22D56">
        <w:rPr>
          <w:color w:val="000000" w:themeColor="text1"/>
          <w:spacing w:val="-4"/>
          <w:szCs w:val="28"/>
        </w:rPr>
        <w:t>приложения.</w:t>
      </w:r>
    </w:p>
    <w:p w:rsidR="00F22D56" w:rsidRPr="00F22D56" w:rsidRDefault="00F22D56" w:rsidP="00005422">
      <w:pPr>
        <w:pStyle w:val="31"/>
        <w:ind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 xml:space="preserve">Каждый из разделов </w:t>
      </w:r>
      <w:r w:rsidRPr="00F22D56">
        <w:rPr>
          <w:b/>
          <w:i/>
          <w:color w:val="000000" w:themeColor="text1"/>
          <w:szCs w:val="28"/>
        </w:rPr>
        <w:t>аналитической части</w:t>
      </w:r>
      <w:r w:rsidRPr="00F22D56">
        <w:rPr>
          <w:color w:val="000000" w:themeColor="text1"/>
          <w:szCs w:val="28"/>
        </w:rPr>
        <w:t xml:space="preserve"> (ее содержание определяет третий этап) должен содержать:</w:t>
      </w:r>
    </w:p>
    <w:p w:rsidR="00F22D56" w:rsidRPr="00F22D56" w:rsidRDefault="00F22D56" w:rsidP="00B118EE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анализ и обобщение информации в соответствии с поставленными перед патентными исследованиями задачами;</w:t>
      </w:r>
    </w:p>
    <w:p w:rsidR="00F22D56" w:rsidRPr="00F22D56" w:rsidRDefault="00F22D56" w:rsidP="00B118EE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выводы и рекомендации для достижения конечного результата данной работы;</w:t>
      </w:r>
    </w:p>
    <w:p w:rsidR="00F22D56" w:rsidRPr="00F22D56" w:rsidRDefault="00F22D56" w:rsidP="00B118EE">
      <w:pPr>
        <w:pStyle w:val="31"/>
        <w:numPr>
          <w:ilvl w:val="0"/>
          <w:numId w:val="3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оценку соответствия результатов патентных исследований заданию на их проведение, обоснование необходимости проведения дополнительных исследований.</w:t>
      </w:r>
    </w:p>
    <w:p w:rsidR="00F22D56" w:rsidRPr="00F22D56" w:rsidRDefault="00F22D56" w:rsidP="00005422">
      <w:pPr>
        <w:pStyle w:val="31"/>
        <w:ind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 xml:space="preserve">В </w:t>
      </w:r>
      <w:r w:rsidRPr="00F22D56">
        <w:rPr>
          <w:b/>
          <w:i/>
          <w:color w:val="000000" w:themeColor="text1"/>
          <w:szCs w:val="28"/>
        </w:rPr>
        <w:t>заключении</w:t>
      </w:r>
      <w:r w:rsidRPr="00F22D56">
        <w:rPr>
          <w:color w:val="000000" w:themeColor="text1"/>
          <w:szCs w:val="28"/>
        </w:rPr>
        <w:t xml:space="preserve"> в общем случае приводят:</w:t>
      </w:r>
    </w:p>
    <w:p w:rsidR="00F22D56" w:rsidRPr="00F22D56" w:rsidRDefault="00F22D56" w:rsidP="00B118EE">
      <w:pPr>
        <w:pStyle w:val="31"/>
        <w:numPr>
          <w:ilvl w:val="0"/>
          <w:numId w:val="4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>оценку состояния выполнения работы, составной частью которой являются патентные исследования, и ее соответствие планам программ, перспективным целям деятельности предприятия (организации);</w:t>
      </w:r>
    </w:p>
    <w:p w:rsidR="00F22D56" w:rsidRPr="00F22D56" w:rsidRDefault="00F22D56" w:rsidP="00B118EE">
      <w:pPr>
        <w:pStyle w:val="31"/>
        <w:numPr>
          <w:ilvl w:val="0"/>
          <w:numId w:val="4"/>
        </w:numPr>
        <w:tabs>
          <w:tab w:val="clear" w:pos="360"/>
          <w:tab w:val="num" w:pos="851"/>
        </w:tabs>
        <w:ind w:left="0" w:firstLine="851"/>
        <w:jc w:val="both"/>
        <w:rPr>
          <w:color w:val="000000" w:themeColor="text1"/>
          <w:szCs w:val="28"/>
        </w:rPr>
      </w:pPr>
      <w:r w:rsidRPr="00F22D56">
        <w:rPr>
          <w:color w:val="000000" w:themeColor="text1"/>
          <w:szCs w:val="28"/>
        </w:rPr>
        <w:t xml:space="preserve">предложения по использованию результатов патентных исследований для создания новых объектов техники, замены или снятия с производства </w:t>
      </w:r>
      <w:r w:rsidRPr="00F22D56">
        <w:rPr>
          <w:color w:val="000000" w:themeColor="text1"/>
          <w:szCs w:val="28"/>
        </w:rPr>
        <w:lastRenderedPageBreak/>
        <w:t>неконкурентоспособных объектов техники, приобретения лицензий, правовой охраны ОПС, получения доходов от продажи лицензий на ОПС или «ноу-хау».</w:t>
      </w:r>
    </w:p>
    <w:p w:rsid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Разделы аналитической части отчета иллюстрируются таблицами, например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патентно-лицензионная ситуация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(таблица 4),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исследование патентной чистоты объекта техники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(таблица 5).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268"/>
        <w:gridCol w:w="851"/>
        <w:gridCol w:w="851"/>
        <w:gridCol w:w="851"/>
        <w:gridCol w:w="851"/>
        <w:gridCol w:w="851"/>
      </w:tblGrid>
      <w:tr w:rsidR="00F22D56" w:rsidRPr="00F22D56" w:rsidTr="00005422">
        <w:tc>
          <w:tcPr>
            <w:tcW w:w="9358" w:type="dxa"/>
            <w:gridSpan w:val="7"/>
            <w:tcBorders>
              <w:top w:val="nil"/>
              <w:left w:val="nil"/>
              <w:right w:val="nil"/>
            </w:tcBorders>
          </w:tcPr>
          <w:p w:rsidR="00F22D56" w:rsidRPr="00F22D56" w:rsidRDefault="00F22D56" w:rsidP="0000542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4 – Патентно-лицензионная ситуация</w:t>
            </w:r>
          </w:p>
        </w:tc>
      </w:tr>
      <w:tr w:rsidR="00F22D56" w:rsidRPr="00F22D56" w:rsidTr="00005422">
        <w:tc>
          <w:tcPr>
            <w:tcW w:w="2835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Объект техники и его составные части</w:t>
            </w:r>
          </w:p>
        </w:tc>
        <w:tc>
          <w:tcPr>
            <w:tcW w:w="2268" w:type="dxa"/>
            <w:vAlign w:val="center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 подачи заявки</w:t>
            </w:r>
          </w:p>
        </w:tc>
        <w:tc>
          <w:tcPr>
            <w:tcW w:w="4255" w:type="dxa"/>
            <w:gridSpan w:val="5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патентов, опубликованных заявок по годам подачи заявки (исключая патенты-аналоги)</w:t>
            </w:r>
          </w:p>
        </w:tc>
      </w:tr>
      <w:tr w:rsidR="00F22D56" w:rsidRPr="00F22D56" w:rsidTr="00005422">
        <w:tc>
          <w:tcPr>
            <w:tcW w:w="2835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F22D56" w:rsidRPr="00F22D56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sym w:font="Symbol" w:char="F02A"/>
            </w:r>
          </w:p>
        </w:tc>
      </w:tr>
    </w:tbl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A"/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 Количество граф определяется глубиной поиска.</w:t>
      </w:r>
    </w:p>
    <w:p w:rsidR="00005422" w:rsidRPr="00F22D56" w:rsidRDefault="00005422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485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21"/>
        <w:gridCol w:w="987"/>
        <w:gridCol w:w="1271"/>
        <w:gridCol w:w="1554"/>
        <w:gridCol w:w="2151"/>
        <w:gridCol w:w="1281"/>
        <w:gridCol w:w="1423"/>
        <w:gridCol w:w="997"/>
      </w:tblGrid>
      <w:tr w:rsidR="00F22D56" w:rsidRPr="00005422" w:rsidTr="00005422">
        <w:tc>
          <w:tcPr>
            <w:tcW w:w="10485" w:type="dxa"/>
            <w:gridSpan w:val="8"/>
            <w:tcBorders>
              <w:top w:val="nil"/>
              <w:left w:val="nil"/>
              <w:right w:val="nil"/>
            </w:tcBorders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Таблица 5 - Исследование патентной чистоты объекта</w:t>
            </w:r>
          </w:p>
        </w:tc>
      </w:tr>
      <w:tr w:rsidR="00F22D56" w:rsidRPr="00005422" w:rsidTr="00005422">
        <w:trPr>
          <w:trHeight w:val="587"/>
        </w:trPr>
        <w:tc>
          <w:tcPr>
            <w:tcW w:w="821" w:type="dxa"/>
            <w:vMerge w:val="restart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Наименование  объекта техники и его составных частей</w:t>
            </w:r>
          </w:p>
        </w:tc>
        <w:tc>
          <w:tcPr>
            <w:tcW w:w="987" w:type="dxa"/>
            <w:vMerge w:val="restart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Обозначение (чертежей, ГОСТ, ТУ и  т.д.). Дата утверждения чертежа</w:t>
            </w:r>
          </w:p>
        </w:tc>
        <w:tc>
          <w:tcPr>
            <w:tcW w:w="1271" w:type="dxa"/>
            <w:vMerge w:val="restart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Страна, в отношении которой произво-дится исследо-вание патентной чистоты</w:t>
            </w:r>
          </w:p>
        </w:tc>
        <w:tc>
          <w:tcPr>
            <w:tcW w:w="3705" w:type="dxa"/>
            <w:gridSpan w:val="2"/>
            <w:vAlign w:val="center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Источники известности</w:t>
            </w:r>
          </w:p>
        </w:tc>
        <w:tc>
          <w:tcPr>
            <w:tcW w:w="1281" w:type="dxa"/>
            <w:vMerge w:val="restart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Действую-щие охран-ные доку-менты (в том числе патенты, аналоги, выложен-ные и ак-цептован-ные заяв-ки), подле-жащие анализу</w:t>
            </w:r>
          </w:p>
        </w:tc>
        <w:tc>
          <w:tcPr>
            <w:tcW w:w="1423" w:type="dxa"/>
            <w:vMerge w:val="restart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Необходи-мость про-ведения сопостави-тельного  анализа с объектом промыш-ленной собствен-ности </w:t>
            </w:r>
            <w:r w:rsidRPr="00005422">
              <w:rPr>
                <w:rFonts w:ascii="Times New Roman" w:hAnsi="Times New Roman" w:cs="Times New Roman"/>
                <w:color w:val="000000" w:themeColor="text1"/>
                <w:spacing w:val="-10"/>
                <w:sz w:val="28"/>
                <w:szCs w:val="28"/>
              </w:rPr>
              <w:t>(«Подлежит» – «Не подлежит»)</w:t>
            </w:r>
          </w:p>
        </w:tc>
        <w:tc>
          <w:tcPr>
            <w:tcW w:w="997" w:type="dxa"/>
            <w:vMerge w:val="restart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</w:p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Приме-чание</w:t>
            </w:r>
          </w:p>
        </w:tc>
      </w:tr>
      <w:tr w:rsidR="00F22D56" w:rsidRPr="00005422" w:rsidTr="00005422">
        <w:tc>
          <w:tcPr>
            <w:tcW w:w="821" w:type="dxa"/>
            <w:vMerge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987" w:type="dxa"/>
            <w:vMerge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  <w:vMerge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554" w:type="dxa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Необходи-мость проведения сопостави-тельного  анализа с объектом промыш-ленной собствен-ности </w:t>
            </w:r>
            <w:r w:rsidRPr="00005422">
              <w:rPr>
                <w:rFonts w:ascii="Times New Roman" w:hAnsi="Times New Roman" w:cs="Times New Roman"/>
                <w:color w:val="000000" w:themeColor="text1"/>
                <w:spacing w:val="-10"/>
                <w:sz w:val="28"/>
                <w:szCs w:val="28"/>
              </w:rPr>
              <w:t>(«Подлежит» – «Не подлежит»)</w:t>
            </w:r>
          </w:p>
        </w:tc>
        <w:tc>
          <w:tcPr>
            <w:tcW w:w="2151" w:type="dxa"/>
          </w:tcPr>
          <w:p w:rsidR="00F22D56" w:rsidRPr="00005422" w:rsidRDefault="00F22D56" w:rsidP="0000542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54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Патенты, выложен-ные и акцептован-ные заявки (номер доку-мента, даты приоритета  и публика-ции, назва-ние объекта промышленной собст-венности, другие биб-лиографи-ческие данные)</w:t>
            </w:r>
          </w:p>
        </w:tc>
        <w:tc>
          <w:tcPr>
            <w:tcW w:w="1281" w:type="dxa"/>
            <w:vMerge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423" w:type="dxa"/>
            <w:vMerge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997" w:type="dxa"/>
            <w:vMerge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both"/>
              <w:rPr>
                <w:b w:val="0"/>
                <w:color w:val="000000" w:themeColor="text1"/>
                <w:sz w:val="28"/>
                <w:szCs w:val="28"/>
              </w:rPr>
            </w:pPr>
          </w:p>
        </w:tc>
      </w:tr>
      <w:tr w:rsidR="00F22D56" w:rsidRPr="00005422" w:rsidTr="00005422">
        <w:tc>
          <w:tcPr>
            <w:tcW w:w="821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271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554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151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281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23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997" w:type="dxa"/>
          </w:tcPr>
          <w:p w:rsidR="00F22D56" w:rsidRPr="00005422" w:rsidRDefault="00F22D56" w:rsidP="00005422">
            <w:pPr>
              <w:pStyle w:val="3"/>
              <w:spacing w:before="0" w:beforeAutospacing="0" w:after="0" w:afterAutospacing="0"/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 w:rsidRPr="00005422">
              <w:rPr>
                <w:b w:val="0"/>
                <w:color w:val="000000" w:themeColor="text1"/>
                <w:sz w:val="28"/>
                <w:szCs w:val="28"/>
              </w:rPr>
              <w:t>8</w:t>
            </w:r>
          </w:p>
        </w:tc>
      </w:tr>
    </w:tbl>
    <w:p w:rsidR="00F22D56" w:rsidRPr="00F22D56" w:rsidRDefault="00F22D56" w:rsidP="00005422">
      <w:pPr>
        <w:pStyle w:val="5"/>
        <w:spacing w:before="0" w:after="0"/>
        <w:ind w:firstLine="851"/>
        <w:jc w:val="both"/>
        <w:rPr>
          <w:i w:val="0"/>
          <w:color w:val="000000" w:themeColor="text1"/>
          <w:sz w:val="28"/>
          <w:szCs w:val="28"/>
        </w:rPr>
      </w:pPr>
    </w:p>
    <w:p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:rsidR="00F22D56" w:rsidRPr="00F22D56" w:rsidRDefault="00F22D56" w:rsidP="00005422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</w:rPr>
      </w:pPr>
      <w:r w:rsidRPr="00F22D56">
        <w:rPr>
          <w:color w:val="000000" w:themeColor="text1"/>
          <w:sz w:val="28"/>
          <w:szCs w:val="28"/>
        </w:rPr>
        <w:t>Задание 1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виды, содержание и порядок проведения патентных исследований.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проведения исследовательских и проектно-конструкторских работ на промышленных предприятиях были разработаны методы испытания материалов. Для реализации этих методов предложены конструктивные решения приборов и приспособлений. В результате модернизации и совершенствования технологических процессов были предложены решения, позволяющие повысить качество и производительность выпускаемой продукции. Предполагается патентование разработок.</w:t>
      </w:r>
    </w:p>
    <w:p w:rsidR="00F22D56" w:rsidRPr="00825F7E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выполнить экспертизу патентной чистоты разработанных конструктивных решений: методов испытания материалов и устройств для их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осуществления; устройств и механизмов для реализации технологических процессов, представленных на рисунках 1 –</w:t>
      </w:r>
      <w:r w:rsidR="00825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  <w:r w:rsidR="00825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(в соответствии с вариантом, например 1-ый рисунок для вариантов 1, 9, 17 и 25 и т.д.).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91"/>
        <w:gridCol w:w="5275"/>
      </w:tblGrid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72F92AE0" wp14:editId="5BEEC5A4">
                  <wp:extent cx="990600" cy="2362200"/>
                  <wp:effectExtent l="0" t="0" r="0" b="0"/>
                  <wp:docPr id="14" name="Рисунок 14" descr="рис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рис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7220FE90" wp14:editId="76D2E048">
                  <wp:extent cx="2905125" cy="2476500"/>
                  <wp:effectExtent l="0" t="0" r="9525" b="0"/>
                  <wp:docPr id="13" name="Рисунок 13" descr="рис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рис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377C57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1 – Разработан способ для испытания исследуемых образцов на сжатие или растяжение, отличающийся использованием дополнительных зажимных прокладок</w:t>
            </w:r>
          </w:p>
        </w:tc>
        <w:tc>
          <w:tcPr>
            <w:tcW w:w="4812" w:type="dxa"/>
          </w:tcPr>
          <w:p w:rsidR="00F22D56" w:rsidRPr="00F22D56" w:rsidRDefault="00F22D56" w:rsidP="00377C57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2 – Разработана конструкция механизма для обеспечения линейного перемещения исследуемых препаратов, отличающаяся взаимным расположением перемещающихся элементов</w:t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12F321AC" wp14:editId="145F6C2C">
                  <wp:extent cx="2857500" cy="2238375"/>
                  <wp:effectExtent l="0" t="0" r="0" b="9525"/>
                  <wp:docPr id="12" name="Рисунок 12" descr="рис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2BC59FAA" wp14:editId="578B01C4">
                  <wp:extent cx="2447925" cy="2705100"/>
                  <wp:effectExtent l="0" t="0" r="9525" b="0"/>
                  <wp:docPr id="6" name="Рисунок 6" descr="рис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рис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3 – Разработана конструкция зонта складного, отличающегося особенностями взаимного расположения конструктивных элементов</w:t>
            </w:r>
          </w:p>
        </w:tc>
        <w:tc>
          <w:tcPr>
            <w:tcW w:w="4812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377C57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4 – Разработана конструкция манометра для определения параметров давления газообразных сред, отличающегося применением специального материала для изго-товления деталей</w:t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lastRenderedPageBreak/>
              <w:drawing>
                <wp:inline distT="0" distB="0" distL="0" distR="0" wp14:anchorId="0ACFA136" wp14:editId="5A684266">
                  <wp:extent cx="1314450" cy="3514725"/>
                  <wp:effectExtent l="0" t="0" r="0" b="9525"/>
                  <wp:docPr id="5" name="Рисунок 5" descr="рис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ис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6CC81C38" wp14:editId="53EF7007">
                  <wp:extent cx="2143125" cy="3629025"/>
                  <wp:effectExtent l="0" t="0" r="9525" b="9525"/>
                  <wp:docPr id="4" name="Рисунок 4" descr="рис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рис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377C57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5 – Разработана конструкция бытового нагревательного прибора, отличающегося особенностями расположения электронагревателя и вентилятора</w:t>
            </w:r>
          </w:p>
        </w:tc>
        <w:tc>
          <w:tcPr>
            <w:tcW w:w="4812" w:type="dxa"/>
          </w:tcPr>
          <w:p w:rsidR="00F22D56" w:rsidRPr="00F22D56" w:rsidRDefault="00F22D56" w:rsidP="00377C57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6 – Разработана конструкция приспособления (устройства) для измерения продольных деформаций изделий при их испытании на растяжение, отличающееся особен-ностями конструктивного расположения элементов</w:t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23A994BC" wp14:editId="3BBBC21F">
                  <wp:extent cx="2628900" cy="2228850"/>
                  <wp:effectExtent l="0" t="0" r="0" b="0"/>
                  <wp:docPr id="3" name="Рисунок 3" descr="рис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рис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2D12E03A" wp14:editId="4830D70E">
                  <wp:extent cx="2914650" cy="1409700"/>
                  <wp:effectExtent l="0" t="0" r="0" b="0"/>
                  <wp:docPr id="2" name="Рисунок 2" descr="рис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рис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:rsidTr="008375CE">
        <w:tc>
          <w:tcPr>
            <w:tcW w:w="4758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7 – Разработан специальный вытяжной прибор для прядильной машины, отличающийся особенностями взаимного конструктивного расположения деталей и узлов</w:t>
            </w:r>
          </w:p>
        </w:tc>
        <w:tc>
          <w:tcPr>
            <w:tcW w:w="4812" w:type="dxa"/>
          </w:tcPr>
          <w:p w:rsidR="00F22D56" w:rsidRPr="00F22D56" w:rsidRDefault="00F22D56" w:rsidP="00377C57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8 – Разработана конструкция многослойной ткани, отличающаяся особенностями соотношения основной и уточных нитей</w:t>
            </w:r>
          </w:p>
        </w:tc>
      </w:tr>
    </w:tbl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ПРИМЕР ВЫПОЛНЕНИЯ ЗАДАНИЯ 2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Задание.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результате проведения исследовательских работ по обеспечению требований безопасности работающих на производстве, было предложено 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конструктивное выполнение светозащитных очков, внешний вид которых представлен на рисунке 9.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288"/>
        <w:gridCol w:w="4075"/>
      </w:tblGrid>
      <w:tr w:rsidR="00F22D56" w:rsidRPr="00F22D56" w:rsidTr="008375CE">
        <w:tc>
          <w:tcPr>
            <w:tcW w:w="5495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14B70097" wp14:editId="4B9E65CA">
                  <wp:extent cx="3314700" cy="1895475"/>
                  <wp:effectExtent l="0" t="0" r="0" b="9525"/>
                  <wp:docPr id="19" name="Рисунок 19" descr="рис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рис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5" w:type="dxa"/>
            <w:vMerge w:val="restart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Наличие предполагаемых существенных признаков и планируемый выпуск продукции являются предпосылками для патентования разработки.</w:t>
            </w: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Необходимо выполнить экспертизу патентной чистоты разработанного конструктивного решения (ОПС).</w:t>
            </w:r>
          </w:p>
        </w:tc>
      </w:tr>
      <w:tr w:rsidR="00F22D56" w:rsidRPr="00F22D56" w:rsidTr="008375CE">
        <w:tc>
          <w:tcPr>
            <w:tcW w:w="5495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Рисунок 9 – Светозащитные очки</w:t>
            </w:r>
          </w:p>
        </w:tc>
        <w:tc>
          <w:tcPr>
            <w:tcW w:w="4075" w:type="dxa"/>
            <w:vMerge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существенных признаков при патентовании предполагаемого изобретения, выносится конструктивный признак: выполнение светозащитных решеток из металлических нитей.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Выполнение задания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. Для выявления патентной чистоты разработанного объекта промышленной собственности следует использовать следующий регламент поиска:</w:t>
      </w:r>
    </w:p>
    <w:p w:rsidR="00F22D56" w:rsidRPr="00F22D56" w:rsidRDefault="00F22D56" w:rsidP="00B118EE">
      <w:pPr>
        <w:numPr>
          <w:ilvl w:val="0"/>
          <w:numId w:val="6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объект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очки с линзами, выполненными в виде сеток, ячеек;</w:t>
      </w:r>
    </w:p>
    <w:p w:rsidR="00F22D56" w:rsidRPr="00F22D56" w:rsidRDefault="00F22D56" w:rsidP="00B118EE">
      <w:pPr>
        <w:numPr>
          <w:ilvl w:val="0"/>
          <w:numId w:val="6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страна поиска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Республика Беларусь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22D56" w:rsidRPr="00F22D56" w:rsidRDefault="00F22D56" w:rsidP="00B118EE">
      <w:pPr>
        <w:numPr>
          <w:ilvl w:val="0"/>
          <w:numId w:val="6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источники информации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патентные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22D56" w:rsidRPr="00F22D56" w:rsidRDefault="00F22D56" w:rsidP="00B118EE">
      <w:pPr>
        <w:numPr>
          <w:ilvl w:val="0"/>
          <w:numId w:val="6"/>
        </w:numPr>
        <w:tabs>
          <w:tab w:val="clear" w:pos="360"/>
          <w:tab w:val="num" w:pos="851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ретроспективность – </w:t>
      </w:r>
      <w:r w:rsidRPr="00F22D5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5 лет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22D56" w:rsidRPr="00825F7E" w:rsidRDefault="00F22D56" w:rsidP="00825F7E">
      <w:pPr>
        <w:pStyle w:val="Style12"/>
        <w:widowControl/>
        <w:spacing w:line="240" w:lineRule="auto"/>
        <w:ind w:firstLine="851"/>
        <w:jc w:val="both"/>
        <w:rPr>
          <w:color w:val="000000" w:themeColor="text1"/>
          <w:sz w:val="28"/>
          <w:szCs w:val="28"/>
          <w:lang w:val="ru-RU" w:eastAsia="ru-RU"/>
        </w:rPr>
      </w:pPr>
      <w:r w:rsidRPr="00F22D56">
        <w:rPr>
          <w:color w:val="000000" w:themeColor="text1"/>
          <w:sz w:val="28"/>
          <w:szCs w:val="28"/>
        </w:rPr>
        <w:t xml:space="preserve">информационная база - </w:t>
      </w:r>
      <w:r w:rsidRPr="00F22D56">
        <w:rPr>
          <w:i/>
          <w:color w:val="000000" w:themeColor="text1"/>
          <w:sz w:val="28"/>
          <w:szCs w:val="28"/>
        </w:rPr>
        <w:t>Аф</w:t>
      </w:r>
      <w:r w:rsidRPr="00F22D56">
        <w:rPr>
          <w:i/>
          <w:color w:val="000000" w:themeColor="text1"/>
          <w:sz w:val="28"/>
          <w:szCs w:val="28"/>
          <w:lang w:val="en-US"/>
        </w:rPr>
        <w:t>i</w:t>
      </w:r>
      <w:r w:rsidRPr="00F22D56">
        <w:rPr>
          <w:i/>
          <w:color w:val="000000" w:themeColor="text1"/>
          <w:sz w:val="28"/>
          <w:szCs w:val="28"/>
        </w:rPr>
        <w:t>цыйны бюлетэнь «Вынаходствы, карысныя мадэл</w:t>
      </w:r>
      <w:r w:rsidRPr="00F22D56">
        <w:rPr>
          <w:i/>
          <w:color w:val="000000" w:themeColor="text1"/>
          <w:sz w:val="28"/>
          <w:szCs w:val="28"/>
          <w:lang w:val="en-US"/>
        </w:rPr>
        <w:t>i</w:t>
      </w:r>
      <w:r w:rsidRPr="00F22D56">
        <w:rPr>
          <w:i/>
          <w:color w:val="000000" w:themeColor="text1"/>
          <w:sz w:val="28"/>
          <w:szCs w:val="28"/>
        </w:rPr>
        <w:t xml:space="preserve">, прамысловыя узоры» Нацыянальнага цэнтра </w:t>
      </w:r>
      <w:r w:rsidRPr="00F22D56">
        <w:rPr>
          <w:i/>
          <w:color w:val="000000" w:themeColor="text1"/>
          <w:sz w:val="28"/>
          <w:szCs w:val="28"/>
          <w:lang w:val="en-US"/>
        </w:rPr>
        <w:t>i</w:t>
      </w:r>
      <w:r w:rsidRPr="00F22D56">
        <w:rPr>
          <w:i/>
          <w:color w:val="000000" w:themeColor="text1"/>
          <w:sz w:val="28"/>
          <w:szCs w:val="28"/>
        </w:rPr>
        <w:t>нтэлектуальная уласнасц</w:t>
      </w:r>
      <w:r w:rsidRPr="00F22D56">
        <w:rPr>
          <w:i/>
          <w:color w:val="000000" w:themeColor="text1"/>
          <w:sz w:val="28"/>
          <w:szCs w:val="28"/>
          <w:lang w:val="en-US"/>
        </w:rPr>
        <w:t>i</w:t>
      </w:r>
      <w:r w:rsidRPr="00F22D56">
        <w:rPr>
          <w:i/>
          <w:color w:val="000000" w:themeColor="text1"/>
          <w:sz w:val="28"/>
          <w:szCs w:val="28"/>
        </w:rPr>
        <w:t xml:space="preserve"> Рэспубл</w:t>
      </w:r>
      <w:r w:rsidRPr="00F22D56">
        <w:rPr>
          <w:i/>
          <w:color w:val="000000" w:themeColor="text1"/>
          <w:sz w:val="28"/>
          <w:szCs w:val="28"/>
          <w:lang w:val="en-US"/>
        </w:rPr>
        <w:t>i</w:t>
      </w:r>
      <w:r w:rsidRPr="00F22D56">
        <w:rPr>
          <w:i/>
          <w:color w:val="000000" w:themeColor="text1"/>
          <w:sz w:val="28"/>
          <w:szCs w:val="28"/>
        </w:rPr>
        <w:t>к</w:t>
      </w:r>
      <w:r w:rsidRPr="00F22D56">
        <w:rPr>
          <w:i/>
          <w:color w:val="000000" w:themeColor="text1"/>
          <w:sz w:val="28"/>
          <w:szCs w:val="28"/>
          <w:lang w:val="en-US"/>
        </w:rPr>
        <w:t>i</w:t>
      </w:r>
      <w:r w:rsidRPr="00F22D56">
        <w:rPr>
          <w:i/>
          <w:color w:val="000000" w:themeColor="text1"/>
          <w:sz w:val="28"/>
          <w:szCs w:val="28"/>
        </w:rPr>
        <w:t xml:space="preserve"> Беларусь, каталог МПК.</w:t>
      </w:r>
      <w:r w:rsidR="00825F7E" w:rsidRPr="00825F7E">
        <w:rPr>
          <w:i/>
          <w:color w:val="000000" w:themeColor="text1"/>
          <w:sz w:val="28"/>
          <w:szCs w:val="28"/>
        </w:rPr>
        <w:t xml:space="preserve"> </w:t>
      </w:r>
      <w:hyperlink r:id="rId16" w:history="1">
        <w:r w:rsidR="00825F7E" w:rsidRPr="00F22D56">
          <w:rPr>
            <w:rStyle w:val="a4"/>
            <w:color w:val="000000" w:themeColor="text1"/>
            <w:sz w:val="28"/>
            <w:szCs w:val="28"/>
            <w:u w:val="none"/>
          </w:rPr>
          <w:t>http://www.belgospatent.org.by</w:t>
        </w:r>
      </w:hyperlink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проведения патентного поиска необходимо определить классификационную рубрику предполагаемого изобретения, которая в данном случае, классифицируется по разделу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«ФИЗИКА»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класс 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«G02</w:t>
      </w: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Оптика».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Проведенный патентный поиск по указанному классу, выявил следующие аналогичные по конструктивному выполнению патенты и полезные модели, приведенные на рисунках </w:t>
      </w:r>
      <w:r w:rsidR="00825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0 –</w:t>
      </w:r>
      <w:r w:rsidR="00825F7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1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3:</w:t>
      </w: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77"/>
        <w:gridCol w:w="5289"/>
      </w:tblGrid>
      <w:tr w:rsidR="00F22D56" w:rsidRPr="00F22D56" w:rsidTr="008375CE">
        <w:tc>
          <w:tcPr>
            <w:tcW w:w="4756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16B3D46C" wp14:editId="0BE8E524">
                  <wp:extent cx="2400300" cy="2143125"/>
                  <wp:effectExtent l="0" t="0" r="0" b="9525"/>
                  <wp:docPr id="18" name="Рисунок 18" descr="рис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рис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00AB4882" wp14:editId="46096011">
                  <wp:extent cx="2924175" cy="2066925"/>
                  <wp:effectExtent l="0" t="0" r="9525" b="9525"/>
                  <wp:docPr id="17" name="Рисунок 17" descr="рис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рис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:rsidTr="008375CE">
        <w:tc>
          <w:tcPr>
            <w:tcW w:w="4756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825F7E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 – Изобретение «Фильтр оптический перфорационный» патент 4097</w:t>
            </w:r>
          </w:p>
        </w:tc>
        <w:tc>
          <w:tcPr>
            <w:tcW w:w="4814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</w:p>
          <w:p w:rsidR="00F22D56" w:rsidRPr="00F22D56" w:rsidRDefault="00F22D56" w:rsidP="00825F7E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Рисунок 1</w:t>
            </w:r>
            <w:r w:rsidR="00825F7E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  <w:lang w:val="ru-RU"/>
              </w:rPr>
              <w:t>1</w:t>
            </w:r>
            <w:r w:rsidRPr="00F22D56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 xml:space="preserve"> – Полезная модель «Универсальная очковая оправа открытого типа» патент 107</w:t>
            </w:r>
            <w:r w:rsidRPr="00F22D56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  <w:lang w:val="en-US"/>
              </w:rPr>
              <w:t>U</w:t>
            </w:r>
          </w:p>
        </w:tc>
      </w:tr>
      <w:tr w:rsidR="00F22D56" w:rsidRPr="00F22D56" w:rsidTr="008375CE">
        <w:tc>
          <w:tcPr>
            <w:tcW w:w="4756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70B758E5" wp14:editId="44DA4400">
                  <wp:extent cx="2857500" cy="962025"/>
                  <wp:effectExtent l="0" t="0" r="0" b="9525"/>
                  <wp:docPr id="16" name="Рисунок 16" descr="рис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рис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814" w:type="dxa"/>
          </w:tcPr>
          <w:p w:rsidR="00F22D56" w:rsidRPr="00F22D56" w:rsidRDefault="00F22D56" w:rsidP="00005422">
            <w:pPr>
              <w:spacing w:after="0" w:line="240" w:lineRule="auto"/>
              <w:ind w:firstLine="851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eastAsia="be-BY"/>
              </w:rPr>
              <w:drawing>
                <wp:inline distT="0" distB="0" distL="0" distR="0" wp14:anchorId="046F82C1" wp14:editId="44F7D5EB">
                  <wp:extent cx="2933700" cy="1457325"/>
                  <wp:effectExtent l="0" t="0" r="0" b="9525"/>
                  <wp:docPr id="15" name="Рисунок 15" descr="рис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рис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2D56" w:rsidRPr="00F22D56" w:rsidTr="008375CE">
        <w:tc>
          <w:tcPr>
            <w:tcW w:w="4756" w:type="dxa"/>
          </w:tcPr>
          <w:p w:rsidR="00F22D56" w:rsidRPr="00F22D56" w:rsidRDefault="00F22D56" w:rsidP="00825F7E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2– Полезная модель «Сетчатый окуляр» патент 309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</w:p>
        </w:tc>
        <w:tc>
          <w:tcPr>
            <w:tcW w:w="4814" w:type="dxa"/>
          </w:tcPr>
          <w:p w:rsidR="00F22D56" w:rsidRPr="00F22D56" w:rsidRDefault="00F22D56" w:rsidP="00825F7E">
            <w:pPr>
              <w:spacing w:after="0" w:line="240" w:lineRule="auto"/>
              <w:ind w:firstLine="851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Рисунок </w:t>
            </w:r>
            <w:r w:rsid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– Полезная модель «Сетчатые очки с защитой от электромагнитных и электростатических воздействий» патент 256</w:t>
            </w:r>
            <w:r w:rsidRPr="00F22D5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</w:p>
        </w:tc>
      </w:tr>
    </w:tbl>
    <w:p w:rsid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по обнаруженным патентам-аналогам сводятся в соответствующую таблицу.</w:t>
      </w:r>
    </w:p>
    <w:p w:rsidR="00825F7E" w:rsidRPr="00F22D56" w:rsidRDefault="00825F7E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0485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475"/>
        <w:gridCol w:w="1477"/>
        <w:gridCol w:w="3407"/>
        <w:gridCol w:w="1706"/>
        <w:gridCol w:w="2420"/>
      </w:tblGrid>
      <w:tr w:rsidR="00F22D56" w:rsidRPr="00825F7E" w:rsidTr="00825F7E">
        <w:tc>
          <w:tcPr>
            <w:tcW w:w="10485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F22D56" w:rsidRPr="00825F7E" w:rsidRDefault="00F22D56" w:rsidP="00825F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Таблица 6 – Патентная документация</w:t>
            </w:r>
          </w:p>
          <w:p w:rsidR="00F22D56" w:rsidRPr="00825F7E" w:rsidRDefault="00F22D56" w:rsidP="00825F7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22D56" w:rsidRPr="00825F7E" w:rsidTr="00825F7E">
        <w:tc>
          <w:tcPr>
            <w:tcW w:w="1475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Предмет поиска (объект исследования, его составные части)</w:t>
            </w:r>
          </w:p>
        </w:tc>
        <w:tc>
          <w:tcPr>
            <w:tcW w:w="147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Страна выдачи, вид и номер охранного документа. Классификационный индекс</w:t>
            </w:r>
          </w:p>
        </w:tc>
        <w:tc>
          <w:tcPr>
            <w:tcW w:w="340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Заявитель (патентообладатель), страна. Номер заявки, дата приоритета, конвенционный приоритет, дата публикации</w:t>
            </w:r>
          </w:p>
        </w:tc>
        <w:tc>
          <w:tcPr>
            <w:tcW w:w="1706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изобретения (полезной модели, промышленного образца)</w:t>
            </w:r>
          </w:p>
        </w:tc>
        <w:tc>
          <w:tcPr>
            <w:tcW w:w="2420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Сведения о действии охран-ного документа или причина его аннулирования (только для анализа патентной  чистоты)</w:t>
            </w:r>
          </w:p>
        </w:tc>
      </w:tr>
      <w:tr w:rsidR="00F22D56" w:rsidRPr="00825F7E" w:rsidTr="00825F7E">
        <w:trPr>
          <w:trHeight w:val="543"/>
        </w:trPr>
        <w:tc>
          <w:tcPr>
            <w:tcW w:w="1475" w:type="dxa"/>
            <w:vMerge w:val="restart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Сетчатые окуляры, светозащитные очки, защитные очки</w:t>
            </w:r>
          </w:p>
        </w:tc>
        <w:tc>
          <w:tcPr>
            <w:tcW w:w="147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Патент РБ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№ 4097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Желтов Г.И., Ковшель Н.М.,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Заявка а19970332 от 1997.06.18, опубл. 30.09.2001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 № 3, 2001.</w:t>
            </w:r>
          </w:p>
        </w:tc>
        <w:tc>
          <w:tcPr>
            <w:tcW w:w="1706" w:type="dxa"/>
            <w:vAlign w:val="center"/>
          </w:tcPr>
          <w:p w:rsidR="00F22D56" w:rsidRPr="00825F7E" w:rsidRDefault="00F22D56" w:rsidP="00377C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«Фильтр опти</w:t>
            </w:r>
            <w:bookmarkStart w:id="0" w:name="_GoBack"/>
            <w:bookmarkEnd w:id="0"/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ческий перфора-ционный»</w:t>
            </w:r>
          </w:p>
        </w:tc>
        <w:tc>
          <w:tcPr>
            <w:tcW w:w="2420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F22D56" w:rsidRPr="00825F7E" w:rsidTr="00825F7E">
        <w:trPr>
          <w:trHeight w:val="543"/>
        </w:trPr>
        <w:tc>
          <w:tcPr>
            <w:tcW w:w="1475" w:type="dxa"/>
            <w:vMerge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Патент РБ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№ 107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Пешков А.Н., Пешков С.А.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Заявка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19990022 от 1999.03.11, опубл. 30.03.2000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ОБ №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200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706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pacing w:val="-6"/>
                <w:sz w:val="28"/>
                <w:szCs w:val="28"/>
              </w:rPr>
              <w:t>«Универсальная очковая оправа открытого типа»</w:t>
            </w:r>
          </w:p>
        </w:tc>
        <w:tc>
          <w:tcPr>
            <w:tcW w:w="2420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F22D56" w:rsidRPr="00825F7E" w:rsidTr="00825F7E">
        <w:trPr>
          <w:trHeight w:val="543"/>
        </w:trPr>
        <w:tc>
          <w:tcPr>
            <w:tcW w:w="1475" w:type="dxa"/>
            <w:vMerge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Патент РБ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№ 309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Пешков А.Н., Пешков С.А.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Заявка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20000101 от 2000.06.15, опубл. 30.03.2001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 № 3, 2001.</w:t>
            </w:r>
          </w:p>
        </w:tc>
        <w:tc>
          <w:tcPr>
            <w:tcW w:w="1706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«Сетчатый окуляр»</w:t>
            </w:r>
          </w:p>
        </w:tc>
        <w:tc>
          <w:tcPr>
            <w:tcW w:w="2420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Действует </w:t>
            </w:r>
          </w:p>
        </w:tc>
      </w:tr>
      <w:tr w:rsidR="00F22D56" w:rsidRPr="00825F7E" w:rsidTr="00825F7E">
        <w:trPr>
          <w:trHeight w:val="543"/>
        </w:trPr>
        <w:tc>
          <w:tcPr>
            <w:tcW w:w="1475" w:type="dxa"/>
            <w:vMerge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47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Патент РБ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№ 4097 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МПК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G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02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407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Пешков А.Н., Пешков С.А.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Заявка 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20000091 от 2000.06.06, опубл. 30.03.2001</w:t>
            </w:r>
          </w:p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 № 3, 2001.</w:t>
            </w:r>
          </w:p>
        </w:tc>
        <w:tc>
          <w:tcPr>
            <w:tcW w:w="1706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«Сетчатые </w:t>
            </w:r>
            <w:r w:rsid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очки с защитой от электромагнит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ных и электро-</w:t>
            </w: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статических воздействий»</w:t>
            </w:r>
          </w:p>
        </w:tc>
        <w:tc>
          <w:tcPr>
            <w:tcW w:w="2420" w:type="dxa"/>
            <w:vAlign w:val="center"/>
          </w:tcPr>
          <w:p w:rsidR="00F22D56" w:rsidRPr="00825F7E" w:rsidRDefault="00F22D56" w:rsidP="00825F7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25F7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Действует </w:t>
            </w:r>
          </w:p>
        </w:tc>
      </w:tr>
    </w:tbl>
    <w:p w:rsidR="00825F7E" w:rsidRDefault="00825F7E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2D56" w:rsidRPr="00F22D56" w:rsidRDefault="00F22D56" w:rsidP="00005422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</w:rPr>
        <w:t>Дальнейший анализ сущности обнаруженной патентной информации, выполняемой специалистами, позволяет определить наличие существенных отличий и возможность получения патента на изобретение или полезную модель.</w:t>
      </w: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sectPr w:rsidR="00F22D56" w:rsidRPr="00F22D56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500" w:rsidRDefault="00691500" w:rsidP="00DA76B7">
      <w:pPr>
        <w:spacing w:after="0" w:line="240" w:lineRule="auto"/>
      </w:pPr>
      <w:r>
        <w:separator/>
      </w:r>
    </w:p>
  </w:endnote>
  <w:endnote w:type="continuationSeparator" w:id="0">
    <w:p w:rsidR="00691500" w:rsidRDefault="00691500" w:rsidP="00DA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500" w:rsidRDefault="00691500" w:rsidP="00DA76B7">
      <w:pPr>
        <w:spacing w:after="0" w:line="240" w:lineRule="auto"/>
      </w:pPr>
      <w:r>
        <w:separator/>
      </w:r>
    </w:p>
  </w:footnote>
  <w:footnote w:type="continuationSeparator" w:id="0">
    <w:p w:rsidR="00691500" w:rsidRDefault="00691500" w:rsidP="00DA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3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4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5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C"/>
    <w:rsid w:val="00005422"/>
    <w:rsid w:val="0013605B"/>
    <w:rsid w:val="001C5DAF"/>
    <w:rsid w:val="001F511A"/>
    <w:rsid w:val="001F67CF"/>
    <w:rsid w:val="002B0484"/>
    <w:rsid w:val="002F1B9F"/>
    <w:rsid w:val="00337D81"/>
    <w:rsid w:val="00377C57"/>
    <w:rsid w:val="003C2304"/>
    <w:rsid w:val="004476A9"/>
    <w:rsid w:val="00474D73"/>
    <w:rsid w:val="004F2E48"/>
    <w:rsid w:val="005D5492"/>
    <w:rsid w:val="00616378"/>
    <w:rsid w:val="006357FD"/>
    <w:rsid w:val="00646F6B"/>
    <w:rsid w:val="00691500"/>
    <w:rsid w:val="006937A7"/>
    <w:rsid w:val="006B6F74"/>
    <w:rsid w:val="00825F7E"/>
    <w:rsid w:val="00853F53"/>
    <w:rsid w:val="00876A06"/>
    <w:rsid w:val="008B5E04"/>
    <w:rsid w:val="008C38D4"/>
    <w:rsid w:val="009910C4"/>
    <w:rsid w:val="00A178D8"/>
    <w:rsid w:val="00A2740E"/>
    <w:rsid w:val="00A734C6"/>
    <w:rsid w:val="00AD2FF0"/>
    <w:rsid w:val="00B118EE"/>
    <w:rsid w:val="00B220DB"/>
    <w:rsid w:val="00BE654C"/>
    <w:rsid w:val="00C83D5B"/>
    <w:rsid w:val="00DA76B7"/>
    <w:rsid w:val="00F22D56"/>
    <w:rsid w:val="00F83385"/>
    <w:rsid w:val="00F87E3E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08721-C8AA-44D7-8891-2DB8E5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next w:val="a"/>
    <w:link w:val="50"/>
    <w:qFormat/>
    <w:rsid w:val="00F22D5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DA76B7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DA76B7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3">
    <w:name w:val="Style3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4">
    <w:name w:val="Style4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5">
    <w:name w:val="Style5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6">
    <w:name w:val="Style6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7">
    <w:name w:val="Style7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8">
    <w:name w:val="Style8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character" w:customStyle="1" w:styleId="FontStyle12">
    <w:name w:val="Font Style12"/>
    <w:basedOn w:val="a0"/>
    <w:uiPriority w:val="99"/>
    <w:rsid w:val="00DA76B7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DA76B7"/>
    <w:rPr>
      <w:rFonts w:ascii="Bookman Old Style" w:hAnsi="Bookman Old Style" w:cs="Bookman Old Style"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DA76B7"/>
    <w:rPr>
      <w:rFonts w:ascii="Bookman Old Style" w:hAnsi="Bookman Old Style" w:cs="Bookman Old Style"/>
      <w:spacing w:val="20"/>
      <w:sz w:val="16"/>
      <w:szCs w:val="16"/>
    </w:rPr>
  </w:style>
  <w:style w:type="character" w:customStyle="1" w:styleId="FontStyle15">
    <w:name w:val="Font Style15"/>
    <w:basedOn w:val="a0"/>
    <w:uiPriority w:val="99"/>
    <w:rsid w:val="00DA76B7"/>
    <w:rPr>
      <w:rFonts w:ascii="Bookman Old Style" w:hAnsi="Bookman Old Style" w:cs="Bookman Old Style"/>
      <w:smallCaps/>
      <w:sz w:val="20"/>
      <w:szCs w:val="20"/>
    </w:rPr>
  </w:style>
  <w:style w:type="character" w:customStyle="1" w:styleId="FontStyle16">
    <w:name w:val="Font Style16"/>
    <w:basedOn w:val="a0"/>
    <w:uiPriority w:val="99"/>
    <w:rsid w:val="00DA76B7"/>
    <w:rPr>
      <w:rFonts w:ascii="Bookman Old Style" w:hAnsi="Bookman Old Style" w:cs="Bookman Old Style"/>
      <w:spacing w:val="1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76B7"/>
  </w:style>
  <w:style w:type="paragraph" w:styleId="a8">
    <w:name w:val="footer"/>
    <w:basedOn w:val="a"/>
    <w:link w:val="a9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76B7"/>
  </w:style>
  <w:style w:type="character" w:customStyle="1" w:styleId="FontStyle20">
    <w:name w:val="Font Style20"/>
    <w:basedOn w:val="a0"/>
    <w:uiPriority w:val="99"/>
    <w:rsid w:val="00A734C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a0"/>
    <w:uiPriority w:val="99"/>
    <w:rsid w:val="00A734C6"/>
    <w:rPr>
      <w:rFonts w:ascii="Times New Roman" w:hAnsi="Times New Roman" w:cs="Times New Roman"/>
      <w:sz w:val="22"/>
      <w:szCs w:val="22"/>
    </w:rPr>
  </w:style>
  <w:style w:type="paragraph" w:customStyle="1" w:styleId="Style16">
    <w:name w:val="Style16"/>
    <w:basedOn w:val="a"/>
    <w:uiPriority w:val="99"/>
    <w:rsid w:val="00A734C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">
    <w:name w:val="Style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4">
    <w:name w:val="Font Style104"/>
    <w:basedOn w:val="a0"/>
    <w:uiPriority w:val="99"/>
    <w:rsid w:val="00876A06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132">
    <w:name w:val="Font Style132"/>
    <w:basedOn w:val="a0"/>
    <w:uiPriority w:val="99"/>
    <w:rsid w:val="00876A06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2">
    <w:name w:val="Style12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3">
    <w:name w:val="Style13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4">
    <w:name w:val="Style14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7">
    <w:name w:val="Style17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9">
    <w:name w:val="Style19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9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5">
    <w:name w:val="Font Style105"/>
    <w:basedOn w:val="a0"/>
    <w:uiPriority w:val="99"/>
    <w:rsid w:val="00876A06"/>
    <w:rPr>
      <w:rFonts w:ascii="Candara" w:hAnsi="Candara" w:cs="Candara"/>
      <w:b/>
      <w:bCs/>
      <w:sz w:val="18"/>
      <w:szCs w:val="18"/>
    </w:rPr>
  </w:style>
  <w:style w:type="paragraph" w:customStyle="1" w:styleId="Style35">
    <w:name w:val="Style35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5" w:lineRule="exact"/>
      <w:ind w:firstLine="855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6">
    <w:name w:val="Style36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0" w:lineRule="exact"/>
      <w:ind w:firstLine="265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0">
    <w:name w:val="Style30"/>
    <w:basedOn w:val="a"/>
    <w:uiPriority w:val="99"/>
    <w:rsid w:val="005D5492"/>
    <w:pPr>
      <w:widowControl w:val="0"/>
      <w:autoSpaceDE w:val="0"/>
      <w:autoSpaceDN w:val="0"/>
      <w:adjustRightInd w:val="0"/>
      <w:spacing w:after="0" w:line="225" w:lineRule="exact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0">
    <w:name w:val="Style70"/>
    <w:basedOn w:val="a"/>
    <w:uiPriority w:val="99"/>
    <w:rsid w:val="00646F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1">
    <w:name w:val="Style71"/>
    <w:basedOn w:val="a"/>
    <w:uiPriority w:val="99"/>
    <w:rsid w:val="00646F6B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8">
    <w:name w:val="Style78"/>
    <w:basedOn w:val="a"/>
    <w:uiPriority w:val="99"/>
    <w:rsid w:val="00646F6B"/>
    <w:pPr>
      <w:widowControl w:val="0"/>
      <w:autoSpaceDE w:val="0"/>
      <w:autoSpaceDN w:val="0"/>
      <w:adjustRightInd w:val="0"/>
      <w:spacing w:after="0" w:line="285" w:lineRule="exact"/>
      <w:ind w:firstLine="150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25">
    <w:name w:val="Font Style125"/>
    <w:basedOn w:val="a0"/>
    <w:uiPriority w:val="99"/>
    <w:rsid w:val="00646F6B"/>
    <w:rPr>
      <w:rFonts w:ascii="Franklin Gothic Medium Cond" w:hAnsi="Franklin Gothic Medium Cond" w:cs="Franklin Gothic Medium Cond"/>
      <w:b/>
      <w:bCs/>
      <w:spacing w:val="-10"/>
      <w:sz w:val="22"/>
      <w:szCs w:val="22"/>
    </w:rPr>
  </w:style>
  <w:style w:type="paragraph" w:customStyle="1" w:styleId="Style83">
    <w:name w:val="Style83"/>
    <w:basedOn w:val="a"/>
    <w:uiPriority w:val="99"/>
    <w:rsid w:val="001C5DAF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2">
    <w:name w:val="Style32"/>
    <w:basedOn w:val="a"/>
    <w:uiPriority w:val="99"/>
    <w:rsid w:val="00AD2F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36">
    <w:name w:val="Font Style136"/>
    <w:basedOn w:val="a0"/>
    <w:uiPriority w:val="99"/>
    <w:rsid w:val="00F22D56"/>
    <w:rPr>
      <w:rFonts w:ascii="Franklin Gothic Medium Cond" w:hAnsi="Franklin Gothic Medium Cond" w:cs="Franklin Gothic Medium Cond"/>
      <w:sz w:val="20"/>
      <w:szCs w:val="20"/>
    </w:rPr>
  </w:style>
  <w:style w:type="character" w:customStyle="1" w:styleId="50">
    <w:name w:val="Заголовок 5 Знак"/>
    <w:basedOn w:val="a0"/>
    <w:link w:val="5"/>
    <w:rsid w:val="00F22D5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21">
    <w:name w:val="Body Text Indent 2"/>
    <w:basedOn w:val="a"/>
    <w:link w:val="22"/>
    <w:rsid w:val="00F22D56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rsid w:val="00F22D56"/>
    <w:pPr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www.belgospatent.org.by/" TargetMode="External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2567</Words>
  <Characters>15661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Brakovich</cp:lastModifiedBy>
  <cp:revision>7</cp:revision>
  <cp:lastPrinted>2015-02-10T10:10:00Z</cp:lastPrinted>
  <dcterms:created xsi:type="dcterms:W3CDTF">2015-05-25T11:36:00Z</dcterms:created>
  <dcterms:modified xsi:type="dcterms:W3CDTF">2016-05-23T08:30:00Z</dcterms:modified>
</cp:coreProperties>
</file>