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№2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outlineLvl w:val="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3399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законодательные (правовые);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организационные;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технические;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комплексные.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Пусть имеется информационный объект, который при нормальном (идеальном) функционировании со</w:t>
      </w:r>
      <w:bookmarkStart w:id="0" w:name="_GoBack"/>
      <w:bookmarkEnd w:id="0"/>
      <w:r w:rsidRPr="00CF2A63">
        <w:rPr>
          <w:rFonts w:ascii="Times New Roman" w:hAnsi="Times New Roman"/>
          <w:sz w:val="28"/>
          <w:szCs w:val="28"/>
        </w:rPr>
        <w:t xml:space="preserve">здает положительный эффект </w:t>
      </w:r>
      <w:r w:rsidRPr="00CF2A63">
        <w:rPr>
          <w:rFonts w:ascii="Times New Roman" w:hAnsi="Times New Roman"/>
          <w:sz w:val="28"/>
          <w:szCs w:val="28"/>
        </w:rPr>
        <w:lastRenderedPageBreak/>
        <w:t xml:space="preserve">(экономический, политический, технический и т.д.). Этот эффект обозначим через </w:t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8.75pt" o:ole="" fillcolor="window">
                  <v:imagedata r:id="rId4" o:title=""/>
                </v:shape>
                <o:OLEObject Type="Embed" ProgID="Equation.3" ShapeID="_x0000_i1025" DrawAspect="Content" ObjectID="_1612682171" r:id="rId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(1)</w:t>
            </w:r>
          </w:p>
        </w:tc>
      </w:tr>
    </w:tbl>
    <w:p w:rsidR="00404C04" w:rsidRPr="00CF2A63" w:rsidRDefault="00404C04" w:rsidP="00404C0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3100" w:dyaOrig="700">
                <v:shape id="_x0000_i1026" type="#_x0000_t75" style="width:154.5pt;height:35.25pt" o:ole="" fillcolor="window">
                  <v:imagedata r:id="rId6" o:title=""/>
                </v:shape>
                <o:OLEObject Type="Embed" ProgID="Equation.3" ShapeID="_x0000_i1026" DrawAspect="Content" ObjectID="_1612682172" r:id="rId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(2)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F2A63">
        <w:rPr>
          <w:rFonts w:ascii="Times New Roman" w:hAnsi="Times New Roman"/>
          <w:szCs w:val="28"/>
        </w:rPr>
        <w:sym w:font="Symbol" w:char="F044"/>
      </w:r>
      <w:r w:rsidRPr="00CF2A63"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219" w:dyaOrig="340">
                <v:shape id="_x0000_i1027" type="#_x0000_t75" style="width:60.75pt;height:16.5pt" o:ole="" fillcolor="window">
                  <v:imagedata r:id="rId8" o:title=""/>
                </v:shape>
                <o:OLEObject Type="Embed" ProgID="Equation.3" ShapeID="_x0000_i1027" DrawAspect="Content" ObjectID="_1612682173" r:id="rId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(3)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02414D">
        <w:trPr>
          <w:trHeight w:val="454"/>
        </w:trPr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300" w:dyaOrig="620">
                <v:shape id="_x0000_i1039" type="#_x0000_t75" style="width:65.25pt;height:30.75pt" o:ole="" fillcolor="window">
                  <v:imagedata r:id="rId10" o:title=""/>
                </v:shape>
                <o:OLEObject Type="Embed" ProgID="Equation.3" ShapeID="_x0000_i1039" DrawAspect="Content" ObjectID="_1612682174" r:id="rId1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(4)</w:t>
            </w:r>
          </w:p>
        </w:tc>
      </w:tr>
    </w:tbl>
    <w:p w:rsidR="00404C04" w:rsidRPr="00CF2A63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где </w:t>
      </w:r>
      <w:proofErr w:type="gramStart"/>
      <w:r w:rsidRPr="00CF2A63">
        <w:rPr>
          <w:rFonts w:ascii="Times New Roman" w:hAnsi="Times New Roman"/>
          <w:sz w:val="28"/>
          <w:szCs w:val="28"/>
        </w:rPr>
        <w:t>К</w:t>
      </w:r>
      <w:proofErr w:type="gramEnd"/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:rsidR="00404C04" w:rsidRPr="00CF2A63" w:rsidRDefault="00404C04" w:rsidP="00404C04">
      <w:pPr>
        <w:pStyle w:val="a6"/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2980" w:dyaOrig="620">
                <v:shape id="_x0000_i1028" type="#_x0000_t75" style="width:149.25pt;height:30.75pt" o:ole="" fillcolor="window">
                  <v:imagedata r:id="rId12" o:title=""/>
                </v:shape>
                <o:OLEObject Type="Embed" ProgID="Equation.3" ShapeID="_x0000_i1028" DrawAspect="Content" ObjectID="_1612682175" r:id="rId1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(5)</w:t>
            </w:r>
          </w:p>
        </w:tc>
      </w:tr>
    </w:tbl>
    <w:p w:rsidR="00404C04" w:rsidRPr="00CF2A63" w:rsidRDefault="00404C04" w:rsidP="00404C04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4580" w:dyaOrig="700">
                <v:shape id="_x0000_i1029" type="#_x0000_t75" style="width:229.5pt;height:35.25pt" o:ole="" fillcolor="window">
                  <v:imagedata r:id="rId14" o:title=""/>
                </v:shape>
                <o:OLEObject Type="Embed" ProgID="Equation.3" ShapeID="_x0000_i1029" DrawAspect="Content" ObjectID="_1612682176" r:id="rId1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(6)</w:t>
            </w:r>
          </w:p>
        </w:tc>
      </w:tr>
    </w:tbl>
    <w:p w:rsidR="00404C04" w:rsidRPr="00CF2A63" w:rsidRDefault="00404C04" w:rsidP="00404C04">
      <w:pPr>
        <w:pStyle w:val="a6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Стоимость средств защиты зависит от их эффективности, и в общем случае К </w:t>
      </w:r>
      <w:r w:rsidR="0002229D"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 xml:space="preserve"> есть возрастающая функция от стоимости средств защиты</w:t>
      </w:r>
      <w:r w:rsidR="0002229D">
        <w:rPr>
          <w:rFonts w:ascii="Times New Roman" w:hAnsi="Times New Roman"/>
          <w:sz w:val="28"/>
          <w:szCs w:val="28"/>
        </w:rPr>
        <w:t xml:space="preserve"> (С)</w:t>
      </w:r>
      <w:r w:rsidRPr="00CF2A63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040" w:dyaOrig="340">
                <v:shape id="_x0000_i1030" type="#_x0000_t75" style="width:51.75pt;height:16.5pt" o:ole="" fillcolor="window">
                  <v:imagedata r:id="rId16" o:title=""/>
                </v:shape>
                <o:OLEObject Type="Embed" ProgID="Equation.3" ShapeID="_x0000_i1030" DrawAspect="Content" ObjectID="_1612682177" r:id="rId1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(7)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lastRenderedPageBreak/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2680" w:dyaOrig="660">
                <v:shape id="_x0000_i1031" type="#_x0000_t75" style="width:134.25pt;height:33pt" o:ole="" fillcolor="window">
                  <v:imagedata r:id="rId18" o:title=""/>
                </v:shape>
                <o:OLEObject Type="Embed" ProgID="Equation.3" ShapeID="_x0000_i1031" DrawAspect="Content" ObjectID="_1612682178" r:id="rId1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(8)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02229D" w:rsidP="00F1586D">
            <w:pPr>
              <w:pStyle w:val="a5"/>
              <w:rPr>
                <w:sz w:val="28"/>
                <w:szCs w:val="28"/>
              </w:rPr>
            </w:pPr>
            <w:r w:rsidRPr="0002229D">
              <w:rPr>
                <w:position w:val="-26"/>
                <w:sz w:val="28"/>
                <w:szCs w:val="28"/>
              </w:rPr>
              <w:object w:dxaOrig="2060" w:dyaOrig="700">
                <v:shape id="_x0000_i1032" type="#_x0000_t75" style="width:102.75pt;height:35.25pt" o:ole="" fillcolor="window">
                  <v:imagedata r:id="rId20" o:title=""/>
                </v:shape>
                <o:OLEObject Type="Embed" ProgID="Equation.3" ShapeID="_x0000_i1032" DrawAspect="Content" ObjectID="_1612682179" r:id="rId2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(9)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2"/>
                <w:sz w:val="28"/>
                <w:szCs w:val="28"/>
              </w:rPr>
              <w:object w:dxaOrig="1359" w:dyaOrig="760">
                <v:shape id="_x0000_i1033" type="#_x0000_t75" style="width:67.5pt;height:37.5pt" o:ole="" fillcolor="window">
                  <v:imagedata r:id="rId22" o:title=""/>
                </v:shape>
                <o:OLEObject Type="Embed" ProgID="Equation.3" ShapeID="_x0000_i1033" DrawAspect="Content" ObjectID="_1612682180" r:id="rId2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(10)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CF2A63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420" w:dyaOrig="820">
                <v:shape id="_x0000_i1034" type="#_x0000_t75" style="width:171pt;height:40.5pt" o:ole="" fillcolor="window">
                  <v:imagedata r:id="rId24" o:title=""/>
                </v:shape>
                <o:OLEObject Type="Embed" ProgID="Equation.3" ShapeID="_x0000_i1034" DrawAspect="Content" ObjectID="_1612682181" r:id="rId2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(11)</w:t>
            </w:r>
          </w:p>
        </w:tc>
      </w:tr>
    </w:tbl>
    <w:p w:rsidR="00404C04" w:rsidRPr="00CF2A63" w:rsidRDefault="00404C04" w:rsidP="00404C04">
      <w:pPr>
        <w:spacing w:before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CF2A63">
        <w:rPr>
          <w:rFonts w:ascii="Times New Roman" w:hAnsi="Times New Roman"/>
          <w:sz w:val="28"/>
          <w:szCs w:val="28"/>
          <w:lang w:val="en-US"/>
        </w:rPr>
        <w:t> </w:t>
      </w:r>
      <w:r w:rsidRPr="00CF2A63">
        <w:rPr>
          <w:rFonts w:ascii="Times New Roman" w:hAnsi="Times New Roman"/>
          <w:sz w:val="28"/>
          <w:szCs w:val="28"/>
        </w:rPr>
        <w:t>т.д.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960" w:dyaOrig="340">
                <v:shape id="_x0000_i1035" type="#_x0000_t75" style="width:48pt;height:16.5pt" o:ole="" fillcolor="window">
                  <v:imagedata r:id="rId26" o:title=""/>
                </v:shape>
                <o:OLEObject Type="Embed" ProgID="Equation.3" ShapeID="_x0000_i1035" DrawAspect="Content" ObjectID="_1612682182" r:id="rId2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(12)</w:t>
            </w:r>
          </w:p>
        </w:tc>
      </w:tr>
    </w:tbl>
    <w:p w:rsidR="00404C04" w:rsidRPr="00CF2A63" w:rsidRDefault="00404C04" w:rsidP="00404C04">
      <w:pPr>
        <w:pStyle w:val="a8"/>
        <w:spacing w:after="120" w:line="240" w:lineRule="auto"/>
        <w:rPr>
          <w:sz w:val="28"/>
          <w:szCs w:val="28"/>
        </w:rPr>
      </w:pPr>
      <w:r w:rsidRPr="00CF2A63"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1260" w:dyaOrig="660">
                <v:shape id="_x0000_i1036" type="#_x0000_t75" style="width:63pt;height:33pt" o:ole="" fillcolor="window">
                  <v:imagedata r:id="rId28" o:title=""/>
                </v:shape>
                <o:OLEObject Type="Embed" ProgID="Equation.3" ShapeID="_x0000_i1036" DrawAspect="Content" ObjectID="_1612682183" r:id="rId2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(13)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1320" w:dyaOrig="800">
                <v:shape id="_x0000_i1037" type="#_x0000_t75" style="width:66pt;height:40.5pt" o:ole="" fillcolor="window">
                  <v:imagedata r:id="rId30" o:title=""/>
                </v:shape>
                <o:OLEObject Type="Embed" ProgID="Equation.3" ShapeID="_x0000_i1037" DrawAspect="Content" ObjectID="_1612682184" r:id="rId3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(14)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220" w:dyaOrig="800">
                <v:shape id="_x0000_i1038" type="#_x0000_t75" style="width:160.5pt;height:40.5pt" o:ole="" fillcolor="window">
                  <v:imagedata r:id="rId32" o:title=""/>
                </v:shape>
                <o:OLEObject Type="Embed" ProgID="Equation.3" ShapeID="_x0000_i1038" DrawAspect="Content" ObjectID="_1612682185" r:id="rId3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(15)</w:t>
            </w:r>
          </w:p>
        </w:tc>
      </w:tr>
    </w:tbl>
    <w:p w:rsidR="00404C04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F2A63">
        <w:rPr>
          <w:rFonts w:ascii="Times New Roman" w:hAnsi="Times New Roman"/>
          <w:sz w:val="28"/>
          <w:szCs w:val="28"/>
        </w:rPr>
        <w:t>C</w:t>
      </w:r>
      <w:r w:rsidRPr="00CF2A63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CF2A63">
        <w:rPr>
          <w:rFonts w:ascii="Times New Roman" w:hAnsi="Times New Roman"/>
          <w:sz w:val="28"/>
          <w:szCs w:val="28"/>
        </w:rPr>
        <w:t xml:space="preserve"> — допустимые расходы на защиту.</w:t>
      </w:r>
    </w:p>
    <w:p w:rsidR="00D34F62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D34F62" w:rsidRPr="00CF2A63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:rsidR="00D34F62" w:rsidRDefault="00D34F62" w:rsidP="00D34F62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:rsidR="007E7AB5" w:rsidRPr="00D34F62" w:rsidRDefault="007E7AB5" w:rsidP="00D34F62">
      <w:pPr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66C02" w:rsidTr="00D34F62">
        <w:trPr>
          <w:jc w:val="center"/>
        </w:trPr>
        <w:tc>
          <w:tcPr>
            <w:tcW w:w="1696" w:type="dxa"/>
          </w:tcPr>
          <w:p w:rsid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:rsidR="00853F53" w:rsidRPr="00D34F62" w:rsidRDefault="00853F53" w:rsidP="00D34F62">
      <w:pPr>
        <w:ind w:firstLine="0"/>
        <w:rPr>
          <w:rFonts w:ascii="Times New Roman" w:hAnsi="Times New Roman"/>
          <w:sz w:val="20"/>
        </w:rPr>
      </w:pPr>
    </w:p>
    <w:sectPr w:rsidR="00853F53" w:rsidRPr="00D3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04"/>
    <w:rsid w:val="0002229D"/>
    <w:rsid w:val="0002414D"/>
    <w:rsid w:val="00404C04"/>
    <w:rsid w:val="007E7AB5"/>
    <w:rsid w:val="00853F53"/>
    <w:rsid w:val="00966C02"/>
    <w:rsid w:val="00CF2A63"/>
    <w:rsid w:val="00D34F62"/>
    <w:rsid w:val="00E867D7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6976C-C7FB-4AD3-8A85-CBBBE9F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C04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qFormat/>
    <w:rsid w:val="00404C04"/>
    <w:pPr>
      <w:keepNext/>
      <w:spacing w:before="360" w:after="120"/>
      <w:ind w:firstLine="0"/>
      <w:jc w:val="center"/>
      <w:outlineLvl w:val="1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4C04"/>
    <w:rPr>
      <w:rFonts w:ascii="Times New Roman" w:eastAsia="Times New Roman" w:hAnsi="Times New Roman" w:cs="Times New Roman"/>
      <w:b/>
      <w:snapToGrid w:val="0"/>
      <w:sz w:val="24"/>
      <w:szCs w:val="20"/>
      <w:lang w:val="ru-RU" w:eastAsia="ru-RU"/>
    </w:rPr>
  </w:style>
  <w:style w:type="paragraph" w:styleId="a3">
    <w:name w:val="endnote text"/>
    <w:basedOn w:val="a"/>
    <w:link w:val="a4"/>
    <w:autoRedefine/>
    <w:semiHidden/>
    <w:rsid w:val="00404C04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5">
    <w:name w:val="Таблица"/>
    <w:basedOn w:val="a"/>
    <w:autoRedefine/>
    <w:rsid w:val="00404C04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404C04"/>
  </w:style>
  <w:style w:type="character" w:customStyle="1" w:styleId="a7">
    <w:name w:val="Основной текст с отступом Знак"/>
    <w:basedOn w:val="a0"/>
    <w:link w:val="a6"/>
    <w:semiHidden/>
    <w:rsid w:val="00404C04"/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404C04"/>
    <w:pPr>
      <w:spacing w:line="288" w:lineRule="auto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04C04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404C04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8">
    <w:name w:val="Body Text"/>
    <w:basedOn w:val="a"/>
    <w:link w:val="a9"/>
    <w:semiHidden/>
    <w:rsid w:val="00404C04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a">
    <w:name w:val="Table Grid"/>
    <w:basedOn w:val="a1"/>
    <w:uiPriority w:val="39"/>
    <w:rsid w:val="0096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Yulia Polynskaya</cp:lastModifiedBy>
  <cp:revision>4</cp:revision>
  <dcterms:created xsi:type="dcterms:W3CDTF">2015-01-27T11:15:00Z</dcterms:created>
  <dcterms:modified xsi:type="dcterms:W3CDTF">2019-02-26T07:29:00Z</dcterms:modified>
</cp:coreProperties>
</file>