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Γιώργος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Β' Γυμνασίου Β2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 Χρήση χρωματικής κωδικοποίησης και νοητικών χαρτών βημάτων για την επίλυση εξισώσεων.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 Διαχωρισμός περιμέτρου και εμβαδού με χρήση απτών οπτικών αναπαραστάσεων και σχημάτων.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