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Α.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Β' Γυμνασίου Β2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 (Δυσλεξία) - Γνωμάτευση ΚΕΔΑΣΥ Ξάνθης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 Χρήση χρωματικής κωδικοποίησης και νοητικών χαρτών βημάτων για την επίλυση εξισώσεων.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 Διαχωρισμός περιμέτρου και εμβαδού με χρήση απτών οπτικών αναπαραστάσεων και σχημάτων.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