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Propuesta de Spin-Off: Bitcoin para Vivir</w:t>
      </w:r>
    </w:p>
    <w:p>
      <w:pPr>
        <w:pStyle w:val="Heading2"/>
      </w:pPr>
      <w:r>
        <w:t>1. Nombre del Spin-Off</w:t>
      </w:r>
    </w:p>
    <w:p>
      <w:r>
        <w:t>Bitcoin para Vivir: Laboratorio de Tecnologías Descentralizadas</w:t>
      </w:r>
    </w:p>
    <w:p>
      <w:pPr>
        <w:pStyle w:val="Heading2"/>
      </w:pPr>
      <w:r>
        <w:t>2. Descripción General</w:t>
      </w:r>
    </w:p>
    <w:p>
      <w:r>
        <w:t>Bitcoin para Vivir es un emprendimiento social que nace de una tesis universitaria con el objetivo de empoderar comunidades rurales y víctimas del conflicto armado en Colombia mediante la educación y adopción de tecnologías descentralizadas como Bitcoin, Lightning Network y herramientas FOSS. El laboratorio actúa como una plataforma educativa, técnica y comunitaria para cerrar brechas digitales y fomentar la soberanía tecnológica.</w:t>
      </w:r>
    </w:p>
    <w:p>
      <w:pPr>
        <w:pStyle w:val="Heading2"/>
      </w:pPr>
      <w:r>
        <w:t>3. Modelo de Negocio</w:t>
      </w:r>
    </w:p>
    <w:p>
      <w:r>
        <w:t>- Servicios de formación técnica en tecnologías descentralizadas (cursos, talleres, bootcamps).</w:t>
      </w:r>
    </w:p>
    <w:p>
      <w:r>
        <w:t>- Consultoría para implementación de nodos Bitcoin, BTCPay Server y wallets.</w:t>
      </w:r>
    </w:p>
    <w:p>
      <w:r>
        <w:t>- Desarrollo de soluciones personalizadas para cooperativas rurales y emprendimientos.</w:t>
      </w:r>
    </w:p>
    <w:p>
      <w:r>
        <w:t>- Venta de kits educativos y manuales técnicos.</w:t>
      </w:r>
    </w:p>
    <w:p>
      <w:r>
        <w:t>- Alianzas con instituciones educativas (SENA, universidades) y ONGs.</w:t>
      </w:r>
    </w:p>
    <w:p>
      <w:pPr>
        <w:pStyle w:val="Heading2"/>
      </w:pPr>
      <w:r>
        <w:t>4. Impacto Social Esperado</w:t>
      </w:r>
    </w:p>
    <w:p>
      <w:r>
        <w:t>- Reducción de la brecha digital en zonas rurales.</w:t>
      </w:r>
    </w:p>
    <w:p>
      <w:r>
        <w:t>- Inclusión financiera mediante pagos descentralizados.</w:t>
      </w:r>
    </w:p>
    <w:p>
      <w:r>
        <w:t>- Formación de jóvenes en tecnologías emergentes.</w:t>
      </w:r>
    </w:p>
    <w:p>
      <w:r>
        <w:t>- Fortalecimiento de economías locales mediante trazabilidad y comercio justo.</w:t>
      </w:r>
    </w:p>
    <w:p>
      <w:r>
        <w:t>- Promoción de la soberanía digital y el uso de software libre.</w:t>
      </w:r>
    </w:p>
    <w:p>
      <w:pPr>
        <w:pStyle w:val="Heading2"/>
      </w:pPr>
      <w:r>
        <w:t>5. Estrategia de Sostenibilidad</w:t>
      </w:r>
    </w:p>
    <w:p>
      <w:r>
        <w:t>- Generación de ingresos por servicios de formación y consultoría.</w:t>
      </w:r>
    </w:p>
    <w:p>
      <w:r>
        <w:t>- Participación en convocatorias de innovación social y fondos de cooperación.</w:t>
      </w:r>
    </w:p>
    <w:p>
      <w:r>
        <w:t>- Alianzas estratégicas con universidades, cooperativas y entidades públicas.</w:t>
      </w:r>
    </w:p>
    <w:p>
      <w:r>
        <w:t>- Desarrollo de una comunidad activa de usuarios y replicadores del laboratorio.</w:t>
      </w:r>
    </w:p>
    <w:p>
      <w:r>
        <w:t>- Documentación abierta y escalabilidad del modelo a otras regiones.</w:t>
      </w:r>
    </w:p>
    <w:p>
      <w:pPr>
        <w:pStyle w:val="Heading2"/>
      </w:pPr>
      <w:r>
        <w:t>6. Proyecciones y Escalabilidad</w:t>
      </w:r>
    </w:p>
    <w:p>
      <w:r>
        <w:t>En los próximos 3 años, el spin-off busca consolidarse como referente en educación descentralizada en Colombia, replicar el laboratorio en al menos 10 comunidades rurales, y formar a más de 500 jóvenes en tecnologías libres y soberanas.</w:t>
      </w:r>
    </w:p>
    <w:p>
      <w:pPr>
        <w:pStyle w:val="Heading2"/>
      </w:pPr>
      <w:r>
        <w:t>7. Equipo Fundador</w:t>
      </w:r>
    </w:p>
    <w:p>
      <w:r>
        <w:t>El equipo está liderado por el autor de la tesis, con experiencia en ingeniería de software, trabajo comunitario y formación técnica. Se proyecta la vinculación de aliados estratégicos del SENA, FUNVIC, universidades y líderes comunitarios.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