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rFonts w:ascii="Arial" w:hAnsi="Arial" w:eastAsia="Times New Roman" w:cs="Arial"/>
          <w:color w:val="222222"/>
          <w:u w:val="single"/>
          <w:lang w:eastAsia="en-GB"/>
        </w:rPr>
      </w:pPr>
      <w:bookmarkStart w:id="0" w:name="_GoBack"/>
      <w:bookmarkEnd w:id="0"/>
      <w:r>
        <w:rPr>
          <w:rFonts w:eastAsia="Times New Roman" w:cs="Arial" w:ascii="Arial" w:hAnsi="Arial"/>
          <w:color w:val="222222"/>
          <w:u w:val="single"/>
          <w:lang w:eastAsia="en-GB"/>
        </w:rPr>
        <w:t>All-member meeting, 14 December 2018 – Oxford city council budget briefing</w:t>
      </w:r>
    </w:p>
    <w:p>
      <w:pPr>
        <w:pStyle w:val="Normal"/>
        <w:shd w:val="clear" w:color="auto" w:fill="FFFFFF"/>
        <w:spacing w:lineRule="auto" w:line="240" w:before="0" w:after="0"/>
        <w:rPr>
          <w:rFonts w:ascii="Arial" w:hAnsi="Arial" w:eastAsia="Times New Roman" w:cs="Arial"/>
          <w:color w:val="222222"/>
          <w:lang w:eastAsia="en-GB"/>
        </w:rPr>
      </w:pPr>
      <w:r>
        <w:rPr>
          <w:rFonts w:eastAsia="Times New Roman" w:cs="Arial" w:ascii="Arial" w:hAnsi="Arial"/>
          <w:color w:val="222222"/>
          <w:lang w:eastAsia="en-GB"/>
        </w:rPr>
      </w:r>
    </w:p>
    <w:p>
      <w:pPr>
        <w:pStyle w:val="Normal"/>
        <w:shd w:val="clear" w:color="auto" w:fill="FFFFFF"/>
        <w:spacing w:lineRule="auto" w:line="240" w:before="0" w:after="0"/>
        <w:rPr>
          <w:rFonts w:ascii="Arial" w:hAnsi="Arial" w:eastAsia="Times New Roman" w:cs="Arial"/>
          <w:color w:val="222222"/>
          <w:lang w:eastAsia="en-GB"/>
        </w:rPr>
      </w:pPr>
      <w:r>
        <w:rPr>
          <w:rFonts w:eastAsia="Times New Roman" w:cs="Arial" w:ascii="Arial" w:hAnsi="Arial"/>
          <w:color w:val="222222"/>
          <w:lang w:eastAsia="en-GB"/>
        </w:rPr>
        <w:t>Once again, this Council budget is being framed in challenging times.  Government grant is reducing to zero in 2019, interest rates remain low (and therefore affect the returns on council investments), and we are of course exposed to wider economic risks which might affect the local economy, investment income and commercial property.</w:t>
      </w:r>
    </w:p>
    <w:p>
      <w:pPr>
        <w:pStyle w:val="Normal"/>
        <w:spacing w:lineRule="auto" w:line="254" w:before="0" w:after="0"/>
        <w:rPr>
          <w:rFonts w:ascii="Arial" w:hAnsi="Arial" w:eastAsia="Times New Roman" w:cs="Arial"/>
        </w:rPr>
      </w:pPr>
      <w:r>
        <w:rPr>
          <w:rFonts w:eastAsia="Times New Roman" w:cs="Arial" w:ascii="Arial" w:hAnsi="Arial"/>
        </w:rPr>
      </w:r>
    </w:p>
    <w:p>
      <w:pPr>
        <w:pStyle w:val="Normal"/>
        <w:spacing w:lineRule="auto" w:line="254" w:before="0" w:after="0"/>
        <w:rPr>
          <w:rFonts w:ascii="Arial" w:hAnsi="Arial" w:eastAsia="Times New Roman" w:cs="Arial"/>
        </w:rPr>
      </w:pPr>
      <w:r>
        <w:rPr>
          <w:rFonts w:eastAsia="Times New Roman" w:cs="Arial" w:ascii="Arial" w:hAnsi="Arial"/>
        </w:rPr>
        <w:t xml:space="preserve">However, we are once again proposing a </w:t>
      </w:r>
      <w:r>
        <w:rPr>
          <w:rFonts w:eastAsia="Times New Roman" w:cs="Arial" w:ascii="Arial" w:hAnsi="Arial"/>
          <w:b/>
          <w:bCs/>
        </w:rPr>
        <w:t>fully balanced four-year budget</w:t>
      </w:r>
      <w:r>
        <w:rPr>
          <w:rFonts w:eastAsia="Times New Roman" w:cs="Arial" w:ascii="Arial" w:hAnsi="Arial"/>
        </w:rPr>
        <w:t xml:space="preserve">, which </w:t>
      </w:r>
      <w:r>
        <w:rPr>
          <w:rFonts w:eastAsia="Times New Roman" w:cs="Arial" w:ascii="Arial" w:hAnsi="Arial"/>
          <w:b/>
          <w:bCs/>
        </w:rPr>
        <w:t>retains front-line services in full</w:t>
      </w:r>
      <w:r>
        <w:rPr>
          <w:rFonts w:eastAsia="Times New Roman" w:cs="Arial" w:ascii="Arial" w:hAnsi="Arial"/>
        </w:rPr>
        <w:t xml:space="preserve">, </w:t>
      </w:r>
      <w:r>
        <w:rPr>
          <w:rFonts w:eastAsia="Times New Roman" w:cs="Arial" w:ascii="Arial" w:hAnsi="Arial"/>
          <w:b/>
          <w:bCs/>
        </w:rPr>
        <w:t>continues to support the most vulnerable</w:t>
      </w:r>
      <w:r>
        <w:rPr>
          <w:rFonts w:eastAsia="Times New Roman" w:cs="Arial" w:ascii="Arial" w:hAnsi="Arial"/>
        </w:rPr>
        <w:t xml:space="preserve">, </w:t>
      </w:r>
      <w:r>
        <w:rPr>
          <w:rFonts w:eastAsia="Times New Roman" w:cs="Arial" w:ascii="Arial" w:hAnsi="Arial"/>
          <w:b/>
          <w:bCs/>
        </w:rPr>
        <w:t>including extra spending towards our aim of ending homelessness and support for the Oxford Living Wage</w:t>
      </w:r>
      <w:r>
        <w:rPr>
          <w:rFonts w:eastAsia="Times New Roman" w:cs="Arial" w:ascii="Arial" w:hAnsi="Arial"/>
        </w:rPr>
        <w:t xml:space="preserve">, and </w:t>
      </w:r>
      <w:r>
        <w:rPr>
          <w:rFonts w:eastAsia="Times New Roman" w:cs="Arial" w:ascii="Arial" w:hAnsi="Arial"/>
          <w:b/>
          <w:bCs/>
        </w:rPr>
        <w:t>includes £117 million of capital investment over the four-year period</w:t>
      </w:r>
      <w:r>
        <w:rPr>
          <w:rFonts w:eastAsia="Times New Roman" w:cs="Arial" w:ascii="Arial" w:hAnsi="Arial"/>
        </w:rPr>
        <w:t>.</w:t>
      </w:r>
    </w:p>
    <w:p>
      <w:pPr>
        <w:pStyle w:val="Normal"/>
        <w:spacing w:lineRule="auto" w:line="254" w:before="0" w:after="0"/>
        <w:rPr>
          <w:rFonts w:ascii="Arial" w:hAnsi="Arial" w:eastAsia="Times New Roman" w:cs="Arial"/>
        </w:rPr>
      </w:pPr>
      <w:r>
        <w:rPr>
          <w:rFonts w:eastAsia="Times New Roman" w:cs="Arial" w:ascii="Arial" w:hAnsi="Arial"/>
        </w:rPr>
      </w:r>
    </w:p>
    <w:p>
      <w:pPr>
        <w:pStyle w:val="Normal"/>
        <w:spacing w:lineRule="auto" w:line="254" w:before="0" w:after="0"/>
        <w:rPr>
          <w:rFonts w:ascii="Arial" w:hAnsi="Arial" w:eastAsia="Times New Roman" w:cs="Arial"/>
        </w:rPr>
      </w:pPr>
      <w:r>
        <w:rPr>
          <w:rFonts w:eastAsia="Times New Roman" w:cs="Arial" w:ascii="Arial" w:hAnsi="Arial"/>
        </w:rPr>
        <w:t>At the heart of this decision is the “Oxford Model”, where, rather than choosing to outsource services, we instead “in-source” work to our excellent, wholly-owned company Oxford Direct Services Limited, from other public and private bodies.  ODSL was established in April 2018, in order to allow for more such activity to be undertaken.  Already next year, a “dividend” of over £1.5 million for Oxford City Council is projected from the organisation, which will enable front-line services to be supported.  ODSL is requesting additional capital investment from the council in a range of modernisation activities, which will enable that projected dividend to increase to over £3 million per annum by 2022/23.  Clearly the City Council, as the sole shareholder, will guide the company carefully and keep this projected dividend under review, but we believe this distinctive approach shows the benefits of “insourcing” rather than “outsourcing” work and placing faith in the talents of council and ODSL staff.</w:t>
      </w:r>
    </w:p>
    <w:p>
      <w:pPr>
        <w:pStyle w:val="Normal"/>
        <w:spacing w:lineRule="auto" w:line="254" w:before="0" w:after="0"/>
        <w:rPr>
          <w:rFonts w:ascii="Arial" w:hAnsi="Arial" w:eastAsia="Times New Roman" w:cs="Arial"/>
        </w:rPr>
      </w:pPr>
      <w:r>
        <w:rPr>
          <w:rFonts w:eastAsia="Times New Roman" w:cs="Arial" w:ascii="Arial" w:hAnsi="Arial"/>
        </w:rPr>
      </w:r>
    </w:p>
    <w:p>
      <w:pPr>
        <w:pStyle w:val="Normal"/>
        <w:spacing w:lineRule="auto" w:line="254" w:before="0" w:after="0"/>
        <w:rPr>
          <w:rFonts w:ascii="Arial" w:hAnsi="Arial" w:eastAsia="Times New Roman" w:cs="Arial"/>
        </w:rPr>
      </w:pPr>
      <w:r>
        <w:rPr>
          <w:rFonts w:eastAsia="Times New Roman" w:cs="Arial" w:ascii="Arial" w:hAnsi="Arial"/>
        </w:rPr>
        <w:t>There are other important areas to highlight:</w:t>
      </w:r>
    </w:p>
    <w:p>
      <w:pPr>
        <w:pStyle w:val="Normal"/>
        <w:numPr>
          <w:ilvl w:val="0"/>
          <w:numId w:val="1"/>
        </w:numPr>
        <w:spacing w:lineRule="auto" w:line="254" w:before="0" w:after="0"/>
        <w:rPr>
          <w:rFonts w:ascii="Arial" w:hAnsi="Arial" w:eastAsia="Times New Roman" w:cs="Arial"/>
        </w:rPr>
      </w:pPr>
      <w:r>
        <w:rPr>
          <w:rFonts w:eastAsia="Times New Roman" w:cs="Arial" w:ascii="Arial" w:hAnsi="Arial"/>
        </w:rPr>
        <w:t>We intend continuing the Council Tax Reduction Scheme, in full, for those on low incomes;</w:t>
      </w:r>
    </w:p>
    <w:p>
      <w:pPr>
        <w:pStyle w:val="Normal"/>
        <w:numPr>
          <w:ilvl w:val="0"/>
          <w:numId w:val="1"/>
        </w:numPr>
        <w:spacing w:lineRule="auto" w:line="254" w:before="0" w:after="0"/>
        <w:rPr>
          <w:rFonts w:ascii="Arial" w:hAnsi="Arial" w:eastAsia="Times New Roman" w:cs="Arial"/>
        </w:rPr>
      </w:pPr>
      <w:r>
        <w:rPr>
          <w:rFonts w:eastAsia="Times New Roman" w:cs="Arial" w:ascii="Arial" w:hAnsi="Arial"/>
        </w:rPr>
        <w:t>We propose additional promotion of the Oxford Living Wage towards local businesses and other organisations, as well as paying it to our own workforce;</w:t>
      </w:r>
    </w:p>
    <w:p>
      <w:pPr>
        <w:pStyle w:val="Normal"/>
        <w:numPr>
          <w:ilvl w:val="0"/>
          <w:numId w:val="1"/>
        </w:numPr>
        <w:spacing w:lineRule="auto" w:line="254" w:before="0" w:after="0"/>
        <w:rPr>
          <w:rFonts w:ascii="Arial" w:hAnsi="Arial" w:eastAsia="Times New Roman" w:cs="Arial"/>
        </w:rPr>
      </w:pPr>
      <w:r>
        <w:rPr>
          <w:rFonts w:eastAsia="Times New Roman" w:cs="Arial" w:ascii="Arial" w:hAnsi="Arial"/>
        </w:rPr>
        <w:t>We propose an “accessability app” to make the city easier for people with a disability to use fully;</w:t>
      </w:r>
    </w:p>
    <w:p>
      <w:pPr>
        <w:pStyle w:val="Normal"/>
        <w:numPr>
          <w:ilvl w:val="0"/>
          <w:numId w:val="1"/>
        </w:numPr>
        <w:spacing w:lineRule="auto" w:line="254" w:before="0" w:after="0"/>
        <w:rPr>
          <w:rFonts w:ascii="Arial" w:hAnsi="Arial" w:eastAsia="Times New Roman" w:cs="Arial"/>
        </w:rPr>
      </w:pPr>
      <w:r>
        <w:rPr>
          <w:rFonts w:eastAsia="Times New Roman" w:cs="Arial" w:ascii="Arial" w:hAnsi="Arial"/>
        </w:rPr>
        <w:t>We are confirming additional funding of £200,000 towards homelessness a year, as proposed in last year’s budget, to be implemented from April 2019, and leisure services will be made available for free to homeless pathway clients;</w:t>
      </w:r>
    </w:p>
    <w:p>
      <w:pPr>
        <w:pStyle w:val="Normal"/>
        <w:numPr>
          <w:ilvl w:val="0"/>
          <w:numId w:val="1"/>
        </w:numPr>
        <w:spacing w:lineRule="auto" w:line="254" w:before="0" w:after="0"/>
        <w:rPr>
          <w:rFonts w:ascii="Arial" w:hAnsi="Arial" w:eastAsia="Times New Roman" w:cs="Arial"/>
        </w:rPr>
      </w:pPr>
      <w:r>
        <w:rPr>
          <w:rFonts w:eastAsia="Times New Roman" w:cs="Arial" w:ascii="Arial" w:hAnsi="Arial"/>
        </w:rPr>
        <w:t>We are reviewing how best to use the government’s welcome decision to lift the restriction on borrowing in the Housing Revenue Account, and how both this, and our local housing company Oxford City Housing Ltd., can help address the city’s housing shortage;</w:t>
      </w:r>
    </w:p>
    <w:p>
      <w:pPr>
        <w:pStyle w:val="Normal"/>
        <w:numPr>
          <w:ilvl w:val="0"/>
          <w:numId w:val="1"/>
        </w:numPr>
        <w:spacing w:lineRule="auto" w:line="254" w:before="0" w:after="0"/>
        <w:rPr>
          <w:rFonts w:ascii="Arial" w:hAnsi="Arial" w:eastAsia="Times New Roman" w:cs="Arial"/>
        </w:rPr>
      </w:pPr>
      <w:r>
        <w:rPr>
          <w:rFonts w:eastAsia="Times New Roman" w:cs="Arial" w:ascii="Arial" w:hAnsi="Arial"/>
        </w:rPr>
        <w:t>There is no increase in park and ride charges;</w:t>
      </w:r>
    </w:p>
    <w:p>
      <w:pPr>
        <w:pStyle w:val="Normal"/>
        <w:numPr>
          <w:ilvl w:val="0"/>
          <w:numId w:val="1"/>
        </w:numPr>
        <w:spacing w:lineRule="auto" w:line="254" w:before="0" w:after="0"/>
        <w:rPr>
          <w:rFonts w:ascii="Arial" w:hAnsi="Arial" w:eastAsia="Times New Roman" w:cs="Arial"/>
        </w:rPr>
      </w:pPr>
      <w:r>
        <w:rPr>
          <w:rFonts w:eastAsia="Times New Roman" w:cs="Arial" w:ascii="Arial" w:hAnsi="Arial"/>
        </w:rPr>
        <w:t>A “crèche” is to be trialled at Ferry Leisure Centre, and three drinking fountains will be installed in parks, to give users a better experience and reduce plastic waste.</w:t>
      </w:r>
    </w:p>
    <w:p>
      <w:pPr>
        <w:pStyle w:val="Normal"/>
        <w:spacing w:lineRule="auto" w:line="254" w:before="0" w:after="0"/>
        <w:rPr>
          <w:rFonts w:ascii="Arial" w:hAnsi="Arial" w:eastAsia="Times New Roman" w:cs="Arial"/>
        </w:rPr>
      </w:pPr>
      <w:r>
        <w:rPr>
          <w:rFonts w:eastAsia="Times New Roman" w:cs="Arial" w:ascii="Arial" w:hAnsi="Arial"/>
        </w:rPr>
      </w:r>
    </w:p>
    <w:p>
      <w:pPr>
        <w:pStyle w:val="Normal"/>
        <w:spacing w:lineRule="auto" w:line="254" w:before="0" w:after="0"/>
        <w:rPr>
          <w:rFonts w:ascii="Arial" w:hAnsi="Arial" w:eastAsia="Times New Roman" w:cs="Arial"/>
        </w:rPr>
      </w:pPr>
      <w:r>
        <w:rPr>
          <w:rFonts w:eastAsia="Times New Roman" w:cs="Arial" w:ascii="Arial" w:hAnsi="Arial"/>
        </w:rPr>
        <w:t>Clearly, there are difficult decisions – for instance, we are proposing to phase out our subsidy to “Experience Oxfordshire” over the next three years, and there are modest increases in other charges.  However, by being willing to prioritise, we are able to safeguard the front-line and in particular support the most vulnerable in Oxford.</w:t>
      </w:r>
    </w:p>
    <w:p>
      <w:pPr>
        <w:pStyle w:val="Normal"/>
        <w:spacing w:lineRule="auto" w:line="254" w:before="0" w:after="0"/>
        <w:rPr>
          <w:rFonts w:ascii="Arial" w:hAnsi="Arial" w:eastAsia="Times New Roman" w:cs="Arial"/>
        </w:rPr>
      </w:pPr>
      <w:r>
        <w:rPr>
          <w:rFonts w:eastAsia="Times New Roman" w:cs="Arial" w:ascii="Arial" w:hAnsi="Arial"/>
        </w:rPr>
      </w:r>
    </w:p>
    <w:p>
      <w:pPr>
        <w:pStyle w:val="Normal"/>
        <w:spacing w:lineRule="auto" w:line="254" w:before="0" w:after="0"/>
        <w:rPr>
          <w:rFonts w:ascii="Arial" w:hAnsi="Arial" w:eastAsia="Times New Roman" w:cs="Arial"/>
        </w:rPr>
      </w:pPr>
      <w:r>
        <w:rPr>
          <w:rFonts w:eastAsia="Times New Roman" w:cs="Arial" w:ascii="Arial" w:hAnsi="Arial"/>
        </w:rPr>
        <w:t>We will consult on this budget, and will welcome feedback in any areas.  Developing the “Oxford Model”, which places great faith in its staff, has drawn upon the expertise of officers across our organisation and in ODSL, and we remain grateful for their excellent efforts all year round.</w:t>
      </w:r>
    </w:p>
    <w:p>
      <w:pPr>
        <w:pStyle w:val="Normal"/>
        <w:spacing w:lineRule="auto" w:line="254" w:before="0" w:after="0"/>
        <w:rPr>
          <w:rFonts w:ascii="Arial" w:hAnsi="Arial" w:eastAsia="Times New Roman" w:cs="Arial"/>
        </w:rPr>
      </w:pPr>
      <w:r>
        <w:rPr>
          <w:rFonts w:eastAsia="Times New Roman" w:cs="Arial" w:ascii="Arial" w:hAnsi="Arial"/>
        </w:rPr>
      </w:r>
    </w:p>
    <w:p>
      <w:pPr>
        <w:pStyle w:val="Normal"/>
        <w:spacing w:lineRule="auto" w:line="254" w:before="0" w:after="0"/>
        <w:rPr>
          <w:rFonts w:ascii="Arial" w:hAnsi="Arial" w:eastAsia="Times New Roman" w:cs="Arial"/>
        </w:rPr>
      </w:pPr>
      <w:r>
        <w:rPr>
          <w:rFonts w:eastAsia="Times New Roman" w:cs="Arial" w:ascii="Arial" w:hAnsi="Arial"/>
        </w:rPr>
        <w:t>Ed Turner</w:t>
      </w:r>
    </w:p>
    <w:p>
      <w:pPr>
        <w:pStyle w:val="Normal"/>
        <w:spacing w:lineRule="auto" w:line="254" w:before="0" w:after="0"/>
        <w:rPr>
          <w:rFonts w:ascii="Arial" w:hAnsi="Arial" w:eastAsia="Times New Roman" w:cs="Arial"/>
        </w:rPr>
      </w:pPr>
      <w:r>
        <w:rPr>
          <w:rFonts w:eastAsia="Times New Roman" w:cs="Arial" w:ascii="Arial" w:hAnsi="Arial"/>
        </w:rPr>
        <w:t>Deputy Leader (non-statutory) and Board Member for Finance and Corporate Assets</w:t>
      </w:r>
    </w:p>
    <w:p>
      <w:pPr>
        <w:pStyle w:val="Normal"/>
        <w:spacing w:lineRule="auto" w:line="254" w:before="0" w:after="0"/>
        <w:rPr/>
      </w:pPr>
      <w:r>
        <w:rPr>
          <w:rFonts w:eastAsia="Times New Roman" w:cs="Arial" w:ascii="Arial" w:hAnsi="Arial"/>
        </w:rPr>
        <w:t>Oxford City Council</w:t>
      </w:r>
    </w:p>
    <w:sectPr>
      <w:type w:val="nextPage"/>
      <w:pgSz w:w="12240" w:h="15840"/>
      <w:pgMar w:left="720" w:right="720" w:header="0" w:top="720" w:footer="0" w:bottom="72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Pages>
  <Words>536</Words>
  <CharactersWithSpaces>3056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2018-12-12T17:32:00Z</dcterms:created>
  <dc:creator>Turner, Ed</dc:creator>
  <dc:description/>
  <dc:language>en-GB</dc:language>
  <cp:lastModifiedBy>Ann Black</cp:lastModifiedBy>
  <dcterms:modified xsi:type="dcterms:W3CDTF">2018-12-13T14:32:00Z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