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5089" w:leader="none"/>
        </w:tabs>
        <w:suppressAutoHyphens w:val="true"/>
        <w:jc w:val="center"/>
        <w:rPr>
          <w:rFonts w:ascii="Arial" w:hAnsi="Arial" w:cs="Arial"/>
          <w:b/>
          <w:b/>
          <w:bCs/>
          <w:spacing w:val="20"/>
        </w:rPr>
      </w:pPr>
      <w:r>
        <w:rPr>
          <w:rFonts w:cs="Arial" w:ascii="Arial" w:hAnsi="Arial"/>
          <w:b/>
          <w:bCs/>
          <w:spacing w:val="20"/>
        </w:rPr>
      </w:r>
    </w:p>
    <w:p>
      <w:pPr>
        <w:pStyle w:val="Normal"/>
        <w:tabs>
          <w:tab w:val="left" w:pos="810" w:leader="none"/>
          <w:tab w:val="left" w:pos="1260" w:leader="none"/>
        </w:tabs>
        <w:rPr>
          <w:rFonts w:ascii="Arial" w:hAnsi="Arial" w:cs="Arial"/>
          <w:iCs/>
          <w:u w:val="single"/>
        </w:rPr>
      </w:pPr>
      <w:r>
        <w:rPr>
          <w:rFonts w:cs="Arial" w:ascii="Arial" w:hAnsi="Arial"/>
          <w:iCs/>
          <w:u w:val="single"/>
        </w:rPr>
        <w:t>All-Member Meeting, 14 December 2018 - Motions and Amendments on Brexit</w:t>
      </w:r>
    </w:p>
    <w:p>
      <w:pPr>
        <w:pStyle w:val="Normal"/>
        <w:widowControl/>
        <w:ind w:left="284" w:hanging="284"/>
        <w:rPr>
          <w:rFonts w:ascii="Arial" w:hAnsi="Arial" w:eastAsia="Arial Unicode MS" w:cs="Arial"/>
          <w:bCs/>
        </w:rPr>
      </w:pPr>
      <w:r>
        <w:rPr>
          <w:rFonts w:eastAsia="Arial Unicode MS" w:cs="Arial" w:ascii="Arial" w:hAnsi="Arial"/>
          <w:bCs/>
        </w:rPr>
        <w:t xml:space="preserve"> </w:t>
      </w:r>
    </w:p>
    <w:p>
      <w:pPr>
        <w:pStyle w:val="Normal"/>
        <w:widowControl/>
        <w:rPr>
          <w:rFonts w:ascii="Arial" w:hAnsi="Arial" w:eastAsia="Arial Unicode MS" w:cs="Arial"/>
          <w:bCs/>
        </w:rPr>
      </w:pPr>
      <w:r>
        <w:rPr>
          <w:rFonts w:eastAsia="Arial Unicode MS" w:cs="Arial" w:ascii="Arial" w:hAnsi="Arial"/>
          <w:bCs/>
        </w:rPr>
        <w:t>The Chair proposes taking the motions in the order listed below.  For each motion the proposer has three minutes, the seconder two minutes, other speakers two minutes, right of reply by the proposer two minutes.</w:t>
      </w:r>
    </w:p>
    <w:p>
      <w:pPr>
        <w:pStyle w:val="Normal"/>
        <w:widowControl/>
        <w:rPr>
          <w:rFonts w:ascii="Arial" w:hAnsi="Arial" w:eastAsia="Arial Unicode MS" w:cs="Arial"/>
          <w:bCs/>
        </w:rPr>
      </w:pPr>
      <w:r>
        <w:rPr>
          <w:rFonts w:eastAsia="Arial Unicode MS" w:cs="Arial" w:ascii="Arial" w:hAnsi="Arial"/>
          <w:bCs/>
        </w:rPr>
      </w:r>
    </w:p>
    <w:p>
      <w:pPr>
        <w:pStyle w:val="Normal"/>
        <w:widowControl/>
        <w:rPr>
          <w:rFonts w:ascii="Arial" w:hAnsi="Arial" w:eastAsia="Arial Unicode MS" w:cs="Arial"/>
          <w:bCs/>
        </w:rPr>
      </w:pPr>
      <w:r>
        <w:rPr>
          <w:rFonts w:eastAsia="Arial Unicode MS" w:cs="Arial" w:ascii="Arial" w:hAnsi="Arial"/>
          <w:bCs/>
        </w:rPr>
        <w:t xml:space="preserve">Where there is an amendment, and this is not accepted by the movers, the motion is proposed and seconded as above.  The mover of the amendment then has three minutes and the seconder has two minutes, with other speakers allowed two minutes each.  Debate will be followed by a vote on the amendment, and then a vote on the motion as amended or not </w:t>
      </w:r>
      <w:bookmarkStart w:id="0" w:name="_GoBack"/>
      <w:bookmarkEnd w:id="0"/>
      <w:r>
        <w:rPr>
          <w:rFonts w:eastAsia="Arial Unicode MS" w:cs="Arial" w:ascii="Arial" w:hAnsi="Arial"/>
          <w:bCs/>
        </w:rPr>
        <w:t>amended.  The mover of the original motion may exercise their two-minute right of reply either immediately before the vote on the amendment, or immediately before the vote on the substantive motion.</w:t>
      </w:r>
    </w:p>
    <w:p>
      <w:pPr>
        <w:pStyle w:val="Normal"/>
        <w:widowControl/>
        <w:ind w:left="284" w:hanging="284"/>
        <w:rPr>
          <w:rFonts w:ascii="Arial" w:hAnsi="Arial" w:eastAsia="Arial Unicode MS" w:cs="Arial"/>
          <w:bCs/>
        </w:rPr>
      </w:pPr>
      <w:r>
        <w:rPr>
          <w:rFonts w:eastAsia="Arial Unicode MS" w:cs="Arial" w:ascii="Arial" w:hAnsi="Arial"/>
          <w:bCs/>
        </w:rPr>
      </w:r>
    </w:p>
    <w:p>
      <w:pPr>
        <w:pStyle w:val="Normal"/>
        <w:widowControl/>
        <w:ind w:left="284" w:hanging="284"/>
        <w:rPr>
          <w:rFonts w:ascii="Arial" w:hAnsi="Arial" w:eastAsia="Arial Unicode MS" w:cs="Arial"/>
        </w:rPr>
      </w:pPr>
      <w:r>
        <w:rPr>
          <w:rFonts w:eastAsia="Arial Unicode MS" w:cs="Arial" w:ascii="Arial" w:hAnsi="Arial"/>
          <w:b/>
          <w:bCs/>
        </w:rPr>
        <w:t>East Oxford Branch</w:t>
      </w:r>
    </w:p>
    <w:p>
      <w:pPr>
        <w:pStyle w:val="Normal"/>
        <w:tabs>
          <w:tab w:val="left" w:pos="810" w:leader="none"/>
          <w:tab w:val="left" w:pos="1260" w:leader="none"/>
        </w:tabs>
        <w:ind w:left="284" w:hanging="0"/>
        <w:rPr>
          <w:rFonts w:ascii="Arial" w:hAnsi="Arial" w:cs="Arial"/>
          <w:iCs/>
        </w:rPr>
      </w:pPr>
      <w:r>
        <w:rPr>
          <w:rFonts w:cs="Arial" w:ascii="Arial" w:hAnsi="Arial"/>
          <w:iCs/>
        </w:rPr>
      </w:r>
    </w:p>
    <w:p>
      <w:pPr>
        <w:pStyle w:val="Normal"/>
        <w:ind w:left="284" w:hanging="284"/>
        <w:rPr>
          <w:rFonts w:ascii="Arial" w:hAnsi="Arial" w:cs="Arial"/>
          <w:color w:val="000000"/>
        </w:rPr>
      </w:pPr>
      <w:r>
        <w:rPr>
          <w:rFonts w:cs="Arial" w:ascii="Arial" w:hAnsi="Arial"/>
          <w:color w:val="000000"/>
        </w:rPr>
        <w:t>This meeting believes that:</w:t>
      </w:r>
    </w:p>
    <w:p>
      <w:pPr>
        <w:pStyle w:val="Normal"/>
        <w:ind w:left="284" w:hanging="284"/>
        <w:rPr>
          <w:rFonts w:ascii="Arial" w:hAnsi="Arial" w:cs="Arial"/>
          <w:color w:val="000000"/>
          <w:sz w:val="16"/>
          <w:szCs w:val="16"/>
        </w:rPr>
      </w:pPr>
      <w:r>
        <w:rPr>
          <w:rFonts w:cs="Arial" w:ascii="Arial" w:hAnsi="Arial"/>
          <w:color w:val="000000"/>
          <w:sz w:val="16"/>
          <w:szCs w:val="16"/>
        </w:rPr>
      </w:r>
    </w:p>
    <w:p>
      <w:pPr>
        <w:pStyle w:val="Normal"/>
        <w:ind w:left="284" w:hanging="284"/>
        <w:rPr>
          <w:rFonts w:ascii="Arial" w:hAnsi="Arial" w:cs="Arial"/>
          <w:color w:val="000000"/>
        </w:rPr>
      </w:pPr>
      <w:r>
        <w:rPr>
          <w:rFonts w:eastAsia="Wingdings-Regular" w:cs="Arial" w:ascii="Arial" w:hAnsi="Arial"/>
          <w:color w:val="000000"/>
        </w:rPr>
        <w:t xml:space="preserve">1) </w:t>
      </w:r>
      <w:r>
        <w:rPr>
          <w:rFonts w:cs="Arial" w:ascii="Arial" w:hAnsi="Arial"/>
          <w:color w:val="000000"/>
        </w:rPr>
        <w:t>the United Kingdom's imminent withdrawal from the European Union represents one of the greatest crises to face the country since the end of the Second World War. It is therefore essential that the Labour Party should have a clear and unequivocal policy on this issue.</w:t>
      </w:r>
    </w:p>
    <w:p>
      <w:pPr>
        <w:pStyle w:val="Normal"/>
        <w:ind w:left="284" w:hanging="284"/>
        <w:rPr>
          <w:rFonts w:ascii="Arial" w:hAnsi="Arial" w:eastAsia="Wingdings-Regular" w:cs="Arial"/>
          <w:color w:val="000000"/>
          <w:sz w:val="12"/>
          <w:szCs w:val="12"/>
        </w:rPr>
      </w:pPr>
      <w:r>
        <w:rPr>
          <w:rFonts w:eastAsia="Wingdings-Regular" w:cs="Arial" w:ascii="Arial" w:hAnsi="Arial"/>
          <w:color w:val="000000"/>
          <w:sz w:val="12"/>
          <w:szCs w:val="12"/>
        </w:rPr>
      </w:r>
    </w:p>
    <w:p>
      <w:pPr>
        <w:pStyle w:val="Normal"/>
        <w:ind w:left="284" w:hanging="284"/>
        <w:rPr>
          <w:rFonts w:ascii="Arial" w:hAnsi="Arial" w:cs="Arial"/>
          <w:color w:val="000000"/>
        </w:rPr>
      </w:pPr>
      <w:r>
        <w:rPr>
          <w:rFonts w:eastAsia="Wingdings-Regular" w:cs="Arial" w:ascii="Arial" w:hAnsi="Arial"/>
          <w:color w:val="000000"/>
        </w:rPr>
        <w:t xml:space="preserve">2) </w:t>
      </w:r>
      <w:r>
        <w:rPr>
          <w:rFonts w:cs="Arial" w:ascii="Arial" w:hAnsi="Arial"/>
          <w:color w:val="000000"/>
        </w:rPr>
        <w:t>the Labour leadership has done well to commit the party to opposing the deal negotiated by the current government and to pressing for a parliamentary vote to oppose a No Deal Brexit.</w:t>
      </w:r>
    </w:p>
    <w:p>
      <w:pPr>
        <w:pStyle w:val="Normal"/>
        <w:ind w:left="284" w:hanging="284"/>
        <w:rPr>
          <w:rFonts w:ascii="Arial" w:hAnsi="Arial" w:cs="Arial"/>
          <w:color w:val="000000"/>
          <w:sz w:val="12"/>
          <w:szCs w:val="12"/>
        </w:rPr>
      </w:pPr>
      <w:r>
        <w:rPr>
          <w:rFonts w:cs="Arial" w:ascii="Arial" w:hAnsi="Arial"/>
          <w:color w:val="000000"/>
          <w:sz w:val="12"/>
          <w:szCs w:val="12"/>
        </w:rPr>
      </w:r>
    </w:p>
    <w:p>
      <w:pPr>
        <w:pStyle w:val="Normal"/>
        <w:ind w:left="284" w:hanging="284"/>
        <w:rPr>
          <w:rFonts w:ascii="Arial" w:hAnsi="Arial" w:cs="Arial"/>
          <w:color w:val="000000"/>
        </w:rPr>
      </w:pPr>
      <w:r>
        <w:rPr>
          <w:rFonts w:eastAsia="Wingdings-Regular" w:cs="Arial" w:ascii="Arial" w:hAnsi="Arial"/>
          <w:color w:val="000000"/>
        </w:rPr>
        <w:t xml:space="preserve">3) </w:t>
      </w:r>
      <w:r>
        <w:rPr>
          <w:rFonts w:cs="Arial" w:ascii="Arial" w:hAnsi="Arial"/>
          <w:color w:val="000000"/>
        </w:rPr>
        <w:t>it is essential that they now go further and embrace the clear spirit of those attending this year's annual conference and call for a people's vote with the option to remain.</w:t>
      </w:r>
    </w:p>
    <w:p>
      <w:pPr>
        <w:pStyle w:val="Normal"/>
        <w:ind w:left="284" w:hanging="284"/>
        <w:rPr>
          <w:rFonts w:ascii="Arial" w:hAnsi="Arial" w:cs="Arial"/>
          <w:color w:val="000000"/>
          <w:sz w:val="12"/>
          <w:szCs w:val="12"/>
        </w:rPr>
      </w:pPr>
      <w:r>
        <w:rPr>
          <w:rFonts w:cs="Arial" w:ascii="Arial" w:hAnsi="Arial"/>
          <w:color w:val="000000"/>
          <w:sz w:val="12"/>
          <w:szCs w:val="12"/>
        </w:rPr>
      </w:r>
    </w:p>
    <w:p>
      <w:pPr>
        <w:pStyle w:val="Normal"/>
        <w:ind w:left="284" w:hanging="284"/>
        <w:rPr>
          <w:rFonts w:ascii="Arial" w:hAnsi="Arial" w:cs="Arial"/>
          <w:color w:val="000000"/>
        </w:rPr>
      </w:pPr>
      <w:r>
        <w:rPr>
          <w:rFonts w:cs="Arial" w:ascii="Arial" w:hAnsi="Arial"/>
          <w:color w:val="000000"/>
        </w:rPr>
        <w:t>4) in the event of a people's vote the Labour Party from the top down should campaign energetically for Britain to remain as a full member of the European Union.</w:t>
      </w:r>
    </w:p>
    <w:p>
      <w:pPr>
        <w:pStyle w:val="Normal"/>
        <w:ind w:left="284" w:hanging="0"/>
        <w:rPr>
          <w:rFonts w:ascii="Arial" w:hAnsi="Arial" w:cs="Arial"/>
          <w:color w:val="000000"/>
        </w:rPr>
      </w:pPr>
      <w:r>
        <w:rPr>
          <w:rFonts w:cs="Arial" w:ascii="Arial" w:hAnsi="Arial"/>
          <w:color w:val="000000"/>
        </w:rPr>
      </w:r>
    </w:p>
    <w:p>
      <w:pPr>
        <w:pStyle w:val="Normal"/>
        <w:ind w:left="284" w:hanging="284"/>
        <w:rPr>
          <w:rFonts w:ascii="Arial" w:hAnsi="Arial" w:cs="Arial"/>
          <w:color w:val="000000"/>
        </w:rPr>
      </w:pPr>
      <w:r>
        <w:rPr>
          <w:rFonts w:cs="Arial" w:ascii="Arial" w:hAnsi="Arial"/>
          <w:color w:val="000000"/>
          <w:u w:val="single"/>
        </w:rPr>
        <w:t>Amendments</w:t>
      </w:r>
    </w:p>
    <w:p>
      <w:pPr>
        <w:pStyle w:val="Normal"/>
        <w:ind w:left="284" w:hanging="0"/>
        <w:rPr>
          <w:rFonts w:ascii="Arial" w:hAnsi="Arial" w:cs="Arial"/>
          <w:color w:val="000000"/>
          <w:sz w:val="10"/>
          <w:szCs w:val="10"/>
        </w:rPr>
      </w:pPr>
      <w:r>
        <w:rPr>
          <w:rFonts w:cs="Arial" w:ascii="Arial" w:hAnsi="Arial"/>
          <w:color w:val="000000"/>
          <w:sz w:val="10"/>
          <w:szCs w:val="10"/>
        </w:rPr>
      </w:r>
    </w:p>
    <w:p>
      <w:pPr>
        <w:pStyle w:val="ListParagraph"/>
        <w:numPr>
          <w:ilvl w:val="0"/>
          <w:numId w:val="2"/>
        </w:numPr>
        <w:ind w:left="284" w:hanging="284"/>
        <w:rPr>
          <w:rFonts w:ascii="Arial" w:hAnsi="Arial" w:cs="Arial"/>
          <w:color w:val="000000"/>
        </w:rPr>
      </w:pPr>
      <w:r>
        <w:rPr>
          <w:rFonts w:cs="Arial" w:ascii="Arial" w:hAnsi="Arial"/>
          <w:color w:val="000000"/>
        </w:rPr>
        <w:t>Joe Wilson:  Replace “people’s vote” with “second referendum” in clauses 3) and 4).  [</w:t>
      </w:r>
      <w:r>
        <w:rPr>
          <w:rFonts w:cs="Arial" w:ascii="Arial" w:hAnsi="Arial"/>
          <w:i/>
          <w:color w:val="000000"/>
        </w:rPr>
        <w:t>The movers are being consulted on whether they accept this</w:t>
      </w:r>
      <w:r>
        <w:rPr>
          <w:rFonts w:cs="Arial" w:ascii="Arial" w:hAnsi="Arial"/>
          <w:color w:val="000000"/>
        </w:rPr>
        <w:t>.]</w:t>
      </w:r>
    </w:p>
    <w:p>
      <w:pPr>
        <w:pStyle w:val="Normal"/>
        <w:widowControl/>
        <w:rPr>
          <w:rFonts w:ascii="Arial" w:hAnsi="Arial" w:eastAsia="Arial Unicode MS" w:cs="Arial"/>
          <w:bCs/>
        </w:rPr>
      </w:pPr>
      <w:r>
        <w:rPr>
          <w:rFonts w:eastAsia="Arial Unicode MS" w:cs="Arial" w:ascii="Arial" w:hAnsi="Arial"/>
          <w:bCs/>
        </w:rPr>
      </w:r>
    </w:p>
    <w:p>
      <w:pPr>
        <w:pStyle w:val="Normal"/>
        <w:widowControl/>
        <w:ind w:left="284" w:hanging="284"/>
        <w:rPr>
          <w:rFonts w:ascii="Arial" w:hAnsi="Arial" w:eastAsia="Arial Unicode MS" w:cs="Arial"/>
        </w:rPr>
      </w:pPr>
      <w:r>
        <w:rPr>
          <w:rFonts w:eastAsia="Arial Unicode MS" w:cs="Arial" w:ascii="Arial" w:hAnsi="Arial"/>
          <w:b/>
          <w:bCs/>
        </w:rPr>
        <w:t>South West Central Branch</w:t>
      </w:r>
    </w:p>
    <w:p>
      <w:pPr>
        <w:pStyle w:val="Normal"/>
        <w:tabs>
          <w:tab w:val="left" w:pos="810" w:leader="none"/>
          <w:tab w:val="left" w:pos="1260" w:leader="none"/>
        </w:tabs>
        <w:ind w:left="284" w:hanging="0"/>
        <w:rPr>
          <w:rFonts w:ascii="Arial" w:hAnsi="Arial" w:cs="Arial"/>
          <w:iCs/>
        </w:rPr>
      </w:pPr>
      <w:r>
        <w:rPr>
          <w:rFonts w:cs="Arial" w:ascii="Arial" w:hAnsi="Arial"/>
          <w:iCs/>
        </w:rPr>
      </w:r>
    </w:p>
    <w:p>
      <w:pPr>
        <w:pStyle w:val="Normal"/>
        <w:widowControl/>
        <w:spacing w:before="0" w:after="0"/>
        <w:contextualSpacing/>
        <w:rPr>
          <w:rFonts w:ascii="Arial" w:hAnsi="Arial" w:cs="Arial"/>
        </w:rPr>
      </w:pPr>
      <w:r>
        <w:rPr>
          <w:rFonts w:cs="Arial" w:ascii="Arial" w:hAnsi="Arial"/>
        </w:rPr>
        <w:t>This meeting calls on the Labour front bench to continue to adhere to Party policy, adopted overwhelmingly at conference, by voting against Theresa May’s deal. In the event that her deal is defeated in Parliament, Labour should demand a general election and campaign across the country to bring down the Government.  Labour should campaign in the election to renegotiate on the basis of Labour’s six points and then hold another referendum to choose between the best terms Labour can get; and remaining in the EU to campaign for reform with other left and progressive forces across Europe.</w:t>
      </w:r>
    </w:p>
    <w:p>
      <w:pPr>
        <w:pStyle w:val="Normal"/>
        <w:widowControl/>
        <w:spacing w:before="0" w:after="0"/>
        <w:contextualSpacing/>
        <w:rPr>
          <w:rFonts w:ascii="Arial" w:hAnsi="Arial" w:cs="Arial"/>
        </w:rPr>
      </w:pPr>
      <w:r>
        <w:rPr>
          <w:rFonts w:cs="Arial" w:ascii="Arial" w:hAnsi="Arial"/>
        </w:rPr>
      </w:r>
    </w:p>
    <w:p>
      <w:pPr>
        <w:pStyle w:val="Normal"/>
        <w:widowControl/>
        <w:spacing w:before="0" w:after="0"/>
        <w:contextualSpacing/>
        <w:rPr>
          <w:rFonts w:ascii="Arial" w:hAnsi="Arial" w:cs="Arial"/>
        </w:rPr>
      </w:pPr>
      <w:r>
        <w:rPr>
          <w:rFonts w:cs="Arial" w:ascii="Arial" w:hAnsi="Arial"/>
          <w:u w:val="single"/>
        </w:rPr>
        <w:t>Amendments</w:t>
      </w:r>
    </w:p>
    <w:p>
      <w:pPr>
        <w:pStyle w:val="Normal"/>
        <w:widowControl/>
        <w:spacing w:before="0" w:after="0"/>
        <w:contextualSpacing/>
        <w:rPr>
          <w:rFonts w:ascii="Arial" w:hAnsi="Arial" w:cs="Arial"/>
        </w:rPr>
      </w:pPr>
      <w:r>
        <w:rPr>
          <w:rFonts w:cs="Arial" w:ascii="Arial" w:hAnsi="Arial"/>
        </w:rPr>
      </w:r>
    </w:p>
    <w:p>
      <w:pPr>
        <w:pStyle w:val="ListParagraph"/>
        <w:widowControl/>
        <w:numPr>
          <w:ilvl w:val="0"/>
          <w:numId w:val="1"/>
        </w:numPr>
        <w:ind w:left="0" w:hanging="0"/>
        <w:rPr>
          <w:rFonts w:ascii="Arial" w:hAnsi="Arial" w:eastAsia="Arial Unicode MS" w:cs="Arial"/>
        </w:rPr>
      </w:pPr>
      <w:r>
        <w:rPr>
          <w:rFonts w:cs="Arial" w:ascii="Arial" w:hAnsi="Arial"/>
        </w:rPr>
        <w:t xml:space="preserve">Caroline Raine, Joe Hollies:  </w:t>
      </w:r>
    </w:p>
    <w:p>
      <w:pPr>
        <w:pStyle w:val="Normal"/>
        <w:widowControl/>
        <w:rPr>
          <w:rFonts w:ascii="Arial" w:hAnsi="Arial" w:eastAsia="Arial Unicode MS" w:cs="Arial"/>
        </w:rPr>
      </w:pPr>
      <w:r>
        <w:rPr>
          <w:rFonts w:eastAsia="Arial Unicode MS" w:cs="Arial" w:ascii="Arial" w:hAnsi="Arial"/>
        </w:rPr>
      </w:r>
    </w:p>
    <w:p>
      <w:pPr>
        <w:pStyle w:val="Normal"/>
        <w:widowControl/>
        <w:rPr>
          <w:rFonts w:ascii="Arial" w:hAnsi="Arial" w:eastAsia="Arial Unicode MS" w:cs="Arial"/>
        </w:rPr>
      </w:pPr>
      <w:r>
        <w:rPr>
          <w:rFonts w:eastAsia="Arial Unicode MS" w:cs="Arial" w:ascii="Arial" w:hAnsi="Arial"/>
        </w:rPr>
        <w:t>Delete all after "six points" and replace with "whilst pursuing a vigorous campaign for socialist policies which reverse the years of Tory austerity".</w:t>
      </w:r>
    </w:p>
    <w:p>
      <w:pPr>
        <w:pStyle w:val="Normal"/>
        <w:widowControl/>
        <w:ind w:left="578" w:hanging="0"/>
        <w:rPr>
          <w:rFonts w:ascii="Arial" w:hAnsi="Arial" w:eastAsia="Arial Unicode MS" w:cs="Arial"/>
        </w:rPr>
      </w:pPr>
      <w:r>
        <w:rPr>
          <w:rFonts w:eastAsia="Arial Unicode MS" w:cs="Arial" w:ascii="Arial" w:hAnsi="Arial"/>
        </w:rPr>
      </w:r>
    </w:p>
    <w:p>
      <w:pPr>
        <w:pStyle w:val="Normal"/>
        <w:widowControl/>
        <w:ind w:left="284" w:hanging="284"/>
        <w:rPr>
          <w:rFonts w:ascii="Arial" w:hAnsi="Arial" w:eastAsia="Arial Unicode MS" w:cs="Arial"/>
        </w:rPr>
      </w:pPr>
      <w:r>
        <w:rPr>
          <w:rFonts w:eastAsia="Arial Unicode MS" w:cs="Arial" w:ascii="Arial" w:hAnsi="Arial"/>
          <w:b/>
          <w:bCs/>
        </w:rPr>
        <w:t>Greater Marston Branch</w:t>
      </w:r>
    </w:p>
    <w:p>
      <w:pPr>
        <w:pStyle w:val="Normal"/>
        <w:tabs>
          <w:tab w:val="left" w:pos="810" w:leader="none"/>
          <w:tab w:val="left" w:pos="1260" w:leader="none"/>
        </w:tabs>
        <w:ind w:left="284" w:hanging="0"/>
        <w:rPr>
          <w:rFonts w:ascii="Arial" w:hAnsi="Arial" w:cs="Arial"/>
          <w:iCs/>
        </w:rPr>
      </w:pPr>
      <w:r>
        <w:rPr>
          <w:rFonts w:cs="Arial" w:ascii="Arial" w:hAnsi="Arial"/>
          <w:iCs/>
        </w:rPr>
      </w:r>
    </w:p>
    <w:p>
      <w:pPr>
        <w:pStyle w:val="Normal"/>
        <w:tabs>
          <w:tab w:val="left" w:pos="810" w:leader="none"/>
          <w:tab w:val="left" w:pos="1260" w:leader="none"/>
        </w:tabs>
        <w:rPr>
          <w:rFonts w:ascii="Arial" w:hAnsi="Arial" w:eastAsia="Arial Unicode MS" w:cs="Arial"/>
        </w:rPr>
      </w:pPr>
      <w:r>
        <w:rPr>
          <w:rFonts w:eastAsia="Arial Unicode MS" w:cs="Arial" w:ascii="Arial" w:hAnsi="Arial"/>
        </w:rPr>
        <w:t>This meeting calls on the Labour front bench to commit to delivering a People's Vote with an option to remain in the European Union, and to include this, or a commitment to a People's Vote on rejoining the European Union, in the next General Election manifesto.</w:t>
      </w:r>
    </w:p>
    <w:p>
      <w:pPr>
        <w:pStyle w:val="Normal"/>
        <w:tabs>
          <w:tab w:val="left" w:pos="810" w:leader="none"/>
          <w:tab w:val="left" w:pos="1260" w:leader="none"/>
        </w:tabs>
        <w:rPr>
          <w:rFonts w:ascii="Arial" w:hAnsi="Arial" w:cs="Arial"/>
          <w:iCs/>
        </w:rPr>
      </w:pPr>
      <w:r>
        <w:rPr>
          <w:rFonts w:cs="Arial" w:ascii="Arial" w:hAnsi="Arial"/>
          <w:iCs/>
        </w:rPr>
      </w:r>
    </w:p>
    <w:p>
      <w:pPr>
        <w:pStyle w:val="Normal"/>
        <w:widowControl/>
        <w:rPr>
          <w:rFonts w:ascii="Arial" w:hAnsi="Arial" w:eastAsia="Arial Unicode MS" w:cs="Arial"/>
          <w:bCs/>
          <w:u w:val="single"/>
        </w:rPr>
      </w:pPr>
      <w:r>
        <w:rPr>
          <w:rFonts w:eastAsia="Arial Unicode MS" w:cs="Arial" w:ascii="Arial" w:hAnsi="Arial"/>
          <w:bCs/>
          <w:u w:val="single"/>
        </w:rPr>
        <w:t>Amendments</w:t>
      </w:r>
    </w:p>
    <w:p>
      <w:pPr>
        <w:pStyle w:val="Normal"/>
        <w:widowControl/>
        <w:rPr>
          <w:rFonts w:ascii="Arial" w:hAnsi="Arial" w:eastAsia="Arial Unicode MS" w:cs="Arial"/>
          <w:bCs/>
          <w:sz w:val="10"/>
          <w:szCs w:val="10"/>
        </w:rPr>
      </w:pPr>
      <w:r>
        <w:rPr>
          <w:rFonts w:eastAsia="Arial Unicode MS" w:cs="Arial" w:ascii="Arial" w:hAnsi="Arial"/>
          <w:bCs/>
          <w:sz w:val="10"/>
          <w:szCs w:val="10"/>
        </w:rPr>
      </w:r>
    </w:p>
    <w:p>
      <w:pPr>
        <w:pStyle w:val="Normal"/>
        <w:widowControl/>
        <w:rPr/>
      </w:pPr>
      <w:r>
        <w:rPr>
          <w:rFonts w:eastAsia="Arial Unicode MS" w:cs="Arial" w:ascii="Arial" w:hAnsi="Arial"/>
          <w:bCs/>
        </w:rPr>
        <w:t>1)</w:t>
        <w:tab/>
        <w:t>Joe Wilson:   replace “People’s Vote” with “second referendum” twice.  [</w:t>
      </w:r>
      <w:r>
        <w:rPr>
          <w:rFonts w:eastAsia="Arial Unicode MS" w:cs="Arial" w:ascii="Arial" w:hAnsi="Arial"/>
          <w:bCs/>
          <w:i/>
        </w:rPr>
        <w:t>The movers are being consulted on whether they accept this</w:t>
      </w:r>
      <w:r>
        <w:rPr>
          <w:rFonts w:eastAsia="Arial Unicode MS" w:cs="Arial" w:ascii="Arial" w:hAnsi="Arial"/>
          <w:bCs/>
        </w:rPr>
        <w:t>]</w:t>
      </w:r>
    </w:p>
    <w:sectPr>
      <w:type w:val="nextPage"/>
      <w:pgSz w:w="11906" w:h="16838"/>
      <w:pgMar w:left="720" w:right="720" w:header="0" w:top="720" w:footer="0" w:bottom="720" w:gutter="0"/>
      <w:pgNumType w:start="1"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ITC Bookman Light">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91" w:hanging="360"/>
      </w:pPr>
    </w:lvl>
    <w:lvl w:ilvl="1">
      <w:start w:val="1"/>
      <w:numFmt w:val="lowerLetter"/>
      <w:lvlText w:val="%2."/>
      <w:lvlJc w:val="left"/>
      <w:pPr>
        <w:ind w:left="1511" w:hanging="360"/>
      </w:pPr>
    </w:lvl>
    <w:lvl w:ilvl="2">
      <w:start w:val="1"/>
      <w:numFmt w:val="lowerRoman"/>
      <w:lvlText w:val="%3."/>
      <w:lvlJc w:val="right"/>
      <w:pPr>
        <w:ind w:left="2231" w:hanging="180"/>
      </w:pPr>
    </w:lvl>
    <w:lvl w:ilvl="3">
      <w:start w:val="1"/>
      <w:numFmt w:val="decimal"/>
      <w:lvlText w:val="%4."/>
      <w:lvlJc w:val="left"/>
      <w:pPr>
        <w:ind w:left="2951" w:hanging="360"/>
      </w:pPr>
    </w:lvl>
    <w:lvl w:ilvl="4">
      <w:start w:val="1"/>
      <w:numFmt w:val="lowerLetter"/>
      <w:lvlText w:val="%5."/>
      <w:lvlJc w:val="left"/>
      <w:pPr>
        <w:ind w:left="3671" w:hanging="360"/>
      </w:pPr>
    </w:lvl>
    <w:lvl w:ilvl="5">
      <w:start w:val="1"/>
      <w:numFmt w:val="lowerRoman"/>
      <w:lvlText w:val="%6."/>
      <w:lvlJc w:val="right"/>
      <w:pPr>
        <w:ind w:left="4391" w:hanging="180"/>
      </w:pPr>
    </w:lvl>
    <w:lvl w:ilvl="6">
      <w:start w:val="1"/>
      <w:numFmt w:val="decimal"/>
      <w:lvlText w:val="%7."/>
      <w:lvlJc w:val="left"/>
      <w:pPr>
        <w:ind w:left="5111" w:hanging="360"/>
      </w:pPr>
    </w:lvl>
    <w:lvl w:ilvl="7">
      <w:start w:val="1"/>
      <w:numFmt w:val="lowerLetter"/>
      <w:lvlText w:val="%8."/>
      <w:lvlJc w:val="left"/>
      <w:pPr>
        <w:ind w:left="5831" w:hanging="360"/>
      </w:pPr>
    </w:lvl>
    <w:lvl w:ilvl="8">
      <w:start w:val="1"/>
      <w:numFmt w:val="lowerRoman"/>
      <w:lvlText w:val="%9."/>
      <w:lvlJc w:val="right"/>
      <w:pPr>
        <w:ind w:left="6551"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43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f6c4c"/>
    <w:pPr>
      <w:widowControl w:val="false"/>
      <w:bidi w:val="0"/>
      <w:jc w:val="left"/>
    </w:pPr>
    <w:rPr>
      <w:rFonts w:ascii="ITC Bookman Light" w:hAnsi="ITC Bookman Light" w:cs="ITC Bookman Light" w:eastAsia="Times New Roman"/>
      <w:color w:val="auto"/>
      <w:sz w:val="22"/>
      <w:szCs w:val="22"/>
      <w:lang w:val="en-GB" w:eastAsia="en-GB" w:bidi="ar-SA"/>
    </w:rPr>
  </w:style>
  <w:style w:type="paragraph" w:styleId="Heading1">
    <w:name w:val="Heading 1"/>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0"/>
    </w:pPr>
    <w:rPr>
      <w:b/>
      <w:bCs/>
      <w:sz w:val="24"/>
      <w:szCs w:val="24"/>
    </w:rPr>
  </w:style>
  <w:style w:type="paragraph" w:styleId="Heading2">
    <w:name w:val="Heading 2"/>
    <w:basedOn w:val="Normal"/>
    <w:next w:val="Normal"/>
    <w:qFormat/>
    <w:pPr>
      <w:keepNext/>
      <w:tabs>
        <w:tab w:val="left" w:pos="-720" w:leader="none"/>
        <w:tab w:val="left" w:pos="0" w:leader="none"/>
        <w:tab w:val="left" w:pos="918" w:leader="none"/>
        <w:tab w:val="left" w:pos="1440" w:leader="none"/>
      </w:tabs>
      <w:suppressAutoHyphens w:val="true"/>
      <w:outlineLvl w:val="1"/>
    </w:pPr>
    <w:rPr>
      <w:b/>
      <w:bCs/>
      <w:sz w:val="24"/>
      <w:szCs w:val="24"/>
    </w:rPr>
  </w:style>
  <w:style w:type="paragraph" w:styleId="Heading3">
    <w:name w:val="Heading 3"/>
    <w:basedOn w:val="Normal"/>
    <w:next w:val="Normal"/>
    <w:qFormat/>
    <w:pPr>
      <w:keepNext/>
      <w:suppressAutoHyphens w:val="true"/>
      <w:outlineLvl w:val="2"/>
    </w:pPr>
    <w:rPr>
      <w:b/>
      <w:bCs/>
    </w:rPr>
  </w:style>
  <w:style w:type="paragraph" w:styleId="Heading4">
    <w:name w:val="Heading 4"/>
    <w:basedOn w:val="Normal"/>
    <w:next w:val="Normal"/>
    <w:qFormat/>
    <w:pPr>
      <w:keepNext/>
      <w:tabs>
        <w:tab w:val="left" w:pos="-720" w:leader="none"/>
        <w:tab w:val="left" w:pos="0" w:leader="none"/>
        <w:tab w:val="left" w:pos="408" w:leader="none"/>
        <w:tab w:val="left" w:pos="918" w:leader="none"/>
        <w:tab w:val="left" w:pos="1440" w:leader="none"/>
      </w:tabs>
      <w:suppressAutoHyphens w:val="true"/>
      <w:ind w:left="408" w:hanging="408"/>
      <w:outlineLvl w:val="3"/>
    </w:pPr>
    <w:rPr>
      <w:sz w:val="24"/>
      <w:szCs w:val="24"/>
      <w:u w:val="single"/>
    </w:rPr>
  </w:style>
  <w:style w:type="character" w:styleId="DefaultParagraphFont" w:default="1">
    <w:name w:val="Default Paragraph Font"/>
    <w:uiPriority w:val="1"/>
    <w:semiHidden/>
    <w:unhideWhenUsed/>
    <w:qFormat/>
    <w:rPr/>
  </w:style>
  <w:style w:type="character" w:styleId="Endnotereference">
    <w:name w:val="endnote reference"/>
    <w:semiHidden/>
    <w:qFormat/>
    <w:rPr>
      <w:rFonts w:cs="Times New Roman"/>
      <w:vertAlign w:val="superscript"/>
    </w:rPr>
  </w:style>
  <w:style w:type="character" w:styleId="Footnotereference">
    <w:name w:val="footnote reference"/>
    <w:uiPriority w:val="99"/>
    <w:semiHidden/>
    <w:qFormat/>
    <w:rPr>
      <w:rFonts w:cs="Times New Roman"/>
      <w:vertAlign w:val="superscript"/>
    </w:rPr>
  </w:style>
  <w:style w:type="character" w:styleId="EquationCaption" w:customStyle="1">
    <w:name w:val="_Equation Caption"/>
    <w:qFormat/>
    <w:rPr/>
  </w:style>
  <w:style w:type="character" w:styleId="InternetLink">
    <w:name w:val="Internet Link"/>
    <w:rPr>
      <w:rFonts w:cs="Times New Roman"/>
      <w:color w:val="0000FF"/>
      <w:u w:val="single"/>
    </w:rPr>
  </w:style>
  <w:style w:type="character" w:styleId="St1" w:customStyle="1">
    <w:name w:val="st1"/>
    <w:qFormat/>
    <w:rsid w:val="00fb165a"/>
    <w:rPr>
      <w:color w:val="222222"/>
    </w:rPr>
  </w:style>
  <w:style w:type="character" w:styleId="EndnoteTextChar" w:customStyle="1">
    <w:name w:val="Endnote Text Char"/>
    <w:link w:val="EndnoteText"/>
    <w:semiHidden/>
    <w:qFormat/>
    <w:rsid w:val="00a903d7"/>
    <w:rPr>
      <w:rFonts w:ascii="ITC Bookman Light" w:hAnsi="ITC Bookman Light" w:cs="ITC Bookman Light"/>
      <w:sz w:val="24"/>
      <w:szCs w:val="24"/>
      <w:lang w:val="en-US"/>
    </w:rPr>
  </w:style>
  <w:style w:type="character" w:styleId="Strong">
    <w:name w:val="Strong"/>
    <w:basedOn w:val="DefaultParagraphFont"/>
    <w:uiPriority w:val="22"/>
    <w:qFormat/>
    <w:rsid w:val="005879b2"/>
    <w:rPr>
      <w:b/>
      <w:bCs/>
    </w:rPr>
  </w:style>
  <w:style w:type="character" w:styleId="UnresolvedMention">
    <w:name w:val="Unresolved Mention"/>
    <w:basedOn w:val="DefaultParagraphFont"/>
    <w:uiPriority w:val="99"/>
    <w:semiHidden/>
    <w:unhideWhenUsed/>
    <w:qFormat/>
    <w:rsid w:val="00ec49d8"/>
    <w:rPr>
      <w:color w:val="808080"/>
      <w:shd w:fill="E6E6E6" w:val="clear"/>
    </w:rPr>
  </w:style>
  <w:style w:type="character" w:styleId="Xbe" w:customStyle="1">
    <w:name w:val="_xbe"/>
    <w:basedOn w:val="DefaultParagraphFont"/>
    <w:qFormat/>
    <w:rsid w:val="005a7637"/>
    <w:rPr/>
  </w:style>
  <w:style w:type="character" w:styleId="FootnoteTextChar" w:customStyle="1">
    <w:name w:val="Footnote Text Char"/>
    <w:basedOn w:val="DefaultParagraphFont"/>
    <w:link w:val="FootnoteText"/>
    <w:uiPriority w:val="99"/>
    <w:semiHidden/>
    <w:qFormat/>
    <w:rsid w:val="0050108e"/>
    <w:rPr>
      <w:rFonts w:ascii="ITC Bookman Light" w:hAnsi="ITC Bookman Light" w:cs="ITC Bookman Light"/>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sz w:val="22"/>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0">
    <w:name w:val="ListLabel 20"/>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3">
    <w:name w:val="ListLabel 23"/>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6">
    <w:name w:val="ListLabel 26"/>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8">
    <w:name w:val="ListLabel 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29">
    <w:name w:val="ListLabel 29"/>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1">
    <w:name w:val="ListLabel 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2">
    <w:name w:val="ListLabel 32"/>
    <w:qFormat/>
    <w:rPr>
      <w:rFonts w:eastAsia="Symbol" w:cs="Symbol"/>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4">
    <w:name w:val="ListLabel 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position w:val="0"/>
      <w:sz w:val="22"/>
      <w:vertAlign w:val="baseline"/>
    </w:rPr>
  </w:style>
  <w:style w:type="character" w:styleId="ListLabel35">
    <w:name w:val="ListLabel 35"/>
    <w:qFormat/>
    <w:rPr>
      <w:rFonts w:eastAsia="Arial Unicode MS"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Arial Unicode MS"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tabs>
        <w:tab w:val="left" w:pos="-720" w:leader="none"/>
        <w:tab w:val="left" w:pos="0" w:leader="none"/>
        <w:tab w:val="left" w:pos="918" w:leader="none"/>
        <w:tab w:val="left" w:pos="1440" w:leader="none"/>
      </w:tabs>
      <w:suppressAutoHyphens w:val="true"/>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text">
    <w:name w:val="endnote text"/>
    <w:basedOn w:val="Normal"/>
    <w:link w:val="EndnoteTextChar"/>
    <w:semiHidden/>
    <w:qFormat/>
    <w:pPr/>
    <w:rPr>
      <w:sz w:val="24"/>
      <w:szCs w:val="24"/>
    </w:rPr>
  </w:style>
  <w:style w:type="paragraph" w:styleId="Footnotetext">
    <w:name w:val="footnote text"/>
    <w:basedOn w:val="Normal"/>
    <w:link w:val="FootnoteTextChar"/>
    <w:uiPriority w:val="99"/>
    <w:semiHidden/>
    <w:qFormat/>
    <w:pPr/>
    <w:rPr>
      <w:sz w:val="24"/>
      <w:szCs w:val="24"/>
    </w:rPr>
  </w:style>
  <w:style w:type="paragraph" w:styleId="Contents1">
    <w:name w:val="TOC 1"/>
    <w:basedOn w:val="Normal"/>
    <w:next w:val="Normal"/>
    <w:autoRedefine/>
    <w:semiHidden/>
    <w:pPr>
      <w:tabs>
        <w:tab w:val="right" w:pos="9360" w:leader="dot"/>
      </w:tabs>
      <w:suppressAutoHyphens w:val="true"/>
      <w:spacing w:before="480" w:after="0"/>
      <w:ind w:left="720" w:right="720" w:hanging="720"/>
    </w:pPr>
    <w:rPr/>
  </w:style>
  <w:style w:type="paragraph" w:styleId="Contents2">
    <w:name w:val="TOC 2"/>
    <w:basedOn w:val="Normal"/>
    <w:next w:val="Normal"/>
    <w:autoRedefine/>
    <w:semiHidden/>
    <w:pPr>
      <w:tabs>
        <w:tab w:val="right" w:pos="9360" w:leader="dot"/>
      </w:tabs>
      <w:suppressAutoHyphens w:val="true"/>
      <w:ind w:left="1440" w:right="720" w:hanging="720"/>
    </w:pPr>
    <w:rPr/>
  </w:style>
  <w:style w:type="paragraph" w:styleId="Contents3">
    <w:name w:val="TOC 3"/>
    <w:basedOn w:val="Normal"/>
    <w:next w:val="Normal"/>
    <w:autoRedefine/>
    <w:semiHidden/>
    <w:pPr>
      <w:tabs>
        <w:tab w:val="right" w:pos="9360" w:leader="dot"/>
      </w:tabs>
      <w:suppressAutoHyphens w:val="true"/>
      <w:ind w:left="2160" w:right="720" w:hanging="720"/>
    </w:pPr>
    <w:rPr/>
  </w:style>
  <w:style w:type="paragraph" w:styleId="Contents4">
    <w:name w:val="TOC 4"/>
    <w:basedOn w:val="Normal"/>
    <w:next w:val="Normal"/>
    <w:autoRedefine/>
    <w:semiHidden/>
    <w:pPr>
      <w:tabs>
        <w:tab w:val="right" w:pos="9360" w:leader="dot"/>
      </w:tabs>
      <w:suppressAutoHyphens w:val="true"/>
      <w:ind w:left="2880" w:right="720" w:hanging="720"/>
    </w:pPr>
    <w:rPr/>
  </w:style>
  <w:style w:type="paragraph" w:styleId="Contents5">
    <w:name w:val="TOC 5"/>
    <w:basedOn w:val="Normal"/>
    <w:next w:val="Normal"/>
    <w:autoRedefine/>
    <w:semiHidden/>
    <w:pPr>
      <w:tabs>
        <w:tab w:val="right" w:pos="9360" w:leader="dot"/>
      </w:tabs>
      <w:suppressAutoHyphens w:val="true"/>
      <w:ind w:left="3600" w:right="720" w:hanging="720"/>
    </w:pPr>
    <w:rPr/>
  </w:style>
  <w:style w:type="paragraph" w:styleId="Contents6">
    <w:name w:val="TOC 6"/>
    <w:basedOn w:val="Normal"/>
    <w:next w:val="Normal"/>
    <w:autoRedefine/>
    <w:semiHidden/>
    <w:pPr>
      <w:tabs>
        <w:tab w:val="right" w:pos="9360" w:leader="none"/>
      </w:tabs>
      <w:suppressAutoHyphens w:val="true"/>
      <w:ind w:left="720" w:hanging="720"/>
    </w:pPr>
    <w:rPr/>
  </w:style>
  <w:style w:type="paragraph" w:styleId="Contents7">
    <w:name w:val="TOC 7"/>
    <w:basedOn w:val="Normal"/>
    <w:next w:val="Normal"/>
    <w:autoRedefine/>
    <w:semiHidden/>
    <w:pPr>
      <w:suppressAutoHyphens w:val="true"/>
      <w:ind w:left="720" w:hanging="720"/>
    </w:pPr>
    <w:rPr/>
  </w:style>
  <w:style w:type="paragraph" w:styleId="Contents8">
    <w:name w:val="TOC 8"/>
    <w:basedOn w:val="Normal"/>
    <w:next w:val="Normal"/>
    <w:autoRedefine/>
    <w:semiHidden/>
    <w:pPr>
      <w:tabs>
        <w:tab w:val="right" w:pos="9360" w:leader="none"/>
      </w:tabs>
      <w:suppressAutoHyphens w:val="true"/>
      <w:ind w:left="720" w:hanging="720"/>
    </w:pPr>
    <w:rPr/>
  </w:style>
  <w:style w:type="paragraph" w:styleId="Contents9">
    <w:name w:val="TOC 9"/>
    <w:basedOn w:val="Normal"/>
    <w:next w:val="Normal"/>
    <w:autoRedefine/>
    <w:semiHidden/>
    <w:pPr>
      <w:tabs>
        <w:tab w:val="right" w:pos="9360" w:leader="dot"/>
      </w:tabs>
      <w:suppressAutoHyphens w:val="true"/>
      <w:ind w:left="720" w:hanging="720"/>
    </w:pPr>
    <w:rPr/>
  </w:style>
  <w:style w:type="paragraph" w:styleId="Index1">
    <w:name w:val="index 1"/>
    <w:basedOn w:val="Normal"/>
    <w:next w:val="Normal"/>
    <w:autoRedefine/>
    <w:semiHidden/>
    <w:qFormat/>
    <w:pPr>
      <w:tabs>
        <w:tab w:val="right" w:pos="9360" w:leader="dot"/>
      </w:tabs>
      <w:suppressAutoHyphens w:val="true"/>
      <w:ind w:left="1440" w:right="720" w:hanging="1440"/>
    </w:pPr>
    <w:rPr/>
  </w:style>
  <w:style w:type="paragraph" w:styleId="Index2">
    <w:name w:val="index 2"/>
    <w:basedOn w:val="Normal"/>
    <w:next w:val="Normal"/>
    <w:autoRedefine/>
    <w:semiHidden/>
    <w:qFormat/>
    <w:pPr>
      <w:tabs>
        <w:tab w:val="right" w:pos="9360" w:leader="dot"/>
      </w:tabs>
      <w:suppressAutoHyphens w:val="true"/>
      <w:ind w:left="1440" w:right="720" w:hanging="720"/>
    </w:pPr>
    <w:rPr/>
  </w:style>
  <w:style w:type="paragraph" w:styleId="Toaheading">
    <w:name w:val="toa heading"/>
    <w:basedOn w:val="Normal"/>
    <w:next w:val="Normal"/>
    <w:semiHidden/>
    <w:qFormat/>
    <w:pPr>
      <w:tabs>
        <w:tab w:val="right" w:pos="9360" w:leader="none"/>
      </w:tabs>
      <w:suppressAutoHyphens w:val="true"/>
    </w:pPr>
    <w:rPr/>
  </w:style>
  <w:style w:type="paragraph" w:styleId="Caption1">
    <w:name w:val="caption"/>
    <w:basedOn w:val="Normal"/>
    <w:next w:val="Normal"/>
    <w:qFormat/>
    <w:pPr/>
    <w:rPr>
      <w:sz w:val="24"/>
      <w:szCs w:val="24"/>
    </w:rPr>
  </w:style>
  <w:style w:type="paragraph" w:styleId="PlainText">
    <w:name w:val="Plain Text"/>
    <w:basedOn w:val="Normal"/>
    <w:qFormat/>
    <w:pPr>
      <w:widowControl/>
    </w:pPr>
    <w:rPr>
      <w:rFonts w:ascii="Courier New" w:hAnsi="Courier New" w:cs="Courier New"/>
      <w:sz w:val="20"/>
      <w:szCs w:val="20"/>
    </w:rPr>
  </w:style>
  <w:style w:type="paragraph" w:styleId="BodyTextIndent3">
    <w:name w:val="Body Text Indent 3"/>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1005" w:hanging="495"/>
    </w:pPr>
    <w:rPr>
      <w:sz w:val="24"/>
      <w:szCs w:val="24"/>
    </w:rPr>
  </w:style>
  <w:style w:type="paragraph" w:styleId="BodyTextIndent2">
    <w:name w:val="Body Text Indent 2"/>
    <w:basedOn w:val="Normal"/>
    <w:qFormat/>
    <w:pPr>
      <w:tabs>
        <w:tab w:val="left" w:pos="-720" w:leader="none"/>
        <w:tab w:val="left" w:pos="0" w:leader="none"/>
        <w:tab w:val="left" w:pos="504" w:leader="none"/>
        <w:tab w:val="left" w:pos="1008" w:leader="none"/>
        <w:tab w:val="left" w:pos="1612" w:leader="none"/>
        <w:tab w:val="left" w:pos="2160" w:leader="none"/>
      </w:tabs>
      <w:suppressAutoHyphens w:val="true"/>
      <w:ind w:left="450" w:hanging="450"/>
    </w:pPr>
    <w:rPr>
      <w:sz w:val="24"/>
      <w:szCs w:val="24"/>
    </w:rPr>
  </w:style>
  <w:style w:type="paragraph" w:styleId="TextBodyIndent">
    <w:name w:val="Body Text Indent"/>
    <w:basedOn w:val="Normal"/>
    <w:pPr>
      <w:tabs>
        <w:tab w:val="left" w:pos="-720" w:leader="none"/>
        <w:tab w:val="left" w:pos="0" w:leader="none"/>
        <w:tab w:val="left" w:pos="450" w:leader="none"/>
        <w:tab w:val="left" w:pos="990" w:leader="none"/>
        <w:tab w:val="left" w:pos="1440" w:leader="none"/>
      </w:tabs>
      <w:suppressAutoHyphens w:val="true"/>
      <w:ind w:left="450" w:hanging="0"/>
    </w:pPr>
    <w:rPr>
      <w:sz w:val="24"/>
      <w:szCs w:val="24"/>
    </w:rPr>
  </w:style>
  <w:style w:type="paragraph" w:styleId="BalloonText">
    <w:name w:val="Balloon Text"/>
    <w:basedOn w:val="Normal"/>
    <w:semiHidden/>
    <w:qFormat/>
    <w:rsid w:val="00ae1390"/>
    <w:pPr/>
    <w:rPr>
      <w:rFonts w:ascii="Tahoma" w:hAnsi="Tahoma" w:cs="Tahoma"/>
      <w:sz w:val="16"/>
      <w:szCs w:val="16"/>
    </w:rPr>
  </w:style>
  <w:style w:type="paragraph" w:styleId="ListParagraph">
    <w:name w:val="List Paragraph"/>
    <w:basedOn w:val="Normal"/>
    <w:qFormat/>
    <w:rsid w:val="006e3cfe"/>
    <w:pPr>
      <w:ind w:left="720" w:hanging="0"/>
    </w:pPr>
    <w:rPr/>
  </w:style>
  <w:style w:type="paragraph" w:styleId="Yiv4505740975msonormal" w:customStyle="1">
    <w:name w:val="yiv4505740975msonormal"/>
    <w:basedOn w:val="Normal"/>
    <w:qFormat/>
    <w:rsid w:val="00d039e6"/>
    <w:pPr>
      <w:widowControl/>
      <w:spacing w:beforeAutospacing="1" w:afterAutospacing="1"/>
    </w:pPr>
    <w:rPr>
      <w:rFonts w:ascii="Times New Roman" w:hAnsi="Times New Roman" w:cs="Times New Roman"/>
      <w:sz w:val="24"/>
      <w:szCs w:val="24"/>
    </w:rPr>
  </w:style>
  <w:style w:type="paragraph" w:styleId="NoSpacing">
    <w:name w:val="No Spacing"/>
    <w:uiPriority w:val="1"/>
    <w:qFormat/>
    <w:rsid w:val="00e553de"/>
    <w:pPr>
      <w:widowControl/>
      <w:bidi w:val="0"/>
      <w:jc w:val="left"/>
    </w:pPr>
    <w:rPr>
      <w:rFonts w:ascii="Cambria" w:hAnsi="Cambria" w:eastAsia="Cambria" w:cs="Times New Roman"/>
      <w:color w:val="auto"/>
      <w:sz w:val="22"/>
      <w:szCs w:val="22"/>
      <w:lang w:eastAsia="en-US" w:val="en-GB" w:bidi="ar-SA"/>
    </w:rPr>
  </w:style>
  <w:style w:type="paragraph" w:styleId="Yiv0637174147msonormal" w:customStyle="1">
    <w:name w:val="yiv0637174147msonormal"/>
    <w:basedOn w:val="Normal"/>
    <w:qFormat/>
    <w:rsid w:val="00da6477"/>
    <w:pPr>
      <w:widowControl/>
      <w:spacing w:beforeAutospacing="1" w:afterAutospacing="1"/>
    </w:pPr>
    <w:rPr>
      <w:rFonts w:ascii="Times New Roman" w:hAnsi="Times New Roman" w:cs="Times New Roman"/>
      <w:sz w:val="24"/>
      <w:szCs w:val="24"/>
    </w:rPr>
  </w:style>
  <w:style w:type="paragraph" w:styleId="NormalWeb">
    <w:name w:val="Normal (Web)"/>
    <w:basedOn w:val="Normal"/>
    <w:uiPriority w:val="99"/>
    <w:unhideWhenUsed/>
    <w:qFormat/>
    <w:rsid w:val="005f5db4"/>
    <w:pPr>
      <w:widowControl/>
      <w:spacing w:beforeAutospacing="1" w:afterAutospacing="1"/>
    </w:pPr>
    <w:rPr>
      <w:rFonts w:ascii="Times New Roman" w:hAnsi="Times New Roman" w:cs="Times New Roman"/>
      <w:sz w:val="24"/>
      <w:szCs w:val="24"/>
    </w:rPr>
  </w:style>
  <w:style w:type="paragraph" w:styleId="M1625319287800376610gmailmsonormal" w:customStyle="1">
    <w:name w:val="m_-1625319287800376610gmail-msonormal"/>
    <w:basedOn w:val="Normal"/>
    <w:qFormat/>
    <w:rsid w:val="00dd3aeb"/>
    <w:pPr>
      <w:widowControl/>
      <w:spacing w:beforeAutospacing="1" w:afterAutospacing="1"/>
    </w:pPr>
    <w:rPr>
      <w:rFonts w:ascii="Times New Roman" w:hAnsi="Times New Roman" w:cs="Times New Roman"/>
      <w:sz w:val="24"/>
      <w:szCs w:val="24"/>
    </w:rPr>
  </w:style>
  <w:style w:type="paragraph" w:styleId="Gmailmsolistparagraph" w:customStyle="1">
    <w:name w:val="gmail-msolistparagraph"/>
    <w:basedOn w:val="Normal"/>
    <w:qFormat/>
    <w:rsid w:val="00606986"/>
    <w:pPr>
      <w:widowControl/>
      <w:spacing w:beforeAutospacing="1" w:afterAutospacing="1"/>
    </w:pPr>
    <w:rPr>
      <w:rFonts w:ascii="Times New Roman" w:hAnsi="Times New Roman" w:cs="Times New Roman"/>
      <w:sz w:val="24"/>
      <w:szCs w:val="24"/>
    </w:rPr>
  </w:style>
  <w:style w:type="paragraph" w:styleId="Body" w:customStyle="1">
    <w:name w:val="Body"/>
    <w:qFormat/>
    <w:rsid w:val="00d36c6c"/>
    <w:pPr>
      <w:widowControl/>
      <w:pBdr/>
      <w:bidi w:val="0"/>
      <w:spacing w:lineRule="auto" w:line="276" w:before="0" w:after="200"/>
      <w:jc w:val="left"/>
    </w:pPr>
    <w:rPr>
      <w:rFonts w:ascii="Calibri" w:hAnsi="Calibri" w:eastAsia="Calibri" w:cs="Calibri"/>
      <w:color w:val="000000"/>
      <w:sz w:val="22"/>
      <w:szCs w:val="22"/>
      <w:u w:val="none" w:color="000000"/>
      <w:lang w:val="en-US" w:eastAsia="en-GB" w:bidi="ar-SA"/>
    </w:rPr>
  </w:style>
  <w:style w:type="numbering" w:styleId="NoList" w:default="1">
    <w:name w:val="No List"/>
    <w:uiPriority w:val="99"/>
    <w:semiHidden/>
    <w:unhideWhenUsed/>
    <w:qFormat/>
  </w:style>
  <w:style w:type="numbering" w:styleId="ImportedStyle1" w:customStyle="1">
    <w:name w:val="Imported Style 1"/>
    <w:qFormat/>
    <w:rsid w:val="00d36c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CB13D-4E0C-460B-8670-413701A5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1</Pages>
  <Words>461</Words>
  <CharactersWithSpaces>2632</CharactersWithSpaces>
  <Paragraphs>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2018-12-07T19:12:00Z</dcterms:created>
  <dc:creator>A Black</dc:creator>
  <dc:description/>
  <dc:language>en-GB</dc:language>
  <cp:lastModifiedBy>Ann Black</cp:lastModifiedBy>
  <cp:lastPrinted>2018-12-12T18:49:00Z</cp:lastPrinted>
  <dcterms:modified xsi:type="dcterms:W3CDTF">2018-12-13T14:13:00Z</dcterms:modified>
  <cp:revision>33</cp:revision>
  <dc:subject/>
  <dc:title>OXFORD &amp; DISTRICT LABOUR PARTY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