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Чужая карточка из кэша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Инцидент Lantern Catalog: обе школы имеют локальный id=1. После чтения A школа B получает карточку A. Прямой SQL фильтрует tenant правильно. Причина находится в независимом пути кэша, а не в отсутствии фильтра на основном запросе.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Ключ кэша</w:t>
      </w:r>
      <w:r>
        <w:rPr>
          <w:b w:val="0"/>
          <w:u w:val="none"/>
        </w:rPr>
        <w:t xml:space="preserve"> — полная идентичность результата с учётом влияющих условий. Локальный id не уникален между tenant.</w:t>
      </w:r>
    </w:p>
    <w:p>
      <w:pPr/>
      <w:r>
        <w:rPr>
          <w:b/>
          <w:u w:val="none"/>
        </w:rPr>
        <w:t>Cache collision</w:t>
      </w:r>
      <w:r>
        <w:rPr>
          <w:b w:val="0"/>
          <w:u w:val="none"/>
        </w:rPr>
        <w:t xml:space="preserve"> — совпадение ключа разных запросов. Простое склеивание через двоеточие тоже может столкнуться, если двоеточие есть в значениях.</w:t>
      </w:r>
    </w:p>
    <w:p>
      <w:pPr/>
      <w:r>
        <w:rPr>
          <w:b/>
          <w:u w:val="none"/>
        </w:rPr>
        <w:t>Инвалидация</w:t>
      </w:r>
      <w:r>
        <w:rPr>
          <w:b w:val="0"/>
          <w:u w:val="none"/>
        </w:rPr>
        <w:t xml:space="preserve"> — удаление или смена версии устаревшего результата после записи. Она не исправляет неправильную границу доступа сама по себе.</w:t>
      </w:r>
    </w:p>
    <w:p>
      <w:pPr/>
      <w:r>
        <w:rPr>
          <w:b/>
          <w:u w:val="none"/>
        </w:rPr>
        <w:t>Контекст результата</w:t>
      </w:r>
      <w:r>
        <w:rPr>
          <w:b w:val="0"/>
          <w:u w:val="none"/>
        </w:rPr>
        <w:t xml:space="preserve"> — tenant пользователь и версия данных, определяющие допустимые поля ответа. Его нельзя получать из недоверенного query без авторизации.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Начните с воспроизведения в заданном порядке A потом B, затем сбросьте только учебный кэш и поменяйте порядок. Если результат зависит от первого читателя, а прямой DB запрос верен, проверьте ключ, область хранения и значение. Не отключайте tenant проверку ради одинакового результата. Ключ сериализует структурированную пару или набор полей однозначно. JSON списка с фиксированным порядком предотвращает двусмысленную склейку разделителей.</w:t>
      </w:r>
    </w:p>
    <w:p>
      <w:pPr/>
      <w:r>
        <w:rPr>
          <w:b w:val="0"/>
          <w:u w:val="none"/>
        </w:rPr>
        <w:t>Кэш должен получать уже разрешённый результат или сохранять достаточно контекста для проверки выдачи. После исправления удалите ранее загрязнённые элементы, иначе старое содержимое может оставаться до TTL. Проверьте owner и admin одного tenant, другой tenant, одинаковый id, значения с разделителем, изменение ресурса и рестарт. Request id не должен создавать уникальный ключ на каждое чтение: это устранит пользуемость кэша, не объяснив его модель.</w:t>
      </w:r>
    </w:p>
    <w:p>
      <w:pPr/>
      <w:r>
        <w:rPr>
          <w:b w:val="0"/>
          <w:u w:val="none"/>
        </w:rPr>
        <w:t>Порядковая зависимость указывает на общую сохранённую копию. Прямой DB запрос разделяет путь хранения и выдачи.</w:t>
      </w:r>
    </w:p>
    <w:p>
      <w:pPr/>
      <w:r>
        <w:rPr>
          <w:b w:val="0"/>
          <w:u w:val="none"/>
        </w:rPr>
        <w:t>Разделитель может входить в значение. Список JSON имеет однозначную границу элементов и сохраняет типы.</w:t>
      </w:r>
    </w:p>
    <w:p>
      <w:pPr/>
      <w:r>
        <w:rPr>
          <w:b w:val="0"/>
          <w:u w:val="none"/>
        </w:rPr>
        <w:t>Новый протокол не изменяет прежнее содержимое автоматически. Укажите способ очистки только учебных загрязнённых данных.</w:t>
      </w:r>
    </w:p>
    <w:p>
      <w:pPr/>
      <w:r>
        <w:rPr>
          <w:b w:val="0"/>
          <w:u w:val="none"/>
        </w:rPr>
        <w:t>Приёмка проверяет и запрет чужого, и успешное чтение своего. Безусловный отказ не выполняет бизнес договор.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import json</w:t>
        <w:br/>
        <w:t>key = json.dumps(["a:b", "u", "item-1", 2],</w:t>
        <w:br/>
        <w:t xml:space="preserve">                 ensure_ascii=False, separators=(",", ":"))</w:t>
        <w:br/>
        <w:t>print(key)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["a:b","u","item-1",2]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Внесите cache fault: python inject.py cache. Два tenant получают item id=1 с разными именами. Выполните /cached/1 A,B и B,A, сравните с /items/1. Исправьте faults.cache_key и протокол инвалидации. Критерии: чужие данные не возвращаются; после PATCH новый ответ; owner и admin соблюдают контракт; необычные tenant строки не сталкиваются; рестарт не возвращает утёкшее содержимое. Нельзя просто возвращать пустой объект всем.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student/tasks/06-03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SQL верен, cache ответ зависит от первого tenant. Что проверять? Ошибочное решение: Только индекс SQL. Порядковая зависимость указывает на общую сохранённую копию. Прямой DB запрос разделяет путь хранения и выдачи.</w:t>
      </w:r>
    </w:p>
    <w:p>
      <w:pPr/>
      <w:r>
        <w:rPr>
          <w:b w:val="0"/>
          <w:u w:val="none"/>
        </w:rPr>
        <w:t>Как избежать коллизии склейки tenant и user? Ошибочное решение: Добавить один разделитель без escaping. Разделитель может входить в значение. Список JSON имеет однозначную границу элементов и сохраняет типы.</w:t>
      </w:r>
    </w:p>
    <w:p>
      <w:pPr/>
      <w:r>
        <w:rPr>
          <w:b w:val="0"/>
          <w:u w:val="none"/>
        </w:rPr>
        <w:t>После исправления ключа что делать со старым кэшем? Ошибочное решение: Хранить бессрочно. Новый протокол не изменяет прежнее содержимое автоматически. Укажите способ очистки только учебных загрязнённых данных.</w:t>
      </w:r>
    </w:p>
    <w:p>
      <w:pPr/>
      <w:r>
        <w:rPr>
          <w:b w:val="0"/>
          <w:u w:val="none"/>
        </w:rPr>
        <w:t>Пустой ответ всем устраняет утечку корректно? Ошибочное решение: Да всегда. Приёмка проверяет и запрет чужого, и успешное чтение своего. Безусловный отказ не выполняет бизнес договор.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Внести cache fault</w:t>
      </w:r>
    </w:p>
    <w:p>
      <w:pPr>
        <w:pStyle w:val="ListBullet"/>
      </w:pPr>
      <w:r>
        <w:rPr>
          <w:b w:val="0"/>
          <w:u w:val="none"/>
        </w:rPr>
        <w:t>Создать одинаковые id двух tenant</w:t>
      </w:r>
    </w:p>
    <w:p>
      <w:pPr>
        <w:pStyle w:val="ListBullet"/>
      </w:pPr>
      <w:r>
        <w:rPr>
          <w:b w:val="0"/>
          <w:u w:val="none"/>
        </w:rPr>
        <w:t>Сравнить cached и прямой путь</w:t>
      </w:r>
    </w:p>
    <w:p>
      <w:pPr>
        <w:pStyle w:val="ListBullet"/>
      </w:pPr>
      <w:r>
        <w:rPr>
          <w:b w:val="0"/>
          <w:u w:val="none"/>
        </w:rPr>
        <w:t>Исправить структурный ключ</w:t>
      </w:r>
    </w:p>
    <w:p>
      <w:pPr>
        <w:pStyle w:val="ListBullet"/>
      </w:pPr>
      <w:r>
        <w:rPr>
          <w:b w:val="0"/>
          <w:u w:val="none"/>
        </w:rPr>
        <w:t>Инвалидировать старое содержимое</w:t>
      </w:r>
    </w:p>
    <w:p>
      <w:pPr>
        <w:pStyle w:val="ListBullet"/>
      </w:pPr>
      <w:r>
        <w:rPr>
          <w:b w:val="0"/>
          <w:u w:val="none"/>
        </w:rPr>
        <w:t>Повторить обе последовательности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SQLAlchemy запрос с tenant фильтром защищает выбранный путь БД. Объект, сохранённый отдельным кэшем, нуждается в собственной модели идентичности и выдачи.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FastAPI OAuth2 scopes</w:t>
        </w:r>
      </w:hyperlink>
    </w:p>
    <w:p>
      <w:pPr>
        <w:pStyle w:val="ListBullet"/>
      </w:pPr>
      <w:hyperlink r:id="rId10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1">
        <w:r>
          <w:rPr>
            <w:u w:val="single"/>
          </w:rPr>
          <w:t>FastAPI OAuth2 JWT</w:t>
        </w:r>
      </w:hyperlink>
    </w:p>
    <w:p>
      <w:pPr>
        <w:pStyle w:val="ListBullet"/>
      </w:pPr>
      <w:hyperlink r:id="rId12">
        <w:r>
          <w:rPr>
            <w:u w:val="single"/>
          </w:rPr>
          <w:t>yakvenalex 12 июля 2024 Router и async SQLAlchemy — рассмотрите границу транзакции, код статьи не копировать как стенд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SQL верен, cache ответ зависит от первого tenant. Что проверять?</w:t>
      </w:r>
    </w:p>
    <w:p>
      <w:pPr>
        <w:pStyle w:val="ListBullet"/>
      </w:pPr>
      <w:r>
        <w:rPr>
          <w:b w:val="0"/>
          <w:u w:val="none"/>
        </w:rPr>
        <w:t>Только индекс SQL</w:t>
      </w:r>
    </w:p>
    <w:p>
      <w:pPr>
        <w:pStyle w:val="ListBullet"/>
      </w:pPr>
      <w:r>
        <w:rPr>
          <w:b w:val="0"/>
          <w:u w:val="none"/>
        </w:rPr>
        <w:t>Ключ и область кэша</w:t>
      </w:r>
    </w:p>
    <w:p>
      <w:pPr>
        <w:pStyle w:val="ListBullet"/>
      </w:pPr>
      <w:r>
        <w:rPr>
          <w:b w:val="0"/>
          <w:u w:val="none"/>
        </w:rPr>
        <w:t>Длину JWT</w:t>
      </w:r>
    </w:p>
    <w:p>
      <w:pPr>
        <w:pStyle w:val="ListBullet"/>
      </w:pPr>
      <w:r>
        <w:rPr>
          <w:b w:val="0"/>
          <w:u w:val="none"/>
        </w:rPr>
        <w:t>Docker tag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Как избежать коллизии склейки tenant и user?</w:t>
      </w:r>
    </w:p>
    <w:p>
      <w:pPr>
        <w:pStyle w:val="ListBullet"/>
      </w:pPr>
      <w:r>
        <w:rPr>
          <w:b w:val="0"/>
          <w:u w:val="none"/>
        </w:rPr>
        <w:t>Структурная сериализация набора полей</w:t>
      </w:r>
    </w:p>
    <w:p>
      <w:pPr>
        <w:pStyle w:val="ListBullet"/>
      </w:pPr>
      <w:r>
        <w:rPr>
          <w:b w:val="0"/>
          <w:u w:val="none"/>
        </w:rPr>
        <w:t>Оставить только id</w:t>
      </w:r>
    </w:p>
    <w:p>
      <w:pPr>
        <w:pStyle w:val="ListBullet"/>
      </w:pPr>
      <w:r>
        <w:rPr>
          <w:b w:val="0"/>
          <w:u w:val="none"/>
        </w:rPr>
        <w:t>Добавить один разделитель без escaping</w:t>
      </w:r>
    </w:p>
    <w:p>
      <w:pPr>
        <w:pStyle w:val="ListBullet"/>
      </w:pPr>
      <w:r>
        <w:rPr>
          <w:b w:val="0"/>
          <w:u w:val="none"/>
        </w:rPr>
        <w:t>Использовать общий constant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После исправления ключа что делать со старым кэшем?</w:t>
      </w:r>
    </w:p>
    <w:p>
      <w:pPr>
        <w:pStyle w:val="ListBullet"/>
      </w:pPr>
      <w:r>
        <w:rPr>
          <w:b w:val="0"/>
          <w:u w:val="none"/>
        </w:rPr>
        <w:t>Инвалидировать загрязнённые записи</w:t>
      </w:r>
    </w:p>
    <w:p>
      <w:pPr>
        <w:pStyle w:val="ListBullet"/>
      </w:pPr>
      <w:r>
        <w:rPr>
          <w:b w:val="0"/>
          <w:u w:val="none"/>
        </w:rPr>
        <w:t>Считать их безопасными</w:t>
      </w:r>
    </w:p>
    <w:p>
      <w:pPr>
        <w:pStyle w:val="ListBullet"/>
      </w:pPr>
      <w:r>
        <w:rPr>
          <w:b w:val="0"/>
          <w:u w:val="none"/>
        </w:rPr>
        <w:t>Копировать во все tenant</w:t>
      </w:r>
    </w:p>
    <w:p>
      <w:pPr>
        <w:pStyle w:val="ListBullet"/>
      </w:pPr>
      <w:r>
        <w:rPr>
          <w:b w:val="0"/>
          <w:u w:val="none"/>
        </w:rPr>
        <w:t>Хранить бессрочно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Пустой ответ всем устраняет утечку корректно?</w:t>
      </w:r>
    </w:p>
    <w:p>
      <w:pPr>
        <w:pStyle w:val="ListBullet"/>
      </w:pPr>
      <w:r>
        <w:rPr>
          <w:b w:val="0"/>
          <w:u w:val="none"/>
        </w:rPr>
        <w:t>Да всегда</w:t>
      </w:r>
    </w:p>
    <w:p>
      <w:pPr>
        <w:pStyle w:val="ListBullet"/>
      </w:pPr>
      <w:r>
        <w:rPr>
          <w:b w:val="0"/>
          <w:u w:val="none"/>
        </w:rPr>
        <w:t>Да если статус 200</w:t>
      </w:r>
    </w:p>
    <w:p>
      <w:pPr>
        <w:pStyle w:val="ListBullet"/>
      </w:pPr>
      <w:r>
        <w:rPr>
          <w:b w:val="0"/>
          <w:u w:val="none"/>
        </w:rPr>
        <w:t>Нет, ломает доступ своего пользователя</w:t>
      </w:r>
    </w:p>
    <w:p>
      <w:pPr>
        <w:pStyle w:val="ListBullet"/>
      </w:pPr>
      <w:r>
        <w:rPr>
          <w:b w:val="0"/>
          <w:u w:val="none"/>
        </w:rPr>
        <w:t>Да при рестарте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влияющие на публичный результат поля ключа.</w:t>
      </w:r>
    </w:p>
    <w:p>
      <w:pPr>
        <w:pStyle w:val="ListBullet"/>
      </w:pPr>
      <w:r>
        <w:rPr>
          <w:b w:val="0"/>
          <w:u w:val="none"/>
        </w:rPr>
        <w:t>Права пользователя при разных представлениях</w:t>
      </w:r>
    </w:p>
    <w:p>
      <w:pPr>
        <w:pStyle w:val="ListBullet"/>
      </w:pPr>
      <w:r>
        <w:rPr>
          <w:b w:val="0"/>
          <w:u w:val="none"/>
        </w:rPr>
        <w:t>Случайный цвет</w:t>
      </w:r>
    </w:p>
    <w:p>
      <w:pPr>
        <w:pStyle w:val="ListBullet"/>
      </w:pPr>
      <w:r>
        <w:rPr>
          <w:b w:val="0"/>
          <w:u w:val="none"/>
        </w:rPr>
        <w:t>Одинаковая константа</w:t>
      </w:r>
    </w:p>
    <w:p>
      <w:pPr>
        <w:pStyle w:val="ListBullet"/>
      </w:pPr>
      <w:r>
        <w:rPr>
          <w:b w:val="0"/>
          <w:u w:val="none"/>
        </w:rPr>
        <w:t>Tenant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обязательные сценарии кэша.</w:t>
      </w:r>
    </w:p>
    <w:p>
      <w:pPr>
        <w:pStyle w:val="ListBullet"/>
      </w:pPr>
      <w:r>
        <w:rPr>
          <w:b w:val="0"/>
          <w:u w:val="none"/>
        </w:rPr>
        <w:t>Только /live</w:t>
      </w:r>
    </w:p>
    <w:p>
      <w:pPr>
        <w:pStyle w:val="ListBullet"/>
      </w:pPr>
      <w:r>
        <w:rPr>
          <w:b w:val="0"/>
          <w:u w:val="none"/>
        </w:rPr>
        <w:t>Один tenant один GET</w:t>
      </w:r>
    </w:p>
    <w:p>
      <w:pPr>
        <w:pStyle w:val="ListBullet"/>
      </w:pPr>
      <w:r>
        <w:rPr>
          <w:b w:val="0"/>
          <w:u w:val="none"/>
        </w:rPr>
        <w:t>Обновление и повторное чтение</w:t>
      </w:r>
    </w:p>
    <w:p>
      <w:pPr>
        <w:pStyle w:val="ListBullet"/>
      </w:pPr>
      <w:r>
        <w:rPr>
          <w:b w:val="0"/>
          <w:u w:val="none"/>
        </w:rPr>
        <w:t>Одинаковый local id в двух tenant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Ключ кэша, Cache collision, Инвалидация, Контекст результата</w:t>
      </w:r>
    </w:p>
    <w:p>
      <w:pPr>
        <w:pStyle w:val="ListBullet"/>
      </w:pPr>
      <w:r>
        <w:rPr>
          <w:b w:val="0"/>
          <w:u w:val="none"/>
        </w:rPr>
        <w:t>удаление или смена версии устаревшего результата после записи. Она не исправляет неправильную границу доступа сама по себе.</w:t>
      </w:r>
    </w:p>
    <w:p>
      <w:pPr>
        <w:pStyle w:val="ListBullet"/>
      </w:pPr>
      <w:r>
        <w:rPr>
          <w:b w:val="0"/>
          <w:u w:val="none"/>
        </w:rPr>
        <w:t>совпадение ключа разных запросов. Простое склеивание через двоеточие тоже может столкнуться, если двоеточие есть в значениях.</w:t>
      </w:r>
    </w:p>
    <w:p>
      <w:pPr>
        <w:pStyle w:val="ListBullet"/>
      </w:pPr>
      <w:r>
        <w:rPr>
          <w:b w:val="0"/>
          <w:u w:val="none"/>
        </w:rPr>
        <w:t>tenant пользователь и версия данных, определяющие допустимые поля ответа. Его нельзя получать из недоверенного query без авторизации.</w:t>
      </w:r>
    </w:p>
    <w:p>
      <w:pPr>
        <w:pStyle w:val="ListBullet"/>
      </w:pPr>
      <w:r>
        <w:rPr>
          <w:b w:val="0"/>
          <w:u w:val="none"/>
        </w:rPr>
        <w:t>полная идентичность результата с учётом влияющих условий. Локальный id не уникален между tenant.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Исправить структурный ключ</w:t>
      </w:r>
    </w:p>
    <w:p>
      <w:pPr>
        <w:pStyle w:val="ListBullet"/>
      </w:pPr>
      <w:r>
        <w:rPr>
          <w:b w:val="0"/>
          <w:u w:val="none"/>
        </w:rPr>
        <w:t>Инвалидировать старое содержимое</w:t>
      </w:r>
    </w:p>
    <w:p>
      <w:pPr>
        <w:pStyle w:val="ListBullet"/>
      </w:pPr>
      <w:r>
        <w:rPr>
          <w:b w:val="0"/>
          <w:u w:val="none"/>
        </w:rPr>
        <w:t>Внести cache fault</w:t>
      </w:r>
    </w:p>
    <w:p>
      <w:pPr>
        <w:pStyle w:val="ListBullet"/>
      </w:pPr>
      <w:r>
        <w:rPr>
          <w:b w:val="0"/>
          <w:u w:val="none"/>
        </w:rPr>
        <w:t>Создать одинаковые id двух tenant</w:t>
      </w:r>
    </w:p>
    <w:p>
      <w:pPr>
        <w:pStyle w:val="ListBullet"/>
      </w:pPr>
      <w:r>
        <w:rPr>
          <w:b w:val="0"/>
          <w:u w:val="none"/>
        </w:rPr>
        <w:t>Сравнить cached и прямой путь</w:t>
      </w:r>
    </w:p>
    <w:p>
      <w:pPr>
        <w:pStyle w:val="ListBullet"/>
      </w:pPr>
      <w:r>
        <w:rPr>
          <w:b w:val="0"/>
          <w:u w:val="none"/>
        </w:rPr>
        <w:t>Повторить обе последовательности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Поиск утечек кэша</w:t>
      </w:r>
    </w:p>
    <w:p>
      <w:pPr/>
      <w:r>
        <w:rPr>
          <w:b w:val="0"/>
          <w:u w:val="none"/>
        </w:rPr>
        <w:t>Вход: список {request_tenant:строка,response_tenant:строка,id:integer&gt;=0}. Верните индексы несовпадающих tenant и sorted уникальные id утекших объектов в {indices,ids}.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"request_tenant": "a",</w:t>
        <w:br/>
        <w:t xml:space="preserve">    "response_tenant": "b",</w:t>
        <w:br/>
        <w:t xml:space="preserve">    "id": 2</w:t>
        <w:br/>
        <w:t xml:space="preserve">  },</w:t>
        <w:br/>
        <w:t xml:space="preserve">  {</w:t>
        <w:br/>
        <w:t xml:space="preserve">    "request_tenant": "b",</w:t>
        <w:br/>
        <w:t xml:space="preserve">    "response_tenant": "b",</w:t>
        <w:br/>
        <w:t xml:space="preserve">    "id": 2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{"indices": [0], "ids": [2]}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Изоляция ключа кэша</w:t>
      </w:r>
    </w:p>
    <w:p>
      <w:pPr/>
      <w:r>
        <w:rPr>
          <w:b w:val="0"/>
          <w:u w:val="none"/>
        </w:rPr>
        <w:t>Вход: список {tenant,user,resource,version}, первые три строки, version integer&gt;=0. Для каждой записи верните строку JSON списка [tenant,user,resource,version] без пробелов, Unicode не экранировать. Делимитеры внутри имён допустимы. Ответ — JSON список этих строк.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"tenant": "a:b",</w:t>
        <w:br/>
        <w:t xml:space="preserve">    "user": "u",</w:t>
        <w:br/>
        <w:t xml:space="preserve">    "resource": "/x",</w:t>
        <w:br/>
        <w:t xml:space="preserve">    "version": 1</w:t>
        <w:br/>
        <w:t xml:space="preserve">  },</w:t>
        <w:br/>
        <w:t xml:space="preserve">  {</w:t>
        <w:br/>
        <w:t xml:space="preserve">    "tenant": "a",</w:t>
        <w:br/>
        <w:t xml:space="preserve">    "user": "b:u",</w:t>
        <w:br/>
        <w:t xml:space="preserve">    "resource": "/x",</w:t>
        <w:br/>
        <w:t xml:space="preserve">    "version": 1</w:t>
        <w:br/>
        <w:t xml:space="preserve">  }</w:t>
        <w:br/>
        <w:t>]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["[\"a:b\",\"u\",\"/x\",1]", "[\"a\",\"b:u\",\"/x\",1]"]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stapi.tiangolo.com/advanced/security/oauth2-scopes/" TargetMode="External"/><Relationship Id="rId10" Type="http://schemas.openxmlformats.org/officeDocument/2006/relationships/hyperlink" Target="https://docs.sqlalchemy.org/en/20/orm/extensions/asyncio.html" TargetMode="External"/><Relationship Id="rId11" Type="http://schemas.openxmlformats.org/officeDocument/2006/relationships/hyperlink" Target="https://fastapi.tiangolo.com/tutorial/security/oauth2-jwt/" TargetMode="External"/><Relationship Id="rId12" Type="http://schemas.openxmlformats.org/officeDocument/2006/relationships/hyperlink" Target="https://habr.com/ru/articles/8283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Чужая карточка из кэша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