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Начало работы с учебным стендом</w:t>
      </w:r>
    </w:p>
    <w:p>
      <w:pPr>
        <w:pStyle w:val="Subtitle"/>
      </w:pPr>
      <w:r>
        <w:t>Peaky Minds  Frontend продвинутый  Редакция 2</w:t>
      </w:r>
    </w:p>
    <w:p>
      <w:r>
        <w:rPr>
          <w:b w:val="0"/>
          <w:u w:val="none"/>
        </w:rPr>
        <w:t>Начните с программы 00-программа.docx, затем читайте уроки в порядке manifest разделов. В каждом уроке десять заданий и настоящая UI практика. Кодовые функции JavaScript исполняются в браузере и в нативной среде Stepik. Python отвечает только за проверку. Сервер учебного стенда FastAPI/SQLAlchemy. Видео и платные облачные доступы не требуются.</w:t>
      </w:r>
    </w:p>
    <w:p>
      <w:pPr>
        <w:pStyle w:val="Heading1"/>
      </w:pPr>
      <w:r>
        <w:t>Запуск</w:t>
      </w:r>
    </w:p>
    <w:p>
      <w:r>
        <w:rPr>
          <w:b w:val="0"/>
          <w:u w:val="none"/>
        </w:rPr>
        <w:t>Нужен Node 22.12+ и Python 3.12. В student/lab выполните npm ci, npm run build. Создайте python -m venv .venv и активируйте его по правилам своей ОС. Выполните python -m pip install -r requirements.txt, затем python -m uvicorn server:app --host 127.0.0.1 --port 8000. Откройте http://127.0.0.1:8000. DB файл содержит только вымышленные данные. Для разработки npm run dev: API в другой вкладке терминала остаётся FastAPI; development proxy в учебном vite.config.js перенаправляет /api.</w:t>
      </w:r>
    </w:p>
    <w:p>
      <w:pPr>
        <w:pStyle w:val="Heading1"/>
      </w:pPr>
      <w:r>
        <w:t>Кодовые задания</w:t>
      </w:r>
    </w:p>
    <w:p>
      <w:r>
        <w:rPr>
          <w:b w:val="0"/>
          <w:u w:val="none"/>
        </w:rPr>
        <w:t>Реализуйте solve(data) в student/tasks/KEY.js по контракту DOCX. Публичная проверка: python check_examples.py KEY из student после установки Playwright и python -m playwright install chromium. Она проверяет только открытые примеры. В Stepik вставляется сама функция solve; скрытый header/footer читает stdin и печатает результат. JSON не является технологией всего курса: функции обслуживают состояние UI, URL, доступность, геометрию и реальные расчёты React приложений. Browser UI и проект проверяются отдельно.</w:t>
      </w:r>
    </w:p>
    <w:p>
      <w:pPr>
        <w:pStyle w:val="Heading1"/>
      </w:pPr>
      <w:r>
        <w:t>Режимы неисправности</w:t>
      </w:r>
    </w:p>
    <w:p>
      <w:r>
        <w:rPr>
          <w:b w:val="0"/>
          <w:u w:val="none"/>
        </w:rPr>
        <w:t>Откройте /?fault=search, /?fault=outbox, /?fault=cache, /?fault=dialog. Функции в src/faults.js намеренно неверны. Сначала сохраните исходные данные и failing наблюдение, затем исправьте по уроку. Инциденты не являются случайными поломками пакета. В author архиве есть исправления и скрытые проверки. Их нельзя переносить в student ZIP или GitHub шаблон.</w:t>
      </w:r>
    </w:p>
    <w:p>
      <w:pPr>
        <w:pStyle w:val="Heading1"/>
        <w:keepNext/>
      </w:pPr>
      <w:r>
        <w:t>Как оформлять отчёт</w:t>
      </w:r>
    </w:p>
    <w:p>
      <w:r>
        <w:rPr>
          <w:b w:val="0"/>
          <w:u w:val="none"/>
        </w:rPr>
        <w:t>Напишите настоящий DOCX: симптом, вход, ожидаемый и actual результат, различающая проверка, подтверждённая причина, patch, повтор и ограничения. Технические JSON, CSV и logs сохраняйте отдельными файлами. Не переименовывайте Markdown в DOCX. README собственного GitHub проекта является разрешённым исключением. Четыре проекта создаются самостоятельно и имеют разные рубрики.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