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курса Frontend базовый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 Frontend базовый. Аудитория от 14 лет, вход без опыта программирования. Цель — самостоятельно создать доступный адаптивный интерфейс на HTML CSS и браузерном JavaScript, работать с формами и HTTP API, диагностировать сбои и сохранять историю Git. Видео не требуется.</w:t>
      </w:r>
    </w:p>
    <w:p>
      <w:pPr>
        <w:pStyle w:val="Heading1"/>
      </w:pPr>
      <w:r>
        <w:t>Среда и нагрузка</w:t>
      </w:r>
    </w:p>
    <w:p>
      <w:r>
        <w:rPr>
          <w:b w:val="0"/>
          <w:i w:val="0"/>
          <w:u w:val="none"/>
        </w:rPr>
        <w:t>Редактор UTF-8, современный Chromium или Firefox, Git. Для авторской проверки: Python 3.12, Playwright Python 1.58.0, Chromium 145.0.7632.6. Node не требуется. Серверный JavaScript запрещён. Прикладной учебный API предоставляется на FastAPI и SQLAlchemy. Установку и команды запуска изучаем пошагово. Цена, поддержка, календарь и коммерческий доступ не утверждены.</w:t>
      </w:r>
    </w:p>
    <w:p>
      <w:r>
        <w:rPr>
          <w:b w:val="0"/>
          <w:i w:val="0"/>
          <w:u w:val="none"/>
        </w:rPr>
        <w:t>Ориентир 60–90 часов с чтением, 170 задачами, настройкой и исправлениями; нагрузка требует пилотного ученического прохода. Каждая обычная или боевая работа даёт 27 баллов, контрольная 52; всего 584. Восемь учебных уроков, четыре контрольные модулей, четыре боевых урока и итоговая контрольная: 17 уроков. Два крупных урока модуля могут изучаться несколькими сессиями.</w:t>
      </w:r>
    </w:p>
    <w:p>
      <w:pPr>
        <w:pStyle w:val="Heading1"/>
      </w:pPr>
      <w:r>
        <w:t>Последовательность и проверяемые результаты</w:t>
      </w:r>
    </w:p>
    <w:p>
      <w:pPr>
        <w:pStyle w:val="Heading2"/>
      </w:pPr>
      <w:r>
        <w:t>01 HTML и история проекта</w:t>
      </w:r>
    </w:p>
    <w:p>
      <w:r>
        <w:rPr>
          <w:b w:val="0"/>
          <w:i w:val="0"/>
          <w:u w:val="none"/>
        </w:rPr>
        <w:t>Вход: умение открыть файл и пользоваться клавиатурой. Воспроизводимо открыть HTML; создать смысловые элементы; связать форму; записать commit.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Первая страница и устройство браузера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Содержание формы и история Git</w:t>
      </w:r>
    </w:p>
    <w:p>
      <w:r>
        <w:rPr>
          <w:b w:val="0"/>
          <w:i w:val="0"/>
          <w:u w:val="none"/>
        </w:rPr>
        <w:t>Отдельная секция контрольной: Восстановление афиши. Открытие после 100% баллов секции 01. Практика — два файла с кодом каждого урока и отчёт о самостоятельном ремонте. Связь дальше: семантическая разметка становится основой CSS.</w:t>
      </w:r>
    </w:p>
    <w:p>
      <w:pPr>
        <w:pStyle w:val="Heading2"/>
      </w:pPr>
      <w:r>
        <w:t>02 CSS и адаптивность</w:t>
      </w:r>
    </w:p>
    <w:p>
      <w:r>
        <w:rPr>
          <w:b w:val="0"/>
          <w:i w:val="0"/>
          <w:u w:val="none"/>
        </w:rPr>
        <w:t>Вход: результаты предыдущих модулей. Объяснить применённое правило; измерить размер; построить сетку; сохранить фокус.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Каскад CSS и размеры элементов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Flex Grid и адаптивная страница</w:t>
      </w:r>
    </w:p>
    <w:p>
      <w:r>
        <w:rPr>
          <w:b w:val="0"/>
          <w:i w:val="0"/>
          <w:u w:val="none"/>
        </w:rPr>
        <w:t>Отдельная секция контрольной: Мобильный выпуск и клавиатура. Открытие после 100% баллов секции 02. Практика — два файла с кодом каждого урока и отчёт о самостоятельном ремонте. Связь дальше: адаптивная страница получает поведение.</w:t>
      </w:r>
    </w:p>
    <w:p>
      <w:pPr>
        <w:pStyle w:val="Heading2"/>
      </w:pPr>
      <w:r>
        <w:t>03 JavaScript и DOM</w:t>
      </w:r>
    </w:p>
    <w:p>
      <w:r>
        <w:rPr>
          <w:b w:val="0"/>
          <w:i w:val="0"/>
          <w:u w:val="none"/>
        </w:rPr>
        <w:t>Вход: результаты предыдущих модулей. Реализовать функцию; проверить границы; обработать события; безопасно обновить DOM.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Значения функции и вычисления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Коллекции события и DOM</w:t>
      </w:r>
    </w:p>
    <w:p>
      <w:r>
        <w:rPr>
          <w:b w:val="0"/>
          <w:i w:val="0"/>
          <w:u w:val="none"/>
        </w:rPr>
        <w:t>Отдельная секция контрольной: Заявки и список задач. Открытие после 100% баллов секции 03. Практика — два файла с кодом каждого урока и отчёт о самостоятельном ремонте. Связь дальше: DOM и функции используются в формах и API.</w:t>
      </w:r>
    </w:p>
    <w:p>
      <w:pPr>
        <w:pStyle w:val="Heading2"/>
      </w:pPr>
      <w:r>
        <w:t>04 Формы HTTP и состояние</w:t>
      </w:r>
    </w:p>
    <w:p>
      <w:r>
        <w:rPr>
          <w:b w:val="0"/>
          <w:i w:val="0"/>
          <w:u w:val="none"/>
        </w:rPr>
        <w:t>Вход: результаты предыдущих модулей. Проверить форму; отличить HTTP и сеть; показать состояния; восстановить черновик.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Формы и контракт HTTP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Загрузка сохранение и DevTools</w:t>
      </w:r>
    </w:p>
    <w:p>
      <w:r>
        <w:rPr>
          <w:b w:val="0"/>
          <w:i w:val="0"/>
          <w:u w:val="none"/>
        </w:rPr>
        <w:t>Отдельная секция контрольной: Поиск и сохранность заявки. Открытие после 100% баллов секции 04. Практика — два файла с кодом каждого урока и отчёт о самостоятельном ремонте. Связь дальше: знакомые механизмы применяются к новым инцидентам.</w:t>
      </w:r>
    </w:p>
    <w:p>
      <w:pPr>
        <w:pStyle w:val="Heading2"/>
      </w:pPr>
      <w:r>
        <w:t>05 Боевые сценарии</w:t>
      </w:r>
    </w:p>
    <w:p>
      <w:r>
        <w:rPr>
          <w:b w:val="0"/>
          <w:i w:val="0"/>
          <w:u w:val="none"/>
        </w:rPr>
        <w:t>Вход: результаты предыдущих модулей. Воспроизвести четыре разных отказа; выбрать диагностику; исправить причину; доказать регрессию.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Комментарий превратился в разметку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Подпись разрушила мобильную страницу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Старый поиск заменяет новый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Избранное исчезло после рестарта</w:t>
      </w:r>
    </w:p>
    <w:p>
      <w:r>
        <w:rPr>
          <w:b w:val="0"/>
          <w:i w:val="0"/>
          <w:u w:val="none"/>
        </w:rPr>
        <w:t>Отдельная секция контрольной: Финальная форма без потери данных. Открытие после 100% баллов секции 05. Практика — два файла с кодом каждого урока и отчёт о самостоятельном ремонте. Связь дальше: основа для продвинутого Frontend с React и Vite.</w:t>
      </w:r>
    </w:p>
    <w:p>
      <w:pPr>
        <w:pStyle w:val="Heading1"/>
      </w:pPr>
      <w:r>
        <w:t>Как устроено оценивание</w:t>
      </w:r>
    </w:p>
    <w:p>
      <w:r>
        <w:rPr>
          <w:b w:val="0"/>
          <w:i w:val="0"/>
          <w:u w:val="none"/>
        </w:rPr>
        <w:t>Каждый урок: 4 одиночных выбора, 2 множественных, 1 сопоставление, 1 порядок и 2 задачи на frontend код. Вес обычного набора: 1,1,1,1,2,2,3,3,5,8. Контрольного: 2,2,2,2,3,3,4,4,12,18. Автоматическая проверка кода запускает HTML/CSS/JS в браузере через Python; авторские ключи и скрытые проверки отделены. Объяснение и скриншоты оцениваются по рубрике самопроверки и не объявляются проверенными преподавателем.</w:t>
      </w:r>
    </w:p>
    <w:p>
      <w:r>
        <w:rPr>
          <w:b w:val="0"/>
          <w:i w:val="0"/>
          <w:u w:val="none"/>
        </w:rPr>
        <w:t>Для 34 браузерных задач подготовлены шаги External Grader и Python адаптер XQueue. JavaScript выполняется в Chromium, проверка возвращает оценку 0 или 1, Stepik применяет вес шага. Локальное исполнение не доказывает начисление баллов на платформе. Нужны очередь от Stepik, изолированная среда, пробный импорт и независимый ученический проход. Остальные типы подготовлены в .step. Dependencies в manifest отражают намерение; реальные настройки открытия ещё не проверены. Доступность External Grader и зависимостей зависит от условий курса; цена и коммерческий доступ не менялись.</w:t>
      </w:r>
    </w:p>
    <w:p>
      <w:pPr>
        <w:pStyle w:val="Heading1"/>
      </w:pPr>
      <w:r>
        <w:t>Ученический результат</w:t>
      </w:r>
    </w:p>
    <w:p>
      <w:r>
        <w:rPr>
          <w:b w:val="0"/>
          <w:i w:val="0"/>
          <w:u w:val="none"/>
        </w:rPr>
        <w:t>Итоговая форма принимает текст, сохраняет черновик, отправляет HTTP запрос, показывает ожидание, ошибку и успех, отклоняет повтор во время ожидания. Папка с исходниками и DOCX отчётом запускается по инструкции на другом компьютере. README.md допустим в собственном GitHub ученика; учебное чтение комплекта выдаётся DOCX. Четыре крупных портфолио проекта относятся к продвинутому курсу и здесь не добавляются.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