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Подпись разрушила мобильную страницу</w:t>
      </w:r>
    </w:p>
    <w:p>
      <w:pPr>
        <w:pStyle w:val="Subtitle"/>
      </w:pPr>
      <w:r>
        <w:t>Peaky Minds • Материалы курса • Редакция 2</w:t>
      </w:r>
    </w:p>
    <w:p>
      <w:r>
        <w:rPr>
          <w:b/>
          <w:i w:val="0"/>
          <w:u w:val="none"/>
        </w:rPr>
        <w:t>Результат:</w:t>
      </w:r>
      <w:r>
        <w:rPr>
          <w:b w:val="0"/>
          <w:i w:val="0"/>
          <w:u w:val="none"/>
        </w:rPr>
        <w:t xml:space="preserve"> Восстановить чтение длинных музейных подписей и проверить модель вместимости ряда.</w:t>
      </w:r>
    </w:p>
    <w:p>
      <w:r>
        <w:rPr>
          <w:b w:val="0"/>
          <w:i w:val="0"/>
          <w:u w:val="none"/>
        </w:rPr>
        <w:t>Ориентир 3–5 часов с десятью задачами; контрольная 4–6 часов. Это оценка до пилота, не обещание времени. Редакция 2, 4 октября 2026 года.</w:t>
      </w:r>
    </w:p>
    <w:p>
      <w:pPr>
        <w:pStyle w:val="Heading1"/>
      </w:pPr>
      <w:r>
        <w:t>Словарь перед началом</w:t>
      </w:r>
    </w:p>
    <w:p>
      <w:r>
        <w:rPr>
          <w:b/>
          <w:i w:val="0"/>
          <w:u w:val="none"/>
        </w:rPr>
        <w:t>Содержащий блок</w:t>
      </w:r>
      <w:r>
        <w:rPr>
          <w:b w:val="0"/>
          <w:i w:val="0"/>
          <w:u w:val="none"/>
        </w:rPr>
        <w:t xml:space="preserve"> — область, относительно которой вычисляется процентная ширина элемента.</w:t>
      </w:r>
    </w:p>
    <w:p>
      <w:r>
        <w:rPr>
          <w:b/>
          <w:i w:val="0"/>
          <w:u w:val="none"/>
        </w:rPr>
        <w:t>Непрерывная строка</w:t>
      </w:r>
      <w:r>
        <w:rPr>
          <w:b w:val="0"/>
          <w:i w:val="0"/>
          <w:u w:val="none"/>
        </w:rPr>
        <w:t xml:space="preserve"> — текст без удобных точек переноса, например длинный инвентарный номер.</w:t>
      </w:r>
    </w:p>
    <w:p>
      <w:r>
        <w:rPr>
          <w:b/>
          <w:i w:val="0"/>
          <w:u w:val="none"/>
        </w:rPr>
        <w:t>Clipping</w:t>
      </w:r>
      <w:r>
        <w:rPr>
          <w:b w:val="0"/>
          <w:i w:val="0"/>
          <w:u w:val="none"/>
        </w:rPr>
        <w:t xml:space="preserve"> — обрезание видимой части содержимого без исправления его размера.</w:t>
      </w:r>
    </w:p>
    <w:p>
      <w:r>
        <w:rPr>
          <w:b/>
          <w:i w:val="0"/>
          <w:u w:val="none"/>
        </w:rPr>
        <w:t>Floor</w:t>
      </w:r>
      <w:r>
        <w:rPr>
          <w:b w:val="0"/>
          <w:i w:val="0"/>
          <w:u w:val="none"/>
        </w:rPr>
        <w:t xml:space="preserve"> — округление вниз до целого, здесь для числа полностью помещающихся карточек.</w:t>
      </w:r>
    </w:p>
    <w:p>
      <w:r>
        <w:rPr>
          <w:b/>
          <w:i w:val="0"/>
          <w:u w:val="none"/>
        </w:rPr>
        <w:t>Бюджет ширины</w:t>
      </w:r>
      <w:r>
        <w:rPr>
          <w:b w:val="0"/>
          <w:i w:val="0"/>
          <w:u w:val="none"/>
        </w:rPr>
        <w:t xml:space="preserve"> — доступное место после внутренних отступов и промежутков.</w:t>
      </w:r>
    </w:p>
    <w:p>
      <w:r>
        <w:rPr>
          <w:b/>
          <w:i w:val="0"/>
          <w:u w:val="none"/>
        </w:rPr>
        <w:t>Адаптивный инвариант</w:t>
      </w:r>
      <w:r>
        <w:rPr>
          <w:b w:val="0"/>
          <w:i w:val="0"/>
          <w:u w:val="none"/>
        </w:rPr>
        <w:t xml:space="preserve"> — условие, верное при каждой проверенной ширине, например отсутствие горизонтального выхода.</w:t>
      </w:r>
    </w:p>
    <w:p>
      <w:pPr>
        <w:pStyle w:val="Heading1"/>
      </w:pPr>
      <w:r>
        <w:t>Теория и разбор</w:t>
      </w:r>
    </w:p>
    <w:p>
      <w:r>
        <w:rPr>
          <w:b w:val="0"/>
          <w:i w:val="0"/>
          <w:u w:val="none"/>
        </w:rPr>
        <w:t>Музей «Линия» добавил цифровые подписи экспонатов. Вчера все подписи были короткими, сегодня один инвентарный код без пробелов расширил экран телефона. Автор предлагает просто скрыть overflow. Ограничение музея: весь текст должен быть читаемым, инвентарные данные неизменны, мобильный экран от 280px поддерживается в заданной проверке. Широкая витрина тоже должна работать. Вам переданы сломанная карточка и расчёт числа колонок; это две части расследования, а не две одинаковые задачи с другим названием.</w:t>
      </w:r>
    </w:p>
    <w:p>
      <w:r>
        <w:rPr>
          <w:b w:val="0"/>
          <w:i w:val="0"/>
          <w:u w:val="none"/>
        </w:rPr>
        <w:t>Сначала сравните ширину окна, рамки карточки и её текста. В исходной версии фиксированная width=720px превышает телефон ещё до длинной подписи. После исправления width:100%, max-width:720px и border-box рамка укладывается, но текст тоже должен иметь право переноса. Не забывайте padding 16px и border 1px: режим box-sizing определяет, входят ли они в объявленную ширину. Измеряйте после сохранения, иначе DevTools может показывать временное правило, которого нет в файле.</w:t>
      </w:r>
    </w:p>
    <w:p>
      <w:r>
        <w:rPr>
          <w:b w:val="0"/>
          <w:i w:val="0"/>
          <w:u w:val="none"/>
        </w:rPr>
        <w:t>Overflow-wrap:anywhere разрешает перенос длинного слова, сохраняя символы. Оно не подменяет правило размера контейнера, поэтому оба механизма нужны вместе. White-space:nowrap может запрещать перенос и отменять ожидаемый эффект; проверьте computed свойства при странном результате. Обрезание через hidden, clip или ограниченную высоту нарушает цель чтения. Проверяющий инструмент меняет строки и ширины, сверяет полный текст и размер страницы. Это помогает отличить настоящий гибкий механизм от специально укороченной открытой подписи.</w:t>
      </w:r>
    </w:p>
    <w:p>
      <w:pPr>
        <w:pStyle w:val="Heading2"/>
      </w:pPr>
      <w:r>
        <w:t>Проверяем причинную связь</w:t>
      </w:r>
    </w:p>
    <w:p>
      <w:r>
        <w:rPr>
          <w:b w:val="0"/>
          <w:i w:val="0"/>
          <w:u w:val="none"/>
        </w:rPr>
        <w:t>Для математической модели ряда нужно вычесть два внутренних отступа. Если ширина 500, padding 20, доступно 460. При двух карточках есть один gap, при трёх два. Не надо вычитать gap после каждого элемента, включая последний. Условие n*minCard+(n-1)*gap&lt;=available преобразуется в floor((available+gap)/(minCard+gap)). Затем ограничиваем максимумом maxColumns и минимумом 1 по контракту. Минимум означает одну колонку даже когда модель ширины меньше minCard: реальная карточка первой задачи умеет сжиматься.</w:t>
      </w:r>
    </w:p>
    <w:p>
      <w:r>
        <w:rPr>
          <w:b w:val="0"/>
          <w:i w:val="0"/>
          <w:u w:val="none"/>
        </w:rPr>
        <w:t>Вкладка и функция подтверждают разные уровни. Функция объясняет вычисленный выбор количества, браузер проверяет CSS и полный текст. Верная формула не доказывает, что вы подключили нужный CSS файл. Красивый CSS не гарантирует правильный расчёт логики другого интерфейса. В отчёте не заменяйте одно доказательство другим. Сохраните входные числа модели, ожидаемый результат и фактический return, а для DOM — размеры и отсутствие clipping при длинной строке.</w:t>
      </w:r>
    </w:p>
    <w:p>
      <w:r>
        <w:rPr>
          <w:b w:val="0"/>
          <w:i w:val="0"/>
          <w:u w:val="none"/>
        </w:rPr>
        <w:t>Разберите границу вручную: две карточки минимальной ширины 140 с одним gap 12 требуют 292px внутреннего пространства. При padding 16 нужна общая ширина 324. На 323 две минимальные карточки не помещаются, на 324 уже помещаются. Эти соседние числа отличают правильный учёт промежутка от грубого width/minCard. На широком экране maxColumns не позволяет получить бесконечно много узких колонок. На нулевой разрешённой доступной ширине условие всё равно возвращает объявленный минимум 1.</w:t>
      </w:r>
    </w:p>
    <w:p>
      <w:pPr>
        <w:pStyle w:val="Heading2"/>
      </w:pPr>
      <w:r>
        <w:t>Самостоятельная проверка</w:t>
      </w:r>
    </w:p>
    <w:p>
      <w:r>
        <w:rPr>
          <w:b w:val="0"/>
          <w:i w:val="0"/>
          <w:u w:val="none"/>
        </w:rPr>
        <w:t>Воспроизведите инцидент на исходнике, исправьте, затем проверьте 280,320,375,720,1280 и разные длинные строки. Перезагрузите и повторите важную телефонную проверку. После успешного ремонта не удаляйте симптомы из отчёта: запишите исходную рамку, изменения и измеренный итог. Не выдавайте отсутствие горизонтального scrollbar само по себе за сохранение информации; если body обрезал содержимое, прокрутки тоже может не быть. Критерий — вся подпись видима и документ укладывается при заявленных условиях.</w:t>
      </w:r>
    </w:p>
    <w:p>
      <w:r>
        <w:rPr>
          <w:b w:val="0"/>
          <w:i w:val="0"/>
          <w:u w:val="none"/>
        </w:rPr>
        <w:t>Измерение card и документа проводится после установки конкретной ширины окна. Если изменить только изображение телефона в DevTools, не проверив действительный viewport, можно ошибочно приписать результат другой ширине. Сохраните innerWidth вместе с scrollWidth. Затем сравните bounding rectangle карточки и доступную ширину содержащего блока. Если рамка помещается, но документ всё ещё шире, исследуйте содержимое и соседние элементы. Это дерево диагностики экономит изменения: вы не переписываете перенос текста, пока причина в фиксированном родителе.</w:t>
      </w:r>
    </w:p>
    <w:p>
      <w:r>
        <w:rPr>
          <w:b w:val="0"/>
          <w:i w:val="0"/>
          <w:u w:val="none"/>
        </w:rPr>
        <w:t>Соседние граничные случаи для формулы можно получать из самого неравенства. Для n карточек минимальная общая ширина равна 2*padding+n*minCard+(n-1)*gap. Проверьте это значение и на единицу меньше. При ограничении maxColumns ожидаемое число может перестать расти, хотя ширина растёт. Отдельно проверьте gap=0 и padding=0, чтобы не прятать ошибку за привычными ненулевыми числами. Такое построение данных предметное: оно проверяет вместимость, а не постороннюю головоломку.</w:t>
      </w:r>
    </w:p>
    <w:p>
      <w:pPr>
        <w:pStyle w:val="Heading2"/>
      </w:pPr>
      <w:r>
        <w:t>Границы результата</w:t>
      </w:r>
    </w:p>
    <w:p>
      <w:r>
        <w:rPr>
          <w:b w:val="0"/>
          <w:i w:val="0"/>
          <w:u w:val="none"/>
        </w:rPr>
        <w:t>Число колонок в модели не доказывает качество читабельности. Минимальная ширина карточки выбрана условием, а реальному музею нужно проверить шрифт, расстояния и удобство чтения с людьми. Здесь модель нужна для обучения бюджетному расчёту и независимого числового теста. CSS задача сохраняет подпись независимо от художественного качества. Если вы добавляете изображения или декоративные рамки в своё портфолио, повторите исходные инварианты и не изменяйте интерфейс проверки под новый дизайн без согласованного контракта.</w:t>
      </w:r>
    </w:p>
    <w:p>
      <w:r>
        <w:rPr>
          <w:b w:val="0"/>
          <w:i w:val="0"/>
          <w:u w:val="none"/>
        </w:rPr>
        <w:t>Перезагрузка после ремонта полезна потому, что управляемая неисправность лежит в исходнике. Страница может выглядеть исправленной после временной правки Styles, но следующая загрузка возвращает прежнюю width. Сценарий reset_incident.py восстанавливает сломанную учебную версию и сохраняет копию ваших текущих правок. Выполняйте его только по инструкции и выбранному task. Это даёт возможность повторить расследование без изменения чужих материалов. Проверяющий инструмент не верит текстовому заявлению о ремонте: он снова измеряет браузерный результат.</w:t>
      </w:r>
    </w:p>
    <w:p>
      <w:r>
        <w:rPr>
          <w:b w:val="0"/>
          <w:i w:val="0"/>
          <w:u w:val="none"/>
        </w:rPr>
        <w:t>Для проверки края возьмите ещё одну ширину между заявленными окнами, например 411px. Гибкий CSS должен сохранять инвариант и там, хотя открытая демонстрация могла показывать только 320 и 1280. Затем измените длину подписи в два раза без изменения стилей. Если контейнер снова расширился, причина решена лишь для одного текста. Сохраните длинные входы как JSON данные своего эксперимента, а подробное объяснение — в DOCX, чтобы другой человек повторил именно этот отказ.</w:t>
      </w:r>
    </w:p>
    <w:p>
      <w:pPr>
        <w:pStyle w:val="Heading1"/>
      </w:pPr>
      <w:r>
        <w:t>Рабочий пример с другими данными</w:t>
      </w:r>
    </w:p>
    <w:p>
      <w:pPr>
        <w:keepLines/>
        <w:spacing w:line="240" w:lineRule="auto"/>
      </w:pPr>
      <w:r>
        <w:rPr>
          <w:rFonts w:ascii="Consolas" w:hAnsi="Consolas"/>
          <w:sz w:val="19"/>
        </w:rPr>
        <w:t>function fit(width, padding, gap, cardWidth, max) {</w:t>
        <w:br/>
        <w:t xml:space="preserve"> const available = width - 2 * padding;</w:t>
        <w:br/>
        <w:t xml:space="preserve"> const columns = Math.floor((available + gap) / (cardWidth + gap));</w:t>
        <w:br/>
        <w:t xml:space="preserve"> return Math.max(1, Math.min(max, columns));</w:t>
        <w:br/>
        <w:t>}</w:t>
        <w:br/>
        <w:t>console.log(fit(460, 10, 10, 140, 3)); // 3</w:t>
      </w:r>
    </w:p>
    <w:p>
      <w:r>
        <w:rPr>
          <w:b w:val="0"/>
          <w:i w:val="0"/>
          <w:u w:val="none"/>
        </w:rPr>
        <w:t>Сохраните пример в отдельной учебной копии. Команды Git выполняйте в терминале папки проекта; JavaScript — в script вашей пробной HTML страницы или Console; CSS применяйте к указанным селекторам, HTML откройте браузером. Ожидаемый результат разобран в теории или комментариях примера. Измените один вход или размер и предскажите результат перед повтором. Пример учит механизму, условия самостоятельных задач приведены ниже.</w:t>
      </w:r>
    </w:p>
    <w:p>
      <w:pPr>
        <w:pStyle w:val="Heading1"/>
      </w:pPr>
      <w:r>
        <w:t>Типичные ошибки и повторная проверка</w:t>
      </w:r>
    </w:p>
    <w:p>
      <w:r>
        <w:rPr>
          <w:b w:val="0"/>
          <w:i w:val="0"/>
          <w:u w:val="none"/>
        </w:rPr>
        <w:t>Прокрутки нет но конец подписи исчез — Проверьте overflow и высоту; восстановите перенос и видимость.</w:t>
      </w:r>
    </w:p>
    <w:p>
      <w:r>
        <w:rPr>
          <w:b w:val="0"/>
          <w:i w:val="0"/>
          <w:u w:val="none"/>
        </w:rPr>
        <w:t>Расчёт завысил колонки — Учтите padding и только промежутки между элементами.</w:t>
      </w:r>
    </w:p>
    <w:p>
      <w:r>
        <w:rPr>
          <w:b w:val="0"/>
          <w:i w:val="0"/>
          <w:u w:val="none"/>
        </w:rPr>
        <w:t>На одной ширине работает — Добавьте соседние границы и разные длинные тексты.</w:t>
      </w:r>
    </w:p>
    <w:p>
      <w:pPr>
        <w:pStyle w:val="Heading1"/>
      </w:pPr>
      <w:r>
        <w:t>Самостоятельная практика</w:t>
      </w:r>
    </w:p>
    <w:p>
      <w:r>
        <w:rPr>
          <w:b w:val="0"/>
          <w:i w:val="0"/>
          <w:u w:val="none"/>
        </w:rPr>
        <w:t>Для каждой задачи откройте student/tasks/05-02-a/index.html или 05-02-b/index.html. Здесь намеренно неисправные учебные исходники. Меняйте код в своей копии. Проверки исполняют браузерный эффект; надпись «готово» не заменяет исправления. Для API используйте предоставленный стенд из инструкции. В отчёте DOCX сохраните действие, ожидание, фактический результат, различающую проверку, правку и повтор. Все имена и данные вымышлены.</w:t>
      </w:r>
    </w:p>
    <w:p>
      <w:pPr>
        <w:pStyle w:val="Heading2"/>
      </w:pPr>
      <w:r>
        <w:t>Длинная подпись на телефоне</w:t>
      </w:r>
    </w:p>
    <w:p>
      <w:r>
        <w:rPr>
          <w:b w:val="0"/>
          <w:i w:val="0"/>
          <w:u w:val="single"/>
        </w:rPr>
        <w:t>Проверяемый контракт</w:t>
      </w:r>
    </w:p>
    <w:p>
      <w:r>
        <w:rPr>
          <w:b w:val="0"/>
          <w:i w:val="0"/>
          <w:u w:val="none"/>
        </w:rPr>
        <w:t>Инцидент музея: карточка раздвигает страницу на узком экране. Сохранить article#card с h1 Экспонат, p#description. CSS: width=100%, max-width=720px, border-box, padding 16px, border 1px. Вся длинная подпись видна, не clipped, при ширинах 280..1280px. Скрывать overflow на body запрещено. Проверка подставляет разные длинные строки и перезагружает страницу.</w:t>
      </w:r>
    </w:p>
    <w:p>
      <w:r>
        <w:rPr>
          <w:b w:val="0"/>
          <w:i w:val="0"/>
          <w:u w:val="none"/>
        </w:rPr>
        <w:t>Открытый пример — действия и результат прямо в контракте выше. Сначала повторите их на исходной версии, затем на исправленной.</w:t>
      </w:r>
    </w:p>
    <w:p>
      <w:pPr>
        <w:pStyle w:val="Heading2"/>
      </w:pPr>
      <w:r>
        <w:t>Вместимость ряда</w:t>
      </w:r>
    </w:p>
    <w:p>
      <w:r>
        <w:rPr>
          <w:b w:val="0"/>
          <w:i w:val="0"/>
          <w:u w:val="single"/>
        </w:rPr>
        <w:t>Проверяемый контракт</w:t>
      </w:r>
    </w:p>
    <w:p>
      <w:r>
        <w:rPr>
          <w:b w:val="0"/>
          <w:i w:val="0"/>
          <w:u w:val="none"/>
        </w:rPr>
        <w:t>Вход {width,padding,gap,minCard,maxColumns}, неотрицательные целые, minCard&gt;=1, maxColumns&gt;=1; width&gt;=2*padding. Верните число колонок: минимум 1, максимум maxColumns, по формуле floor((width-2*padding+gap)/(minCard+gap)). Это модель принятия решения; CSS первой задачи проверяется отдельно. Реализуйте window.solve в файле index.html. Вход — указанный JSON, результат — JSON совместимое значение. Исходный вход не изменять. До 200 записей; числа конечные в указанных пределах. Функцию вызывают несколько раз без перезагрузки страницы.</w:t>
      </w:r>
    </w:p>
    <w:p>
      <w:r>
        <w:rPr>
          <w:b w:val="0"/>
          <w:i w:val="0"/>
          <w:u w:val="none"/>
        </w:rPr>
        <w:t>Открытый пример вызова window.solve</w:t>
      </w:r>
    </w:p>
    <w:p>
      <w:pPr>
        <w:keepLines/>
        <w:spacing w:line="240" w:lineRule="auto"/>
      </w:pPr>
      <w:r>
        <w:rPr>
          <w:rFonts w:ascii="Consolas" w:hAnsi="Consolas"/>
          <w:sz w:val="19"/>
        </w:rPr>
        <w:t>{"width": 320, "padding": 16, "gap": 12, "minCard": 140, "maxColumns": 4}</w:t>
      </w:r>
    </w:p>
    <w:p>
      <w:r>
        <w:rPr>
          <w:b w:val="0"/>
          <w:i w:val="0"/>
          <w:u w:val="none"/>
        </w:rPr>
        <w:t>Ожидаемое возвращаемое значение</w:t>
      </w:r>
    </w:p>
    <w:p>
      <w:pPr>
        <w:keepLines/>
        <w:spacing w:line="240" w:lineRule="auto"/>
      </w:pPr>
      <w:r>
        <w:rPr>
          <w:rFonts w:ascii="Consolas" w:hAnsi="Consolas"/>
          <w:sz w:val="19"/>
        </w:rPr>
        <w:t>1</w:t>
      </w:r>
    </w:p>
    <w:p>
      <w:pPr>
        <w:pStyle w:val="Heading1"/>
      </w:pPr>
      <w:r>
        <w:t>Порядок учебного эксперимента</w:t>
      </w:r>
    </w:p>
    <w:p>
      <w:pPr>
        <w:ind w:left="317" w:hanging="317"/>
      </w:pPr>
      <w:r>
        <w:t xml:space="preserve">1. </w:t>
      </w:r>
      <w:r>
        <w:rPr>
          <w:b w:val="0"/>
          <w:i w:val="0"/>
          <w:u w:val="none"/>
        </w:rPr>
        <w:t>Записать исходную ширину карточки на 280px</w:t>
      </w:r>
    </w:p>
    <w:p>
      <w:pPr>
        <w:ind w:left="317" w:hanging="317"/>
      </w:pPr>
      <w:r>
        <w:t xml:space="preserve">2. </w:t>
      </w:r>
      <w:r>
        <w:rPr>
          <w:b w:val="0"/>
          <w:i w:val="0"/>
          <w:u w:val="none"/>
        </w:rPr>
        <w:t>Добавить длинную подпись и измерить выход</w:t>
      </w:r>
    </w:p>
    <w:p>
      <w:pPr>
        <w:ind w:left="317" w:hanging="317"/>
      </w:pPr>
      <w:r>
        <w:t xml:space="preserve">3. </w:t>
      </w:r>
      <w:r>
        <w:rPr>
          <w:b w:val="0"/>
          <w:i w:val="0"/>
          <w:u w:val="none"/>
        </w:rPr>
        <w:t>Исправить размер и правила переноса</w:t>
      </w:r>
    </w:p>
    <w:p>
      <w:pPr>
        <w:ind w:left="317" w:hanging="317"/>
      </w:pPr>
      <w:r>
        <w:t xml:space="preserve">4. </w:t>
      </w:r>
      <w:r>
        <w:rPr>
          <w:b w:val="0"/>
          <w:i w:val="0"/>
          <w:u w:val="none"/>
        </w:rPr>
        <w:t>Перезагрузить файл и вернуть тот же длинный вход</w:t>
      </w:r>
    </w:p>
    <w:p>
      <w:pPr>
        <w:ind w:left="317" w:hanging="317"/>
      </w:pPr>
      <w:r>
        <w:t xml:space="preserve">5. </w:t>
      </w:r>
      <w:r>
        <w:rPr>
          <w:b w:val="0"/>
          <w:i w:val="0"/>
          <w:u w:val="none"/>
        </w:rPr>
        <w:t>Расширить проверку на остальные ширины</w:t>
      </w:r>
    </w:p>
    <w:p>
      <w:pPr>
        <w:pStyle w:val="Heading1"/>
      </w:pPr>
      <w:r>
        <w:t>Дополнительная теория</w:t>
      </w:r>
    </w:p>
    <w:p>
      <w:r>
        <w:rPr>
          <w:b w:val="0"/>
          <w:i w:val="0"/>
          <w:u w:val="none"/>
        </w:rPr>
        <w:t>Для n элементов между ними n-1 промежутков. Добавление одного gap в числитель формулы следует именно из этой зависимости.</w:t>
      </w:r>
    </w:p>
    <w:p>
      <w:pPr>
        <w:pStyle w:val="Heading1"/>
      </w:pPr>
      <w:r>
        <w:t>Источники</w:t>
      </w:r>
    </w:p>
    <w:p>
      <w:pPr>
        <w:pStyle w:val="ListBullet"/>
      </w:pPr>
      <w:hyperlink r:id="rId11">
        <w:r>
          <w:rPr>
            <w:color w:val="175A83"/>
            <w:u w:val="single"/>
          </w:rPr>
          <w:t>Web CSS Reference Properties box-sizing</w:t>
        </w:r>
      </w:hyperlink>
      <w:r>
        <w:rPr>
          <w:b w:val="0"/>
          <w:i w:val="0"/>
          <w:u w:val="none"/>
        </w:rPr>
        <w:t xml:space="preserve"> — раздел по теме урока; сопоставьте правило с примером.</w:t>
      </w:r>
    </w:p>
    <w:p>
      <w:pPr>
        <w:pStyle w:val="ListBullet"/>
      </w:pPr>
      <w:hyperlink r:id="rId12">
        <w:r>
          <w:rPr>
            <w:color w:val="175A83"/>
            <w:u w:val="single"/>
          </w:rPr>
          <w:t>Web CSS Guides Media_queries Using</w:t>
        </w:r>
      </w:hyperlink>
      <w:r>
        <w:rPr>
          <w:b w:val="0"/>
          <w:i w:val="0"/>
          <w:u w:val="none"/>
        </w:rPr>
        <w:t xml:space="preserve"> — раздел по теме урока; сопоставьте правило с примером.</w:t>
      </w:r>
    </w:p>
    <w:p>
      <w:pPr>
        <w:pStyle w:val="ListBullet"/>
      </w:pPr>
      <w:hyperlink r:id="rId13">
        <w:r>
          <w:rPr>
            <w:color w:val="175A83"/>
            <w:u w:val="single"/>
          </w:rPr>
          <w:t>Web CSS Guides Grid_layout Basic_concepts</w:t>
        </w:r>
      </w:hyperlink>
      <w:r>
        <w:rPr>
          <w:b w:val="0"/>
          <w:i w:val="0"/>
          <w:u w:val="none"/>
        </w:rPr>
        <w:t xml:space="preserve"> — раздел по теме урока; сопоставьте правило с примером.</w:t>
      </w:r>
    </w:p>
    <w:p>
      <w:r>
        <w:rPr>
          <w:b w:val="0"/>
          <w:i w:val="0"/>
          <w:u w:val="none"/>
        </w:rPr>
        <w:t>Официальные страницы открыты 4 октября 2026 года. Для дополнительного обсуждения доступности: Александр Козюков Sanwed, 22 апреля 2025, Хабр «Доступная вёрстка как сделать сайт удобным для всех пользователей»; прочитайте примеры смысловых элементов и подписи формы. Это статья автора, нормативные свойства проверяйте по MDN.</w:t>
      </w:r>
    </w:p>
    <w:p>
      <w:hyperlink r:id="rId14">
        <w:r>
          <w:rPr>
            <w:color w:val="175A83"/>
            <w:u w:val="single"/>
          </w:rPr>
          <w:t>Статья Хабр</w:t>
        </w:r>
      </w:hyperlink>
    </w:p>
    <w:p>
      <w:pPr>
        <w:pStyle w:val="Heading1"/>
      </w:pPr>
      <w:r>
        <w:t>Задания на понимание</w:t>
      </w:r>
    </w:p>
    <w:p>
      <w:r>
        <w:rPr>
          <w:b w:val="0"/>
          <w:i w:val="0"/>
          <w:u w:val="none"/>
        </w:rPr>
        <w:t>1. Что вычитается из общей ширины для внутренней области?</w:t>
      </w:r>
    </w:p>
    <w:p>
      <w:pPr>
        <w:pStyle w:val="ListBullet"/>
      </w:pPr>
      <w:r>
        <w:rPr>
          <w:b w:val="0"/>
          <w:i w:val="0"/>
          <w:u w:val="none"/>
        </w:rPr>
        <w:t>Два padding</w:t>
      </w:r>
    </w:p>
    <w:p>
      <w:pPr>
        <w:pStyle w:val="ListBullet"/>
      </w:pPr>
      <w:r>
        <w:rPr>
          <w:b w:val="0"/>
          <w:i w:val="0"/>
          <w:u w:val="none"/>
        </w:rPr>
        <w:t>Только один padding</w:t>
      </w:r>
    </w:p>
    <w:p>
      <w:pPr>
        <w:pStyle w:val="ListBullet"/>
      </w:pPr>
      <w:r>
        <w:rPr>
          <w:b w:val="0"/>
          <w:i w:val="0"/>
          <w:u w:val="none"/>
        </w:rPr>
        <w:t>Название экспоната</w:t>
      </w:r>
    </w:p>
    <w:p>
      <w:r>
        <w:rPr>
          <w:b w:val="0"/>
          <w:i w:val="0"/>
          <w:u w:val="none"/>
        </w:rPr>
        <w:t>2. Сколько gap между тремя карточками в ряду?</w:t>
      </w:r>
    </w:p>
    <w:p>
      <w:pPr>
        <w:pStyle w:val="ListBullet"/>
      </w:pPr>
      <w:r>
        <w:rPr>
          <w:b w:val="0"/>
          <w:i w:val="0"/>
          <w:u w:val="none"/>
        </w:rPr>
        <w:t>Два</w:t>
      </w:r>
    </w:p>
    <w:p>
      <w:pPr>
        <w:pStyle w:val="ListBullet"/>
      </w:pPr>
      <w:r>
        <w:rPr>
          <w:b w:val="0"/>
          <w:i w:val="0"/>
          <w:u w:val="none"/>
        </w:rPr>
        <w:t>Три</w:t>
      </w:r>
    </w:p>
    <w:p>
      <w:pPr>
        <w:pStyle w:val="ListBullet"/>
      </w:pPr>
      <w:r>
        <w:rPr>
          <w:b w:val="0"/>
          <w:i w:val="0"/>
          <w:u w:val="none"/>
        </w:rPr>
        <w:t>Один</w:t>
      </w:r>
    </w:p>
    <w:p>
      <w:r>
        <w:rPr>
          <w:b w:val="0"/>
          <w:i w:val="0"/>
          <w:u w:val="none"/>
        </w:rPr>
        <w:t>3. Скрытый overflow может доказать сохранение текста?</w:t>
      </w:r>
    </w:p>
    <w:p>
      <w:pPr>
        <w:pStyle w:val="ListBullet"/>
      </w:pPr>
      <w:r>
        <w:rPr>
          <w:b w:val="0"/>
          <w:i w:val="0"/>
          <w:u w:val="none"/>
        </w:rPr>
        <w:t>Нет</w:t>
      </w:r>
    </w:p>
    <w:p>
      <w:pPr>
        <w:pStyle w:val="ListBullet"/>
      </w:pPr>
      <w:r>
        <w:rPr>
          <w:b w:val="0"/>
          <w:i w:val="0"/>
          <w:u w:val="none"/>
        </w:rPr>
        <w:t>Да всегда</w:t>
      </w:r>
    </w:p>
    <w:p>
      <w:pPr>
        <w:pStyle w:val="ListBullet"/>
      </w:pPr>
      <w:r>
        <w:rPr>
          <w:b w:val="0"/>
          <w:i w:val="0"/>
          <w:u w:val="none"/>
        </w:rPr>
        <w:t>Только в Git</w:t>
      </w:r>
    </w:p>
    <w:p>
      <w:r>
        <w:rPr>
          <w:b w:val="0"/>
          <w:i w:val="0"/>
          <w:u w:val="none"/>
        </w:rPr>
        <w:t>4. Как ограничить число колонок сверху?</w:t>
      </w:r>
    </w:p>
    <w:p>
      <w:pPr>
        <w:pStyle w:val="ListBullet"/>
      </w:pPr>
      <w:r>
        <w:rPr>
          <w:b w:val="0"/>
          <w:i w:val="0"/>
          <w:u w:val="none"/>
        </w:rPr>
        <w:t>Math.min(maxColumns,computed)</w:t>
      </w:r>
    </w:p>
    <w:p>
      <w:pPr>
        <w:pStyle w:val="ListBullet"/>
      </w:pPr>
      <w:r>
        <w:rPr>
          <w:b w:val="0"/>
          <w:i w:val="0"/>
          <w:u w:val="none"/>
        </w:rPr>
        <w:t>Всегда добавить 1</w:t>
      </w:r>
    </w:p>
    <w:p>
      <w:pPr>
        <w:pStyle w:val="ListBullet"/>
      </w:pPr>
      <w:r>
        <w:rPr>
          <w:b w:val="0"/>
          <w:i w:val="0"/>
          <w:u w:val="none"/>
        </w:rPr>
        <w:t>Убрать padding</w:t>
      </w:r>
    </w:p>
    <w:p>
      <w:r>
        <w:rPr>
          <w:b w:val="0"/>
          <w:i w:val="0"/>
          <w:u w:val="none"/>
        </w:rPr>
        <w:t>5. Выберите все подходящие проверки ремонта.</w:t>
      </w:r>
    </w:p>
    <w:p>
      <w:pPr>
        <w:pStyle w:val="ListBullet"/>
      </w:pPr>
      <w:r>
        <w:rPr>
          <w:b w:val="0"/>
          <w:i w:val="0"/>
          <w:u w:val="none"/>
        </w:rPr>
        <w:t>Длинная строка без пробелов</w:t>
      </w:r>
    </w:p>
    <w:p>
      <w:pPr>
        <w:pStyle w:val="ListBullet"/>
      </w:pPr>
      <w:r>
        <w:rPr>
          <w:b w:val="0"/>
          <w:i w:val="0"/>
          <w:u w:val="none"/>
        </w:rPr>
        <w:t>Разные ширины окна</w:t>
      </w:r>
    </w:p>
    <w:p>
      <w:pPr>
        <w:pStyle w:val="ListBullet"/>
      </w:pPr>
      <w:r>
        <w:rPr>
          <w:b w:val="0"/>
          <w:i w:val="0"/>
          <w:u w:val="none"/>
        </w:rPr>
        <w:t>Удалённый код подписи</w:t>
      </w:r>
    </w:p>
    <w:p>
      <w:pPr>
        <w:pStyle w:val="ListBullet"/>
      </w:pPr>
      <w:r>
        <w:rPr>
          <w:b w:val="0"/>
          <w:i w:val="0"/>
          <w:u w:val="none"/>
        </w:rPr>
        <w:t>Только широкий скриншот</w:t>
      </w:r>
    </w:p>
    <w:p>
      <w:r>
        <w:rPr>
          <w:b w:val="0"/>
          <w:i w:val="0"/>
          <w:u w:val="none"/>
        </w:rPr>
        <w:t>6. Выберите все подходящие свойства карточки.</w:t>
      </w:r>
    </w:p>
    <w:p>
      <w:pPr>
        <w:pStyle w:val="ListBullet"/>
      </w:pPr>
      <w:r>
        <w:rPr>
          <w:b w:val="0"/>
          <w:i w:val="0"/>
          <w:u w:val="none"/>
        </w:rPr>
        <w:t>Border-box</w:t>
      </w:r>
    </w:p>
    <w:p>
      <w:pPr>
        <w:pStyle w:val="ListBullet"/>
      </w:pPr>
      <w:r>
        <w:rPr>
          <w:b w:val="0"/>
          <w:i w:val="0"/>
          <w:u w:val="none"/>
        </w:rPr>
        <w:t>Width 100% с верхней границей</w:t>
      </w:r>
    </w:p>
    <w:p>
      <w:pPr>
        <w:pStyle w:val="ListBullet"/>
      </w:pPr>
      <w:r>
        <w:rPr>
          <w:b w:val="0"/>
          <w:i w:val="0"/>
          <w:u w:val="none"/>
        </w:rPr>
        <w:t>Фиксированные 720px на любом экране</w:t>
      </w:r>
    </w:p>
    <w:p>
      <w:pPr>
        <w:pStyle w:val="ListBullet"/>
      </w:pPr>
      <w:r>
        <w:rPr>
          <w:b w:val="0"/>
          <w:i w:val="0"/>
          <w:u w:val="none"/>
        </w:rPr>
        <w:t>Полный запрет переносов</w:t>
      </w:r>
    </w:p>
    <w:p>
      <w:r>
        <w:rPr>
          <w:b w:val="0"/>
          <w:i w:val="0"/>
          <w:u w:val="none"/>
        </w:rPr>
        <w:t>7. Сопоставьте первые четыре термина словаря с определениями. 8. Восстановите указанный учебный эксперимент: начало ещё не выполнено, каждый следующий этап использует результат предыдущего. 9 и 10. Выполните два задания на код из раздела практики.</w:t>
      </w:r>
    </w:p>
    <w:p>
      <w:r>
        <w:rPr>
          <w:b w:val="0"/>
          <w:i w:val="0"/>
          <w:u w:val="none"/>
        </w:rPr>
        <w:t>Рубрика отчёта для самопроверки: 2 балла за воспроизводимый исходный отказ, 2 за различение причин, 3 за исправление без нарушения ограничений, 3 за повтор и регрессию. Эти 10 баллов не начисляются Stepik. Оцениваемые баллы урока — 27.</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mozilla.org/en-US/docs/Web/CSS/Reference/Properties/box-sizing" TargetMode="External"/><Relationship Id="rId12" Type="http://schemas.openxmlformats.org/officeDocument/2006/relationships/hyperlink" Target="https://developer.mozilla.org/en-US/docs/Web/CSS/Guides/Media_queries/Using" TargetMode="External"/><Relationship Id="rId13" Type="http://schemas.openxmlformats.org/officeDocument/2006/relationships/hyperlink" Target="https://developer.mozilla.org/en-US/docs/Web/CSS/Guides/Grid_layout/Basic_concepts" TargetMode="External"/><Relationship Id="rId14" Type="http://schemas.openxmlformats.org/officeDocument/2006/relationships/hyperlink" Target="https://habr.com/ru/articles/9033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