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HTTP контракт и совместимость API</w:t>
      </w:r>
    </w:p>
    <w:p>
      <w:pPr>
        <w:pStyle w:val="Subtitle"/>
      </w:pPr>
      <w:r>
        <w:t>Peaky Minds • Материалы курса • Редакция 2</w:t>
      </w:r>
    </w:p>
    <w:p>
      <w:pPr>
        <w:pStyle w:val="Heading1"/>
      </w:pPr>
      <w:r>
        <w:t>Результат и ситуация</w:t>
      </w:r>
    </w:p>
    <w:p>
      <w:r>
        <w:rPr>
          <w:b w:val="0"/>
          <w:i w:val="0"/>
          <w:u w:val="none"/>
        </w:rPr>
        <w:t>Проверить не только успешный статус, но структуру ответа, ошибки, обратную совместимость и заменённую внешнюю зависимость.</w:t>
      </w:r>
    </w:p>
    <w:p>
      <w:r>
        <w:rPr>
          <w:b w:val="0"/>
          <w:i w:val="0"/>
          <w:u w:val="none"/>
        </w:rPr>
        <w:t>Ориентир: 90–150 минут на чтение и десять заданий; локальная практика ещё 2–4 часа. Время уточняется пилотным проходом. Редакция 2. Peaky Minds, аудитория от 14 лет.</w:t>
      </w:r>
    </w:p>
    <w:p>
      <w:pPr>
        <w:pStyle w:val="Heading1"/>
      </w:pPr>
      <w:r>
        <w:t>Словарь перед объяснением</w:t>
      </w:r>
    </w:p>
    <w:p>
      <w:r>
        <w:rPr>
          <w:b w:val="0"/>
          <w:i w:val="0"/>
          <w:u w:val="none"/>
        </w:rPr>
        <w:t>Схема — Описание структуры и типов данных. id:int отличается от строки с цифрами и от логического True.</w:t>
      </w:r>
    </w:p>
    <w:p>
      <w:r>
        <w:rPr>
          <w:b w:val="0"/>
          <w:i w:val="0"/>
          <w:u w:val="none"/>
        </w:rPr>
        <w:t>OpenAPI — Машинное описание HTTP интерфейса. Оно помогает сравнить обещанные входы и ответы, но не подтверждает фактический эффект операции.</w:t>
      </w:r>
    </w:p>
    <w:p>
      <w:r>
        <w:rPr>
          <w:b w:val="0"/>
          <w:i w:val="0"/>
          <w:u w:val="none"/>
        </w:rPr>
        <w:t>HTTPX транспорт — Объект, который отправляет запрос. ASGITransport вызывает приложение в процессе; MockTransport возвращает подготовленные ответы.</w:t>
      </w:r>
    </w:p>
    <w:p>
      <w:r>
        <w:rPr>
          <w:b w:val="0"/>
          <w:i w:val="0"/>
          <w:u w:val="none"/>
        </w:rPr>
        <w:t>Lifespan — События старта и завершения ASGI приложения. HTTPX ASGITransport сам не запускает их.</w:t>
      </w:r>
    </w:p>
    <w:p>
      <w:r>
        <w:rPr>
          <w:b w:val="0"/>
          <w:i w:val="0"/>
          <w:u w:val="none"/>
        </w:rPr>
        <w:t>Совместимость — Возможность старого клиента использовать новую версию в рамках старого контракта. Добавление обязательного поля может её нарушить.</w:t>
      </w:r>
    </w:p>
    <w:p>
      <w:pPr>
        <w:pStyle w:val="Heading1"/>
      </w:pPr>
      <w:r>
        <w:t>Статус и содержимое отвечают на разные вопросы</w:t>
      </w:r>
    </w:p>
    <w:p>
      <w:r>
        <w:rPr>
          <w:b w:val="0"/>
          <w:i w:val="0"/>
          <w:u w:val="none"/>
        </w:rPr>
        <w:t>HTTP статус 201 сообщает о создании ресурса, но не описывает его корректность. Тело ответа должно иметь нужные поля, точные типы и согласованные значения. В SeatLab id — целое положительное число, owner и event — строки, quantity — целое от 1 до 5. Проверяйте эти условия отдельно. Не фиксируйте конкретный автоматически сгенерированный id: сначала убедитесь в типе и затем используйте полученное значение для чтения.</w:t>
      </w:r>
    </w:p>
    <w:p>
      <w:r>
        <w:rPr>
          <w:b w:val="0"/>
          <w:i w:val="0"/>
          <w:u w:val="none"/>
        </w:rPr>
        <w:t>В Python bool является подклассом int, поэтому isinstance(True, int) возвращает True. Для строгого контракта используйте type(value) is int. Это полезный край, который часто пропускается. На входе приложения используйте строгую валидацию количества; на выходе тест не должен превращать строку "1" в число, чтобы спрятать нарушение. Нормализовать можно только то, что договором явно признано несущественным, например порядок ключей JSON.</w:t>
      </w:r>
    </w:p>
    <w:p>
      <w:r>
        <w:rPr>
          <w:b w:val="0"/>
          <w:i w:val="0"/>
          <w:u w:val="none"/>
        </w:rPr>
        <w:t>Ошибка тоже имеет контракт. Неверное количество получает 422, попытка читать чужую бронь — 404, изменённое содержимое по существующему ключу — 409. Не сводите все негативные сценарии к assert status_code != 200. Такой тест пропустит случайный 500 и сообщение от упавшей базы. В негативном сценарии проверьте точный отказ, отсутствие записи и возможность следующего корректного запроса.</w:t>
      </w:r>
    </w:p>
    <w:p>
      <w:pPr>
        <w:pStyle w:val="Heading1"/>
      </w:pPr>
      <w:r>
        <w:t>Сравнение версий требует точки зрения клиента</w:t>
      </w:r>
    </w:p>
    <w:p>
      <w:r>
        <w:rPr>
          <w:b w:val="0"/>
          <w:i w:val="0"/>
          <w:u w:val="none"/>
        </w:rPr>
        <w:t>Сохраните старую согласованную схему и сравните новую. Удаление пути ломает старого клиента. Удаление поля ответа или изменение его типа тоже ломает его ожидания. Добавление обязательного входного поля делает прежний запрос недостаточным. Добавление необязательного поля часто допустимо, если клиент допускает расширение ответа. В этом курсе именно это правило задаётся явно; оно не универсально для любого протокола.</w:t>
      </w:r>
    </w:p>
    <w:p>
      <w:r>
        <w:rPr>
          <w:b w:val="0"/>
          <w:i w:val="0"/>
          <w:u w:val="none"/>
        </w:rPr>
        <w:t>Опишите политику дополнительных полей. Строгий клиент может отклонять неизвестные ключи; расширяемый клиент игнорирует их. Не смешивайте обе политики в одном наборе. В задаче Stepik allow_extra определяет поведение точно. При смене версии API сравните не только OpenAPI, но и реальные ответы на старые запросы. Документация могла измениться без реализации или наоборот.</w:t>
      </w:r>
    </w:p>
    <w:p>
      <w:r>
        <w:rPr>
          <w:b w:val="0"/>
          <w:i w:val="0"/>
          <w:u w:val="none"/>
        </w:rPr>
        <w:t>Для снимков схемы храните небольшой нормализованный документ. Полный JSON приложения иногда содержит описания и порядок, которые меняются без нарушения контракта. Выделите публичные поля и обязательные входы. При падении покажите конкретный путь и поле, а не только огромную разницу. Затем создайте запрос старого клиента и проверьте эффект. Это подтверждает, что найденное изменение имеет пользовательское последствие.</w:t>
      </w:r>
    </w:p>
    <w:p>
      <w:pPr>
        <w:pStyle w:val="Heading1"/>
      </w:pPr>
      <w:r>
        <w:t>HTTPX и граница подмены</w:t>
      </w:r>
    </w:p>
    <w:p>
      <w:r>
        <w:rPr>
          <w:b w:val="0"/>
          <w:i w:val="0"/>
          <w:u w:val="none"/>
        </w:rPr>
        <w:t>FastAPI TestClient удобен для синхронных tests. Он не требует реального TCP соединения, поэтому не проверяет DNS, TLS и балансировщик. HTTPX AsyncClient с ASGITransport подходит для асинхронного приложения, но не вызывает lifespan самостоятельно. Если startup создаёт ресурс, запускайте управляемый lifespan отдельно либо используйте TestClient как context manager. Ошибка отсутствующего startup ресурса не должна маскироваться случайной инициализацией в тесте.</w:t>
      </w:r>
    </w:p>
    <w:p>
      <w:r>
        <w:rPr>
          <w:b w:val="0"/>
          <w:i w:val="0"/>
          <w:u w:val="none"/>
        </w:rPr>
        <w:t>MockTransport заменяет внешний HTTP сервис на уровне транспортного ответа. Создайте сценарии: 200 с корректным JSON, 503, timeout и 200 с неверной схемой. Успешный HTTP код с повреждённым содержимым не является успешной зависимостью. Проверяйте, что ваше приложение отвечает согласованной ошибкой и не сохраняет частичную бронь. Подмена должна соблюдать контракт реального внешнего сервиса; иначе тест проходит в вымышленном мире.</w:t>
      </w:r>
    </w:p>
    <w:p>
      <w:r>
        <w:rPr>
          <w:b w:val="0"/>
          <w:i w:val="0"/>
          <w:u w:val="none"/>
        </w:rPr>
        <w:t>Не называйте такую проверку настоящей интеграцией с внешним провайдером. Она исполняет приложение и подменённый транспорт. Для реальной интеграции нужны отдельная среда, доступ и ограниченные учебные данные. При самостоятельной работе курса локальная подмена обязательна, а внешняя проверка остаётся явно обозначенным расширением. Это позволяет учиться без чужих аккаунтов и сохраняет точность выводов.</w:t>
      </w:r>
    </w:p>
    <w:p>
      <w:pPr>
        <w:pStyle w:val="Heading1"/>
      </w:pPr>
      <w:r>
        <w:t>Разбор и приемка</w:t>
      </w:r>
    </w:p>
    <w:p>
      <w:r>
        <w:rPr>
          <w:b w:val="0"/>
          <w:i w:val="0"/>
          <w:u w:val="none"/>
        </w:rPr>
        <w:t>В разобранном примере сначала получаем ответ создания, затем проверяем тип id и quantity. Созданный id используется в отдельном GET. Если POST возвращает правильный JSON, а GET 404, нарушена связь с хранилищем. Такой отказ требует интеграционной диагностики. Если POST возвращает строковый id, нарушение лежит уже в контракте ответа. Разделение assertions делает различие заметным.</w:t>
      </w:r>
    </w:p>
    <w:p>
      <w:r>
        <w:rPr>
          <w:b w:val="0"/>
          <w:i w:val="0"/>
          <w:u w:val="none"/>
        </w:rPr>
        <w:t>Практику начните с таблицы метода, пути, входа, статуса, структуры и эффекта. Для каждого позитивного запроса добавьте ближайший негативный край. Используйте parametrization с понятными ids. После исправления повторите исходный запрос и прочитайте запись другой сессией. Только затем обновляйте таблицу доказательств.</w:t>
      </w:r>
    </w:p>
    <w:p>
      <w:r>
        <w:rPr>
          <w:b w:val="0"/>
          <w:i w:val="0"/>
          <w:u w:val="none"/>
        </w:rPr>
        <w:t>Проверка схемы не заменяет проверку бизнеса. quantity может иметь тип int и при этом превышать остаток мест. И наоборот, значение может быть правильным, но тип изменился и сломал клиента. Укажите оба слоя в плане. В дополнительном чтении изучите HTTPX transports: там прямо отделены ASGI вызов и управление стартом приложения. Этот предел особенно важен при сравнении локального зеленого набора с реальным сетевым запуском.</w:t>
      </w:r>
    </w:p>
    <w:p>
      <w:pPr>
        <w:pStyle w:val="Heading1"/>
      </w:pPr>
      <w:r>
        <w:t>Разобранный пример</w:t>
      </w:r>
    </w:p>
    <w:p>
      <w:r>
        <w:rPr>
          <w:b w:val="0"/>
          <w:i w:val="0"/>
          <w:u w:val="none"/>
        </w:rPr>
        <w:t>Сохраните этот pytest пример в lab/tests/test_student.py и запустите python -m pytest tests/test_student.py -v. Используемые fixtures описаны в инструкции стенда и соответствующем conftest.py; чистые тесты данных могут обходиться без fixtures. Предпосылки и ожидаемые результаты описаны в коде и пояснениях. Сверьте фактические assertions с требованиями урока.</w:t>
      </w:r>
    </w:p>
    <w:p>
      <w:pPr>
        <w:keepLines/>
        <w:spacing w:line="240" w:lineRule="auto"/>
      </w:pPr>
      <w:r>
        <w:rPr>
          <w:rFonts w:ascii="Consolas" w:hAnsi="Consolas"/>
          <w:sz w:val="19"/>
        </w:rPr>
        <w:t>def test_response_contract(client):</w:t>
        <w:br/>
        <w:t xml:space="preserve">    response = client.post("/bookings", json={"owner":"a", "key":"contract",</w:t>
        <w:br/>
        <w:t xml:space="preserve">                           "event":"demo", "quantity":2})</w:t>
        <w:br/>
        <w:t xml:space="preserve">    assert response.status_code == 201</w:t>
        <w:br/>
        <w:t xml:space="preserve">    body = response.json()</w:t>
        <w:br/>
        <w:t xml:space="preserve">    assert type(body["id"]) is int</w:t>
        <w:br/>
        <w:t xml:space="preserve">    assert type(body["quantity"]) is int</w:t>
        <w:br/>
        <w:t xml:space="preserve">    assert body["quantity"] == 2</w:t>
        <w:br/>
        <w:t xml:space="preserve">    assert client.get("/bookings/" + str(body["id"]),</w:t>
        <w:br/>
        <w:t xml:space="preserve">                      params={"owner":"a"}).status_code == 200</w:t>
      </w:r>
    </w:p>
    <w:p>
      <w:pPr>
        <w:pStyle w:val="Heading1"/>
      </w:pPr>
      <w:r>
        <w:t>Типичные ошибки</w:t>
      </w:r>
    </w:p>
    <w:p>
      <w:r>
        <w:rPr>
          <w:b w:val="0"/>
          <w:i w:val="0"/>
          <w:u w:val="none"/>
        </w:rPr>
        <w:t>Принят True как число — Используйте точный тип и строгую входную валидацию.</w:t>
      </w:r>
    </w:p>
    <w:p>
      <w:r>
        <w:rPr>
          <w:b w:val="0"/>
          <w:i w:val="0"/>
          <w:u w:val="none"/>
        </w:rPr>
        <w:t>Нет startup ресурса — Проверьте context manager TestClient или отдельный lifespan.</w:t>
      </w:r>
    </w:p>
    <w:p>
      <w:r>
        <w:rPr>
          <w:b w:val="0"/>
          <w:i w:val="0"/>
          <w:u w:val="none"/>
        </w:rPr>
        <w:t>Любой отказ засчитывается — Ожидайте конкретный status и отсутствие побочного эффекта.</w:t>
      </w:r>
    </w:p>
    <w:p>
      <w:pPr>
        <w:pStyle w:val="Heading1"/>
      </w:pPr>
      <w:r>
        <w:t>Практика и критерии</w:t>
      </w:r>
    </w:p>
    <w:p>
      <w:r>
        <w:rPr>
          <w:b w:val="0"/>
          <w:i w:val="0"/>
          <w:u w:val="none"/>
        </w:rPr>
        <w:t>Создайте таблицу API контракта в DOCX. Реализуйте проверки схемы успеха, quantity=True, отсутствующего поля, изменённого повтора и чужого доступа. Сравните две учебные схемы JSON из datasets. Напишите отдельный HTTPX MockTransport тест для 200/503/повреждённого JSON. Запустите профиль schema и подтвердите конкретное падение типа, затем верните исправную версию.</w:t>
      </w:r>
    </w:p>
    <w:p>
      <w:r>
        <w:rPr>
          <w:b w:val="0"/>
          <w:i w:val="0"/>
          <w:u w:val="none"/>
        </w:rPr>
        <w:t>Работайте в student/lab после установки requirements.txt: python -m venv .venv, затем python -m pip install -r requirements.txt. В Windows используйте .venv\Scripts\python.exe; в Linux .venv/bin/python. Не запускайте pytest другим интерпретатором. Общая инструкция стенда DOCX описывает команды, файлы и режимы неисправностей.</w:t>
      </w:r>
    </w:p>
    <w:p>
      <w:r>
        <w:rPr>
          <w:b w:val="0"/>
          <w:i w:val="0"/>
          <w:u w:val="none"/>
        </w:rPr>
        <w:t>Критерий: исправная версия проходит ваши содержательные проверки, профиль неисправности падает по наблюдаемому нарушению, повтор исправного запуска успешен. Запишите среду, точную команду, expected и actual, причину с доказательством и оставшийся предел проверки. Отчёт — настоящий DOCX; журналы pytest и JSON — отдельные технические данные. Наличие локального отчёта не считается серверной аттестацией.</w:t>
      </w:r>
    </w:p>
    <w:p>
      <w:pPr>
        <w:pStyle w:val="Heading1"/>
      </w:pPr>
      <w:r>
        <w:t>Последовательность практики</w:t>
      </w:r>
    </w:p>
    <w:p>
      <w:pPr>
        <w:ind w:left="317" w:hanging="317"/>
      </w:pPr>
      <w:r>
        <w:t xml:space="preserve">1. </w:t>
      </w:r>
      <w:r>
        <w:rPr>
          <w:b w:val="0"/>
          <w:i w:val="0"/>
          <w:u w:val="none"/>
        </w:rPr>
        <w:t>Сохранить старый контракт</w:t>
      </w:r>
    </w:p>
    <w:p>
      <w:pPr>
        <w:ind w:left="317" w:hanging="317"/>
      </w:pPr>
      <w:r>
        <w:t xml:space="preserve">2. </w:t>
      </w:r>
      <w:r>
        <w:rPr>
          <w:b w:val="0"/>
          <w:i w:val="0"/>
          <w:u w:val="none"/>
        </w:rPr>
        <w:t>Выделить обязательные поля клиента</w:t>
      </w:r>
    </w:p>
    <w:p>
      <w:pPr>
        <w:ind w:left="317" w:hanging="317"/>
      </w:pPr>
      <w:r>
        <w:t xml:space="preserve">3. </w:t>
      </w:r>
      <w:r>
        <w:rPr>
          <w:b w:val="0"/>
          <w:i w:val="0"/>
          <w:u w:val="none"/>
        </w:rPr>
        <w:t>Сравнить с новой схемой</w:t>
      </w:r>
    </w:p>
    <w:p>
      <w:pPr>
        <w:ind w:left="317" w:hanging="317"/>
      </w:pPr>
      <w:r>
        <w:t xml:space="preserve">4. </w:t>
      </w:r>
      <w:r>
        <w:rPr>
          <w:b w:val="0"/>
          <w:i w:val="0"/>
          <w:u w:val="none"/>
        </w:rPr>
        <w:t>Выполнить старый запрос к новой версии</w:t>
      </w:r>
    </w:p>
    <w:p>
      <w:pPr>
        <w:ind w:left="317" w:hanging="317"/>
      </w:pPr>
      <w:r>
        <w:t xml:space="preserve">5. </w:t>
      </w:r>
      <w:r>
        <w:rPr>
          <w:b w:val="0"/>
          <w:i w:val="0"/>
          <w:u w:val="none"/>
        </w:rPr>
        <w:t>Сверить реальный ответ и эффект</w:t>
      </w:r>
    </w:p>
    <w:p>
      <w:pPr>
        <w:pStyle w:val="Heading1"/>
      </w:pPr>
      <w:r>
        <w:t>Дополнительное чтение</w:t>
      </w:r>
    </w:p>
    <w:p>
      <w:pPr>
        <w:pStyle w:val="ListBullet"/>
      </w:pPr>
      <w:hyperlink r:id="rId11">
        <w:r>
          <w:rPr>
            <w:color w:val="175A83"/>
            <w:u w:val="single"/>
          </w:rPr>
          <w:t>FastAPI testing</w:t>
        </w:r>
      </w:hyperlink>
      <w:r>
        <w:rPr>
          <w:b w:val="0"/>
          <w:i w:val="0"/>
          <w:u w:val="none"/>
        </w:rPr>
        <w:t xml:space="preserve"> — TestClient и HTTP assertions.</w:t>
      </w:r>
    </w:p>
    <w:p>
      <w:pPr>
        <w:pStyle w:val="ListBullet"/>
      </w:pPr>
      <w:hyperlink r:id="rId12">
        <w:r>
          <w:rPr>
            <w:color w:val="175A83"/>
            <w:u w:val="single"/>
          </w:rPr>
          <w:t>HTTPX transports</w:t>
        </w:r>
      </w:hyperlink>
      <w:r>
        <w:rPr>
          <w:b w:val="0"/>
          <w:i w:val="0"/>
          <w:u w:val="none"/>
        </w:rPr>
        <w:t xml:space="preserve"> — ASGITransport, MockTransport и границы lifespan.</w:t>
      </w:r>
    </w:p>
    <w:p>
      <w:pPr>
        <w:pStyle w:val="ListBullet"/>
      </w:pPr>
      <w:hyperlink r:id="rId13">
        <w:r>
          <w:rPr>
            <w:color w:val="175A83"/>
            <w:u w:val="single"/>
          </w:rPr>
          <w:t>SQLAlchemy transactions</w:t>
        </w:r>
      </w:hyperlink>
      <w:r>
        <w:rPr>
          <w:b w:val="0"/>
          <w:i w:val="0"/>
          <w:u w:val="none"/>
        </w:rPr>
        <w:t xml:space="preserve"> — Сессия, транзакция и внешнее соединение.</w:t>
      </w:r>
    </w:p>
    <w:p>
      <w:r>
        <w:rPr>
          <w:b w:val="0"/>
          <w:i w:val="0"/>
          <w:u w:val="none"/>
        </w:rPr>
        <w:t>Документация проверена 4 октября 2026 года. Читайте конкретные разделы; обновление сайта не меняет зафиксированный контракт учебного стенда.</w:t>
      </w:r>
    </w:p>
    <w:p>
      <w:pPr>
        <w:pStyle w:val="Heading1"/>
      </w:pPr>
      <w:r>
        <w:t>Обязательные исполняемые работы Python</w:t>
      </w:r>
    </w:p>
    <w:p>
      <w:r>
        <w:rPr>
          <w:b w:val="0"/>
          <w:i w:val="0"/>
          <w:u w:val="none"/>
        </w:rPr>
        <w:t>Эти две работы проверяют сам код тестов на реальном стенде. Сдайте .py с test_* для pytest/Playwright или классом SubjectUser(HttpUser) для Locust. JSON с полем passed, скриншот и ручной отчёт не заменяют исполнение. Локальные баллы учитываются отдельно: возможность такой проверки на сервере Stepik ещё требует пилота.</w:t>
      </w:r>
    </w:p>
    <w:p>
      <w:pPr>
        <w:pStyle w:val="Heading2"/>
      </w:pPr>
      <w:r>
        <w:t>m02-l01-p1 HTTPX MockTransport по статусу и схеме</w:t>
      </w:r>
    </w:p>
    <w:p>
      <w:r>
        <w:rPr>
          <w:b w:val="0"/>
          <w:i w:val="0"/>
          <w:u w:val="none"/>
        </w:rPr>
        <w:t>Проверьте target.availability(client,event): 200 с available:bool, 503, строковый available и отсутствие поля.</w:t>
      </w:r>
    </w:p>
    <w:p>
      <w:r>
        <w:rPr>
          <w:b w:val="0"/>
          <w:i w:val="0"/>
          <w:u w:val="none"/>
        </w:rPr>
        <w:t>Файл: subject/submissions/m02-l01-p1.py. Среда: закреплённые зависимости стенда. Минимум содержательных тестов: 1. Локальный вес: 5.</w:t>
      </w:r>
    </w:p>
    <w:p>
      <w:r>
        <w:rPr>
          <w:b w:val="0"/>
          <w:i w:val="0"/>
          <w:u w:val="none"/>
        </w:rPr>
        <w:t>Самопроверка из lab: python subject/check_public.py m02-l01-p1. Затем передайте исходный .py преподавательскому проверяющему. Самопроверка запускает исправный стенд; полная проверка отдельно требует успеха на исправном стенде и assertion failure на каждом скрытом дефекте. Ошибки среды, skip и пустой набор не засчитываются. Для Locust нужны реальные запросы, ноль failures на исправной версии и зарегистрированные failures при нарушении контракта. Не используйте sleep в UI вместо наблюдаемого ожидания.</w:t>
      </w:r>
    </w:p>
    <w:p>
      <w:pPr>
        <w:pStyle w:val="Heading2"/>
      </w:pPr>
      <w:r>
        <w:t>m02-l01-p2 Timeout не становится успехом</w:t>
      </w:r>
    </w:p>
    <w:p>
      <w:r>
        <w:rPr>
          <w:b w:val="0"/>
          <w:i w:val="0"/>
          <w:u w:val="none"/>
        </w:rPr>
        <w:t>Через HTTPX MockTransport внесите ReadTimeout. Ожидайте target.DependencyError вместо успешного ответа.</w:t>
      </w:r>
    </w:p>
    <w:p>
      <w:r>
        <w:rPr>
          <w:b w:val="0"/>
          <w:i w:val="0"/>
          <w:u w:val="none"/>
        </w:rPr>
        <w:t>Файл: subject/submissions/m02-l01-p2.py. Среда: закреплённые зависимости стенда. Минимум содержательных тестов: 1. Локальный вес: 8.</w:t>
      </w:r>
    </w:p>
    <w:p>
      <w:r>
        <w:rPr>
          <w:b w:val="0"/>
          <w:i w:val="0"/>
          <w:u w:val="none"/>
        </w:rPr>
        <w:t>Самопроверка из lab: python subject/check_public.py m02-l01-p2. Затем передайте исходный .py преподавательскому проверяющему. Самопроверка запускает исправный стенд; полная проверка отдельно требует успеха на исправном стенде и assertion failure на каждом скрытом дефекте. Ошибки среды, skip и пустой набор не засчитываются. Для Locust нужны реальные запросы, ноль failures на исправной версии и зарегистрированные failures при нарушении контракта. Не используйте sleep в UI вместо наблюдаемого ожидания.</w:t>
      </w:r>
    </w:p>
    <w:p>
      <w:pPr>
        <w:pStyle w:val="Heading1"/>
      </w:pPr>
      <w:r>
        <w:t>Нативные задания Stepik</w:t>
      </w:r>
    </w:p>
    <w:p>
      <w:pPr>
        <w:pStyle w:val="Heading2"/>
      </w:pPr>
      <w:r>
        <w:t>Задание 1</w:t>
      </w:r>
    </w:p>
    <w:p>
      <w:r>
        <w:rPr>
          <w:b w:val="0"/>
          <w:i w:val="0"/>
          <w:u w:val="none"/>
        </w:rPr>
        <w:t>Ответ id="12" при контракте int — это?</w:t>
      </w:r>
    </w:p>
    <w:p>
      <w:pPr>
        <w:ind w:left="317" w:hanging="317"/>
      </w:pPr>
      <w:r>
        <w:t xml:space="preserve">1. </w:t>
      </w:r>
      <w:r>
        <w:rPr>
          <w:b w:val="0"/>
          <w:i w:val="0"/>
          <w:u w:val="none"/>
        </w:rPr>
        <w:t>Корректно потому что можно преобразовать</w:t>
      </w:r>
    </w:p>
    <w:p>
      <w:pPr>
        <w:ind w:left="317" w:hanging="317"/>
      </w:pPr>
      <w:r>
        <w:t xml:space="preserve">2. </w:t>
      </w:r>
      <w:r>
        <w:rPr>
          <w:b w:val="0"/>
          <w:i w:val="0"/>
          <w:u w:val="none"/>
        </w:rPr>
        <w:t>Нарушение схемы</w:t>
      </w:r>
    </w:p>
    <w:p>
      <w:pPr>
        <w:ind w:left="317" w:hanging="317"/>
      </w:pPr>
      <w:r>
        <w:t xml:space="preserve">3. </w:t>
      </w:r>
      <w:r>
        <w:rPr>
          <w:b w:val="0"/>
          <w:i w:val="0"/>
          <w:u w:val="none"/>
        </w:rPr>
        <w:t>Только косметика</w:t>
      </w:r>
    </w:p>
    <w:p>
      <w:pPr>
        <w:ind w:left="317" w:hanging="317"/>
      </w:pPr>
      <w:r>
        <w:t xml:space="preserve">4. </w:t>
      </w:r>
      <w:r>
        <w:rPr>
          <w:b w:val="0"/>
          <w:i w:val="0"/>
          <w:u w:val="none"/>
        </w:rPr>
        <w:t>Всегда ошибка сети</w:t>
      </w:r>
    </w:p>
    <w:p>
      <w:pPr>
        <w:pStyle w:val="Heading2"/>
      </w:pPr>
      <w:r>
        <w:t>Задание 2</w:t>
      </w:r>
    </w:p>
    <w:p>
      <w:r>
        <w:rPr>
          <w:b w:val="0"/>
          <w:i w:val="0"/>
          <w:u w:val="none"/>
        </w:rPr>
        <w:t>Что HTTPX ASGITransport не делает самостоятельно?</w:t>
      </w:r>
    </w:p>
    <w:p>
      <w:pPr>
        <w:ind w:left="317" w:hanging="317"/>
      </w:pPr>
      <w:r>
        <w:t xml:space="preserve">1. </w:t>
      </w:r>
      <w:r>
        <w:rPr>
          <w:b w:val="0"/>
          <w:i w:val="0"/>
          <w:u w:val="none"/>
        </w:rPr>
        <w:t>Разбор URL</w:t>
      </w:r>
    </w:p>
    <w:p>
      <w:pPr>
        <w:ind w:left="317" w:hanging="317"/>
      </w:pPr>
      <w:r>
        <w:t xml:space="preserve">2. </w:t>
      </w:r>
      <w:r>
        <w:rPr>
          <w:b w:val="0"/>
          <w:i w:val="0"/>
          <w:u w:val="none"/>
        </w:rPr>
        <w:t>Вызов ASGI приложения</w:t>
      </w:r>
    </w:p>
    <w:p>
      <w:pPr>
        <w:ind w:left="317" w:hanging="317"/>
      </w:pPr>
      <w:r>
        <w:t xml:space="preserve">3. </w:t>
      </w:r>
      <w:r>
        <w:rPr>
          <w:b w:val="0"/>
          <w:i w:val="0"/>
          <w:u w:val="none"/>
        </w:rPr>
        <w:t>Запуск lifespan</w:t>
      </w:r>
    </w:p>
    <w:p>
      <w:pPr>
        <w:ind w:left="317" w:hanging="317"/>
      </w:pPr>
      <w:r>
        <w:t xml:space="preserve">4. </w:t>
      </w:r>
      <w:r>
        <w:rPr>
          <w:b w:val="0"/>
          <w:i w:val="0"/>
          <w:u w:val="none"/>
        </w:rPr>
        <w:t>Создание HTTP response</w:t>
      </w:r>
    </w:p>
    <w:p>
      <w:pPr>
        <w:pStyle w:val="Heading2"/>
      </w:pPr>
      <w:r>
        <w:t>Задание 3</w:t>
      </w:r>
    </w:p>
    <w:p>
      <w:r>
        <w:rPr>
          <w:b w:val="0"/>
          <w:i w:val="0"/>
          <w:u w:val="none"/>
        </w:rPr>
        <w:t>Какое изменение ломает прежний запрос?</w:t>
      </w:r>
    </w:p>
    <w:p>
      <w:pPr>
        <w:ind w:left="317" w:hanging="317"/>
      </w:pPr>
      <w:r>
        <w:t xml:space="preserve">1. </w:t>
      </w:r>
      <w:r>
        <w:rPr>
          <w:b w:val="0"/>
          <w:i w:val="0"/>
          <w:u w:val="none"/>
        </w:rPr>
        <w:t>Добавление обязательного input поля</w:t>
      </w:r>
    </w:p>
    <w:p>
      <w:pPr>
        <w:ind w:left="317" w:hanging="317"/>
      </w:pPr>
      <w:r>
        <w:t xml:space="preserve">2. </w:t>
      </w:r>
      <w:r>
        <w:rPr>
          <w:b w:val="0"/>
          <w:i w:val="0"/>
          <w:u w:val="none"/>
        </w:rPr>
        <w:t>Новая документация</w:t>
      </w:r>
    </w:p>
    <w:p>
      <w:pPr>
        <w:ind w:left="317" w:hanging="317"/>
      </w:pPr>
      <w:r>
        <w:t xml:space="preserve">3. </w:t>
      </w:r>
      <w:r>
        <w:rPr>
          <w:b w:val="0"/>
          <w:i w:val="0"/>
          <w:u w:val="none"/>
        </w:rPr>
        <w:t>Дополнительный необязательный путь</w:t>
      </w:r>
    </w:p>
    <w:p>
      <w:pPr>
        <w:ind w:left="317" w:hanging="317"/>
      </w:pPr>
      <w:r>
        <w:t xml:space="preserve">4. </w:t>
      </w:r>
      <w:r>
        <w:rPr>
          <w:b w:val="0"/>
          <w:i w:val="0"/>
          <w:u w:val="none"/>
        </w:rPr>
        <w:t>Порядок ключей JSON</w:t>
      </w:r>
    </w:p>
    <w:p>
      <w:pPr>
        <w:pStyle w:val="Heading2"/>
      </w:pPr>
      <w:r>
        <w:t>Задание 4</w:t>
      </w:r>
    </w:p>
    <w:p>
      <w:r>
        <w:rPr>
          <w:b w:val="0"/>
          <w:i w:val="0"/>
          <w:u w:val="none"/>
        </w:rPr>
        <w:t>Какой негативный assert точнее?</w:t>
      </w:r>
    </w:p>
    <w:p>
      <w:pPr>
        <w:ind w:left="317" w:hanging="317"/>
      </w:pPr>
      <w:r>
        <w:t xml:space="preserve">1. </w:t>
      </w:r>
      <w:r>
        <w:rPr>
          <w:b w:val="0"/>
          <w:i w:val="0"/>
          <w:u w:val="none"/>
        </w:rPr>
        <w:t>status != 200</w:t>
      </w:r>
    </w:p>
    <w:p>
      <w:pPr>
        <w:ind w:left="317" w:hanging="317"/>
      </w:pPr>
      <w:r>
        <w:t xml:space="preserve">2. </w:t>
      </w:r>
      <w:r>
        <w:rPr>
          <w:b w:val="0"/>
          <w:i w:val="0"/>
          <w:u w:val="none"/>
        </w:rPr>
        <w:t>status in range(400,600)</w:t>
      </w:r>
    </w:p>
    <w:p>
      <w:pPr>
        <w:ind w:left="317" w:hanging="317"/>
      </w:pPr>
      <w:r>
        <w:t xml:space="preserve">3. </w:t>
      </w:r>
      <w:r>
        <w:rPr>
          <w:b w:val="0"/>
          <w:i w:val="0"/>
          <w:u w:val="none"/>
        </w:rPr>
        <w:t>Текст содержит error</w:t>
      </w:r>
    </w:p>
    <w:p>
      <w:pPr>
        <w:ind w:left="317" w:hanging="317"/>
      </w:pPr>
      <w:r>
        <w:t xml:space="preserve">4. </w:t>
      </w:r>
      <w:r>
        <w:rPr>
          <w:b w:val="0"/>
          <w:i w:val="0"/>
          <w:u w:val="none"/>
        </w:rPr>
        <w:t>status == 422 и нет новой записи</w:t>
      </w:r>
    </w:p>
    <w:p>
      <w:pPr>
        <w:pStyle w:val="Heading2"/>
      </w:pPr>
      <w:r>
        <w:t>Задание 5</w:t>
      </w:r>
    </w:p>
    <w:p>
      <w:r>
        <w:rPr>
          <w:b w:val="0"/>
          <w:i w:val="0"/>
          <w:u w:val="none"/>
        </w:rPr>
        <w:t>Выберите все подходящие проверки ответа.</w:t>
      </w:r>
    </w:p>
    <w:p>
      <w:pPr>
        <w:ind w:left="317" w:hanging="317"/>
      </w:pPr>
      <w:r>
        <w:t xml:space="preserve">1. </w:t>
      </w:r>
      <w:r>
        <w:rPr>
          <w:b w:val="0"/>
          <w:i w:val="0"/>
          <w:u w:val="none"/>
        </w:rPr>
        <w:t>Точный тип id</w:t>
      </w:r>
    </w:p>
    <w:p>
      <w:pPr>
        <w:ind w:left="317" w:hanging="317"/>
      </w:pPr>
      <w:r>
        <w:t xml:space="preserve">2. </w:t>
      </w:r>
      <w:r>
        <w:rPr>
          <w:b w:val="0"/>
          <w:i w:val="0"/>
          <w:u w:val="none"/>
        </w:rPr>
        <w:t>Согласованное quantity</w:t>
      </w:r>
    </w:p>
    <w:p>
      <w:pPr>
        <w:ind w:left="317" w:hanging="317"/>
      </w:pPr>
      <w:r>
        <w:t xml:space="preserve">3. </w:t>
      </w:r>
      <w:r>
        <w:rPr>
          <w:b w:val="0"/>
          <w:i w:val="0"/>
          <w:u w:val="none"/>
        </w:rPr>
        <w:t>Преобразовать любой id в int</w:t>
      </w:r>
    </w:p>
    <w:p>
      <w:pPr>
        <w:ind w:left="317" w:hanging="317"/>
      </w:pPr>
      <w:r>
        <w:t xml:space="preserve">4. </w:t>
      </w:r>
      <w:r>
        <w:rPr>
          <w:b w:val="0"/>
          <w:i w:val="0"/>
          <w:u w:val="none"/>
        </w:rPr>
        <w:t>Игнорировать отсутствующий owner</w:t>
      </w:r>
    </w:p>
    <w:p>
      <w:pPr>
        <w:pStyle w:val="Heading2"/>
      </w:pPr>
      <w:r>
        <w:t>Задание 6</w:t>
      </w:r>
    </w:p>
    <w:p>
      <w:r>
        <w:rPr>
          <w:b w:val="0"/>
          <w:i w:val="0"/>
          <w:u w:val="none"/>
        </w:rPr>
        <w:t>Выберите все подходящие сценарии подменённой зависимости.</w:t>
      </w:r>
    </w:p>
    <w:p>
      <w:pPr>
        <w:ind w:left="317" w:hanging="317"/>
      </w:pPr>
      <w:r>
        <w:t xml:space="preserve">1. </w:t>
      </w:r>
      <w:r>
        <w:rPr>
          <w:b w:val="0"/>
          <w:i w:val="0"/>
          <w:u w:val="none"/>
        </w:rPr>
        <w:t>503 с контролируемым отказом</w:t>
      </w:r>
    </w:p>
    <w:p>
      <w:pPr>
        <w:ind w:left="317" w:hanging="317"/>
      </w:pPr>
      <w:r>
        <w:t xml:space="preserve">2. </w:t>
      </w:r>
      <w:r>
        <w:rPr>
          <w:b w:val="0"/>
          <w:i w:val="0"/>
          <w:u w:val="none"/>
        </w:rPr>
        <w:t>200 с повреждённой схемой</w:t>
      </w:r>
    </w:p>
    <w:p>
      <w:pPr>
        <w:ind w:left="317" w:hanging="317"/>
      </w:pPr>
      <w:r>
        <w:t xml:space="preserve">3. </w:t>
      </w:r>
      <w:r>
        <w:rPr>
          <w:b w:val="0"/>
          <w:i w:val="0"/>
          <w:u w:val="none"/>
        </w:rPr>
        <w:t>Всегда 200 независимо от входа</w:t>
      </w:r>
    </w:p>
    <w:p>
      <w:pPr>
        <w:ind w:left="317" w:hanging="317"/>
      </w:pPr>
      <w:r>
        <w:t xml:space="preserve">4. </w:t>
      </w:r>
      <w:r>
        <w:rPr>
          <w:b w:val="0"/>
          <w:i w:val="0"/>
          <w:u w:val="none"/>
        </w:rPr>
        <w:t>Только happy path</w:t>
      </w:r>
    </w:p>
    <w:p>
      <w:pPr>
        <w:pStyle w:val="Heading2"/>
      </w:pPr>
      <w:r>
        <w:t>Задание 7 Сопоставление</w:t>
      </w:r>
    </w:p>
    <w:p>
      <w:r>
        <w:rPr>
          <w:b w:val="0"/>
          <w:i w:val="0"/>
          <w:u w:val="none"/>
        </w:rPr>
        <w:t>Понятия: Схема, OpenAPI, HTTPX транспорт, Lifespan</w:t>
      </w:r>
    </w:p>
    <w:p>
      <w:r>
        <w:rPr>
          <w:b w:val="0"/>
          <w:i w:val="0"/>
          <w:u w:val="none"/>
        </w:rPr>
        <w:t>Определения в перемешанном порядке: События старта и завершения ASGI приложения. HTTPX ASGITransport сам не запускает их.; Объект, который отправляет запрос. ASGITransport вызывает приложение в процессе; MockTransport возвращает подготовленные ответы.; Машинное описание HTTP интерфейса. Оно помогает сравнить обещанные входы и ответы, но не подтверждает фактический эффект операции.; Описание структуры и типов данных. id:int отличается от строки с цифрами и от логического True.</w:t>
      </w:r>
    </w:p>
    <w:p>
      <w:pPr>
        <w:pStyle w:val="Heading2"/>
      </w:pPr>
      <w:r>
        <w:t>Задание 8 Порядок</w:t>
      </w:r>
    </w:p>
    <w:p>
      <w:r>
        <w:rPr>
          <w:b w:val="0"/>
          <w:i w:val="0"/>
          <w:u w:val="none"/>
        </w:rPr>
        <w:t>Восстановите последовательность зависимых действий: Сверить реальный ответ и эффект; Выполнить старый запрос к новой версии; Сравнить с новой схемой; Выделить обязательные поля клиента; Сохранить старый контракт</w:t>
      </w:r>
    </w:p>
    <w:p>
      <w:pPr>
        <w:pStyle w:val="Heading2"/>
      </w:pPr>
      <w:r>
        <w:t>Задание 9</w:t>
      </w:r>
    </w:p>
    <w:p>
      <w:pPr>
        <w:pStyle w:val="Heading2"/>
      </w:pPr>
      <w:r>
        <w:t>Проверка схемы ответа</w:t>
      </w:r>
    </w:p>
    <w:p>
      <w:r>
        <w:rPr>
          <w:b w:val="0"/>
          <w:i w:val="0"/>
          <w:u w:val="none"/>
        </w:rPr>
        <w:t>Вход {required: {поле: str|int|bool|list|dict}, body: объект, allow_extra: bool}. Верните отсортированные имена отсутствующих полей и полей неверного точного типа; bool не int. Если дополнительные поля запрещены, добавьте extra:имя. Не проверяйте вложенные элементы.</w:t>
      </w:r>
    </w:p>
    <w:p>
      <w:r>
        <w:rPr>
          <w:b w:val="0"/>
          <w:i w:val="0"/>
          <w:u w:val="none"/>
        </w:rPr>
        <w:t>Прочитайте один JSON из stdin; напечатайте один JSON без отладочных строк. Вход до 200 записей, строки до 100 символов. Сторонние библиотеки и сеть не нужны. Порядок ключей объекта и пробелы не важны; типы и порядок элементов списка важны.</w:t>
      </w:r>
    </w:p>
    <w:p>
      <w:pPr>
        <w:keepNext/>
      </w:pPr>
      <w:r>
        <w:rPr>
          <w:b/>
          <w:i w:val="0"/>
          <w:u w:val="none"/>
        </w:rPr>
        <w:t>Пример входа</w:t>
      </w:r>
    </w:p>
    <w:p>
      <w:pPr>
        <w:keepLines/>
        <w:spacing w:line="240" w:lineRule="auto"/>
      </w:pPr>
      <w:r>
        <w:rPr>
          <w:rFonts w:ascii="Consolas" w:hAnsi="Consolas"/>
          <w:sz w:val="19"/>
        </w:rPr>
        <w:t>{</w:t>
        <w:br/>
        <w:t xml:space="preserve">  "required": {</w:t>
        <w:br/>
        <w:t xml:space="preserve">    "id": "int",</w:t>
        <w:br/>
        <w:t xml:space="preserve">    "owner": "str"</w:t>
        <w:br/>
        <w:t xml:space="preserve">  },</w:t>
        <w:br/>
        <w:t xml:space="preserve">  "body": {</w:t>
        <w:br/>
        <w:t xml:space="preserve">    "id": true,</w:t>
        <w:br/>
        <w:t xml:space="preserve">    "owner": "a"</w:t>
        <w:br/>
        <w:t xml:space="preserve">  },</w:t>
        <w:br/>
        <w:t xml:space="preserve">  "allow_extra": true</w:t>
        <w:br/>
        <w:t>}</w:t>
      </w:r>
    </w:p>
    <w:p>
      <w:pPr>
        <w:keepNext/>
      </w:pPr>
      <w:r>
        <w:rPr>
          <w:b/>
          <w:i w:val="0"/>
          <w:u w:val="none"/>
        </w:rPr>
        <w:t>Вывод</w:t>
      </w:r>
    </w:p>
    <w:p>
      <w:pPr>
        <w:keepLines/>
        <w:spacing w:line="240" w:lineRule="auto"/>
      </w:pPr>
      <w:r>
        <w:rPr>
          <w:rFonts w:ascii="Consolas" w:hAnsi="Consolas"/>
          <w:sz w:val="19"/>
        </w:rPr>
        <w:t>[</w:t>
        <w:br/>
        <w:t xml:space="preserve">  "id"</w:t>
        <w:br/>
        <w:t>]</w:t>
      </w:r>
    </w:p>
    <w:p>
      <w:pPr>
        <w:pStyle w:val="Heading2"/>
      </w:pPr>
      <w:r>
        <w:t>Задание 10</w:t>
      </w:r>
    </w:p>
    <w:p>
      <w:pPr>
        <w:pStyle w:val="Heading2"/>
      </w:pPr>
      <w:r>
        <w:t>Обратная совместимость API</w:t>
      </w:r>
    </w:p>
    <w:p>
      <w:r>
        <w:rPr>
          <w:b w:val="0"/>
          <w:i w:val="0"/>
          <w:u w:val="none"/>
        </w:rPr>
        <w:t>Вход {old: {путь: {response:{поле:тип},required_input:[поля]}}, new: та же структура}. Нарушения: удалён путь (путь:removed), исчезло/поменяло тип старое поле ответа (путь:response:поле), добавилось обязательное входное поле (путь:input:поле). Добавленный путь/поле ответа допустимы. Верните отсортированные строки.</w:t>
      </w:r>
    </w:p>
    <w:p>
      <w:r>
        <w:rPr>
          <w:b w:val="0"/>
          <w:i w:val="0"/>
          <w:u w:val="none"/>
        </w:rPr>
        <w:t>Прочитайте один JSON из stdin; напечатайте один JSON без отладочных строк. Вход до 200 записей, строки до 100 символов. Сторонние библиотеки и сеть не нужны. Порядок ключей объекта и пробелы не важны; типы и порядок элементов списка важны.</w:t>
      </w:r>
    </w:p>
    <w:p>
      <w:pPr>
        <w:keepNext/>
      </w:pPr>
      <w:r>
        <w:rPr>
          <w:b/>
          <w:i w:val="0"/>
          <w:u w:val="none"/>
        </w:rPr>
        <w:t>Пример входа</w:t>
      </w:r>
    </w:p>
    <w:p>
      <w:pPr>
        <w:keepLines/>
        <w:spacing w:line="240" w:lineRule="auto"/>
      </w:pPr>
      <w:r>
        <w:rPr>
          <w:rFonts w:ascii="Consolas" w:hAnsi="Consolas"/>
          <w:sz w:val="19"/>
        </w:rPr>
        <w:t>{</w:t>
        <w:br/>
        <w:t xml:space="preserve">  "old": {</w:t>
        <w:br/>
        <w:t xml:space="preserve">    "/a": {</w:t>
        <w:br/>
        <w:t xml:space="preserve">      "response": {</w:t>
        <w:br/>
        <w:t xml:space="preserve">        "id": "int"</w:t>
        <w:br/>
        <w:t xml:space="preserve">      },</w:t>
        <w:br/>
        <w:t xml:space="preserve">      "required_input": []</w:t>
        <w:br/>
        <w:t xml:space="preserve">    }</w:t>
        <w:br/>
        <w:t xml:space="preserve">  },</w:t>
        <w:br/>
        <w:t xml:space="preserve">  "new": {</w:t>
        <w:br/>
        <w:t xml:space="preserve">    "/a": {</w:t>
        <w:br/>
        <w:t xml:space="preserve">      "response": {</w:t>
        <w:br/>
        <w:t xml:space="preserve">        "id": "str"</w:t>
        <w:br/>
        <w:t xml:space="preserve">      },</w:t>
        <w:br/>
        <w:t xml:space="preserve">      "required_input": [</w:t>
        <w:br/>
        <w:t xml:space="preserve">        "token"</w:t>
        <w:br/>
        <w:t xml:space="preserve">      ]</w:t>
        <w:br/>
        <w:t xml:space="preserve">    }</w:t>
        <w:br/>
        <w:t xml:space="preserve">  }</w:t>
        <w:br/>
        <w:t>}</w:t>
      </w:r>
    </w:p>
    <w:p>
      <w:pPr>
        <w:keepNext/>
      </w:pPr>
      <w:r>
        <w:rPr>
          <w:b/>
          <w:i w:val="0"/>
          <w:u w:val="none"/>
        </w:rPr>
        <w:t>Вывод</w:t>
      </w:r>
    </w:p>
    <w:p>
      <w:pPr>
        <w:keepLines/>
        <w:spacing w:line="240" w:lineRule="auto"/>
      </w:pPr>
      <w:r>
        <w:rPr>
          <w:rFonts w:ascii="Consolas" w:hAnsi="Consolas"/>
          <w:sz w:val="19"/>
        </w:rPr>
        <w:t>[</w:t>
        <w:br/>
        <w:t xml:space="preserve">  "/a:input:token",</w:t>
        <w:br/>
        <w:t xml:space="preserve">  "/a:response:id"</w:t>
        <w:br/>
        <w: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astapi.tiangolo.com/tutorial/testing/" TargetMode="External"/><Relationship Id="rId12" Type="http://schemas.openxmlformats.org/officeDocument/2006/relationships/hyperlink" Target="https://www.python-httpx.org/advanced/transports/" TargetMode="External"/><Relationship Id="rId13" Type="http://schemas.openxmlformats.org/officeDocument/2006/relationships/hyperlink" Target="https://docs.sqlalchemy.org/en/20/orm/session_transac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