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load investigation Начало работы</w:t>
      </w:r>
    </w:p>
    <w:p>
      <w:pPr>
        <w:pStyle w:val="Subtitle"/>
      </w:pPr>
      <w:r>
        <w:t>Peaky Minds • Материалы курса • Редакция 2</w:t>
      </w:r>
    </w:p>
    <w:p>
      <w:r>
        <w:rPr>
          <w:b w:val="0"/>
          <w:i w:val="0"/>
          <w:u w:val="none"/>
        </w:rPr>
        <w:t>Используйте полный урок project4.docx из documents. Код запускаемого учебного продукта находится в lab. В inputs.json зафиксированы исходные требования этого самостоятельного проекта. Копируйте только необходимые части стенда в отдельный репозиторий, сохраняйте свою структуру tests и отчет. Здесь нет скрытых решений проекта.</w:t>
      </w:r>
    </w:p>
    <w:p>
      <w:r>
        <w:rPr>
          <w:b w:val="0"/>
          <w:i w:val="0"/>
          <w:u w:val="none"/>
        </w:rPr>
        <w:t>Первый этап — сформулировать публичный контракт и написать минимальную проверку. Второй — реализовать требуемый продукт и автоматический набор. Третий — показать реальный отказ и исправление, затем повторить чистый запуск. Условия приёмки, объем работы и требования README описаны в полном уроке.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