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36"/>
        </w:rPr>
        <w:t>Socially-Weighted Distributed Graph Optimization (D²RO) for Autonomous Multi-Agent Service Fleets in Crowded Environments</w:t>
        <w:br/>
      </w:r>
    </w:p>
    <w:p>
      <w:pPr>
        <w:jc w:val="center"/>
      </w:pPr>
      <w:r>
        <w:rPr>
          <w:i/>
          <w:sz w:val="22"/>
        </w:rPr>
        <w:t>Polla Fattah, et al.</w:t>
        <w:br/>
        <w:t>Department of Computer Science &amp; Robotics</w:t>
        <w:br/>
      </w:r>
    </w:p>
    <w:p>
      <w:pPr>
        <w:pStyle w:val="Heading1"/>
      </w:pPr>
      <w:r>
        <w:t>Abstract</w:t>
      </w:r>
    </w:p>
    <w:p>
      <w:r>
        <w:rPr>
          <w:sz w:val="21"/>
        </w:rPr>
        <w:t>The continuous routing of autonomous service fleets—such as retail shopping trolleys (Int-Cart), hospital pushchairs, and airport luggage carts—in crowded, human-shared environments poses fundamental multi-agent challenges. Traditional Multi-Agent Path Finding (MAPF) and reactive collision avoidance methods (e.g., ORCA, Artificial Potential Fields) suffer from local potential minima traps in orthogonal 90-degree shelf fixtures (0.0% success rate), symmetrical live-locks in narrow single-file corridors, and social discomfort violations. This paper proposes the Distributed Dynamic Route Optimization (D²RO) framework powered by Socially-Weighted Distributed Graph Optimization (SW-DGO). D²RO formalizes a dynamic 5-component edge traversal cost function C(u, v, t) = D + W_mesh + H_prox + R_lock + S_trolley, unifying incremental heuristic search (D* Lite), event-driven Vehicle-to-Vehicle (V2V) ad-hoc mesh telemetry with exponential decay, continuous 2D Gaussian human proxemics, spatiotemporal directional corridor mutex locks, and non-holonomic kinetic vehicle safety clearance envelopes (S_trolley). Evaluated across 20 randomized Monte Carlo physical trials in retail supermarket, hospital, and airport architectures, D²RO achieves a 100.0% mission success rate with 0.0 corridor deadlocks and 0.0 intimate proxemic violations, eliminating 100% of reactive shelf corner traps while executing incremental vertex repairs in under 0.16 ms on low-cost embedded hardware.</w:t>
      </w:r>
    </w:p>
    <w:p>
      <w:r>
        <w:rPr>
          <w:b/>
          <w:sz w:val="20"/>
        </w:rPr>
        <w:t xml:space="preserve">Keywords: </w:t>
      </w:r>
      <w:r>
        <w:rPr>
          <w:i/>
          <w:sz w:val="20"/>
        </w:rPr>
        <w:t>Multi-Agent Path Finding (MAPF), Socially-Aware Navigation, Distributed Graph Optimization, Vehicle-to-Vehicle (V2V) Mesh, Human Proxemics, D* Lite, Non-Holonomic Kinematics, Autonomous Mobile Robots (AMRs).</w:t>
      </w:r>
    </w:p>
    <w:p>
      <w:pPr>
        <w:pStyle w:val="Heading1"/>
      </w:pPr>
      <w:r>
        <w:t>1. Introduction</w:t>
      </w:r>
    </w:p>
    <w:p>
      <w:r>
        <w:t>The rapid advancement of autonomous mobile robots (AMRs), ubiquitous sensor networks, and edge computing has catalyzed a paradigm shift in service robotics. While early automated guided vehicles (AGVs) operated primarily within segregated industrial warehouses—isolated from humans behind physical safety barriers and governed by rigid guide-paths—the next generation of autonomous service fleets must operate directly within human-shared, highly dynamic, and unstructured public environments.</w:t>
      </w:r>
    </w:p>
    <w:p>
      <w:pPr>
        <w:pStyle w:val="Heading2"/>
      </w:pPr>
      <w:r>
        <w:t>1.1 Core Motivations &amp; Technical Bottlenecks</w:t>
      </w:r>
    </w:p>
    <w:p>
      <w:r>
        <w:t>When deployed in complex, fixture-dense public service environments, traditional Multi-Agent Path Finding (MAPF) and reactive obstacle avoidance algorithms suffer from four fundamental technical bottlenecks:</w:t>
        <w:br/>
        <w:br/>
        <w:t>1. Geometry-Kinematic Disconnect in Concave Fixtures (The ORCA Trap): Classical reactive collision avoidance methods (ORCA, potential fields) rely on local velocity-space half-planes. In layouts filled with orthogonal 90-degree shelf corners, repulsive forces from walls and pedestrians cancel out goal attraction (F_net = 0), trapping carts permanently in local potential minima (0.0% success rate).</w:t>
        <w:br/>
        <w:br/>
        <w:t>2. Social Blindness of Static Shortest-Path Solvers (The A* Flaw): Traditional static graph planners (Static A*) optimize purely for shortest Euclidean distance D(u, v). They cannot sense or adapt to dynamic human crowds, relentlessly cutting through intimate personal space (&lt; 0.8m) and forcing pedestrians to step aside.</w:t>
        <w:br/>
        <w:br/>
        <w:t>3. Symmetrical Live-Locks in Single-File Corridors: In narrow passages where corridor width is less than two vehicle safety radii, opposing agents meeting head-on oscillate in place, producing permanent live-locks without dynamic priority arbitration.</w:t>
        <w:br/>
        <w:br/>
        <w:t>4. Information Isolation &amp; Delayed Backtracking: Without peer communication, trailing robots travel all the way to a blocked corridor before discovering the obstruction locally, forcing complete reversals and causing a +46.5% inflation in fleet makespan.</w:t>
      </w:r>
    </w:p>
    <w:p>
      <w:pPr>
        <w:pStyle w:val="Heading2"/>
      </w:pPr>
      <w:r>
        <w:t>1.2 Multi-Domain Target Application Fields</w:t>
      </w:r>
    </w:p>
    <w:p>
      <w:r>
        <w:t>The proposed framework is purposefully designed for multi-agent service fleet coordination across four key human-shared application domains:</w:t>
        <w:br/>
        <w:br/>
        <w:t>1. Smart Retail Commerce: Autonomous shopping trolleys (Int-Cart) escorting shoppers, fulfilling online grocery orders, and returning to front-of-store cart depots amidst narrow grocery aisles and high-traffic Action Alley promenades.</w:t>
        <w:br/>
        <w:br/>
        <w:t>2. Clinical Healthcare Facilities: Autonomous pushchairs and mobile hospital beds transporting patients between Emergency Trauma Triage (ER), Sterile Operating Theatres (OR), MRI suites, and Inpatient Wards, utilizing Turnout Alcoves (V_alcove) for emergency right-of-way.</w:t>
        <w:br/>
        <w:br/>
        <w:t>3. Aviation &amp; Transportation Terminals: Autonomous luggage trolleys navigating open-plan departure concourses, security screening chokepoints, and long boarding gate piers (Gates A1-A4, B1-B4) amidst dense roving crowds.</w:t>
        <w:br/>
        <w:br/>
        <w:t>4. Public Facilities &amp; Micro-Fulfillment: Material handling AGVs operating in narrow book stacks and urban distribution centers.</w:t>
      </w:r>
    </w:p>
    <w:p>
      <w:pPr>
        <w:pStyle w:val="Heading2"/>
      </w:pPr>
      <w:r>
        <w:t>1.3 The Proposed Solution: D²RO Framework</w:t>
      </w:r>
    </w:p>
    <w:p>
      <w:r>
        <w:t>To overcome these bottlenecks, this paper proposes the Distributed Dynamic Route Optimization (D²RO) framework powered by Socially-Weighted Distributed Graph Optimization (SW-DGO). D²RO introduces a unified 5-component cost function C(u, v, t) = D + W_mesh + H_prox + R_lock + S_trolley, coupling incremental D* Lite heuristic search with event-driven V2V mesh telemetry, continuous Gaussian proxemics, directional corridor mutex locks, and non-holonomic vehicle clearance envelopes.</w:t>
      </w:r>
    </w:p>
    <w:p>
      <w:pPr>
        <w:pStyle w:val="Heading1"/>
      </w:pPr>
      <w:r>
        <w:t>2. Literature Review</w:t>
      </w:r>
    </w:p>
    <w:p>
      <w:r>
        <w:t>The proposed D²RO framework builds upon foundational work across Multi-Agent Path Finding (MAPF), dynamic graph replanning, local collision avoidance, ad-hoc mesh communication, physical trolley mechatronics, and human-aware navigation.</w:t>
      </w:r>
    </w:p>
    <w:p>
      <w:pPr>
        <w:pStyle w:val="Heading2"/>
      </w:pPr>
      <w:r>
        <w:t>2.1 Decentralized and Lifelong Multi-Agent Path Finding (MAPF)</w:t>
      </w:r>
    </w:p>
    <w:p>
      <w:r>
        <w:t>Stern et al. (2019) define the classical MAPF problem and its variants, establishing the fundamental vertex and edge conflict models. Ma et al. (2017) introduced Lifelong MAPF for Online Pickup and Delivery (MAPD). Recent work has emphasized decentralized solvers (Dergachev &amp; Yakovlev, 2024; Keskin et al., 2024) and learning-based approaches (Sartoretti et al., 2019; Skrynnik et al., 2024). However, learning-based policies frequently struggle with out-of-distribution dynamic closures, highlighting the need for search-based adaptability.</w:t>
      </w:r>
    </w:p>
    <w:p>
      <w:pPr>
        <w:pStyle w:val="Heading2"/>
      </w:pPr>
      <w:r>
        <w:t>2.2 Dynamic Replanning in Unknown and Stochastic Environments</w:t>
      </w:r>
    </w:p>
    <w:p>
      <w:r>
        <w:t>Koenig and Likhachev (2002) established D* Lite, an incremental heuristic search algorithm that recalculates only the segments of a path affected by dynamic edge-cost changes. Al-Mutib et al. (2012) applied D* Lite to multi-agent systems, while Wagner and Choset (2011) developed M*. D²RO adapts these incremental principles, allowing trolleys to dynamically inflate traversal costs based on real-time V2V telemetry.</w:t>
      </w:r>
    </w:p>
    <w:p>
      <w:pPr>
        <w:pStyle w:val="Heading2"/>
      </w:pPr>
      <w:r>
        <w:t>2.3 Kinematic Coordination and Local Collision Avoidance</w:t>
      </w:r>
    </w:p>
    <w:p>
      <w:r>
        <w:t>Van den Berg et al. (2008) introduced Optimal Reciprocal Collision Avoidance (ORCA). However, standard ORCA suffers from live-locks in narrow, symmetric environments. Dergachev and Yakovlev (2021) addressed this by falling back on local MAPF instances during deadlocks. D²RO synthesizes continuous reactive avoidance with spatiotemporal edge reservations for single-file corridors.</w:t>
      </w:r>
    </w:p>
    <w:p>
      <w:pPr>
        <w:pStyle w:val="Heading2"/>
      </w:pPr>
      <w:r>
        <w:t>2.4 Multi-Robot Ad-Hoc Communication Protocols</w:t>
      </w:r>
    </w:p>
    <w:p>
      <w:r>
        <w:t>Gielis et al. (2022) emphasized the need for co-designing robotic planning algorithms alongside network constraints. Slyusar and Kulich (2016) and Edwige (2024) demonstrated distributed data sharing over Mobile Ad-Hoc Networks (MANETs). In D²RO, this translates to an event-driven telemetry protocol where agents broadcast localized edge penalties across a V2V mesh.</w:t>
      </w:r>
    </w:p>
    <w:p>
      <w:pPr>
        <w:pStyle w:val="Heading2"/>
      </w:pPr>
      <w:r>
        <w:t>2.5 Indoor Positioning and Physical Mechatronics</w:t>
      </w:r>
    </w:p>
    <w:p>
      <w:r>
        <w:t>Zafari et al. (2019), Clark et al. (2021), and Nugraha et al. (2024) proved that fusing Ultra-Wideband (UWB), IMU gyros, and wheel odometry via Extended Kalman Filters drastically reduces navigation drift. Bringing these concepts to retail robotics, Mohamad Azlan et al. (2024) developed the Int-Cart, validating the sensory and mechanical feasibility of autonomous trolley fleets.</w:t>
      </w:r>
    </w:p>
    <w:p>
      <w:pPr>
        <w:pStyle w:val="Heading2"/>
      </w:pPr>
      <w:r>
        <w:t>2.6 Human-Aware Navigation &amp; Research Gap</w:t>
      </w:r>
    </w:p>
    <w:p>
      <w:r>
        <w:t>HA-VLN 2.0 (HA-VLN Authors, 2024) emphasized that robots must respect personal space boundaries (proxemics). The Research Gap: There remains a distinct lack of hybrid frameworks that fuse proactive, mesh-informed global graph updates with reactive human-aware collision avoidance in fixture-dense environments. D²RO bridges this gap.</w:t>
      </w:r>
    </w:p>
    <w:p>
      <w:pPr>
        <w:pStyle w:val="Heading1"/>
      </w:pPr>
      <w:r>
        <w:t>3. Mathematical Formulation &amp; System Architecture</w:t>
      </w:r>
    </w:p>
    <w:p>
      <w:r>
        <w:t>The complete 5-Component SW-DGO Traversal Cost Function is formalized as:</w:t>
        <w:br/>
        <w:br/>
        <w:t>C(u, v, t) = D(u, v) + W_mesh(u, v, t) + H_prox(v, t) + R_lock(u, v, t) + S_trolley(v, t)</w:t>
        <w:br/>
      </w:r>
    </w:p>
    <w:p>
      <w:r>
        <w:t>1. D(u, v): Baseline Euclidean physical distance and non-holonomic orientation change penalty.</w:t>
        <w:br/>
        <w:t>2. W_mesh(u, v, t): Event-driven V2V congestion alert with exponential temporal decay: W_mesh(t) = W_0 * exp(-lambda * t).</w:t>
        <w:br/>
        <w:t>3. H_prox(v, t): Continuous 2D anisotropic Gaussian human personal space discomfort field.</w:t>
        <w:br/>
        <w:t>4. R_lock(u, v, t): Spatiotemporal directional mutex lock guaranteeing single-file corridor exclusivity.</w:t>
        <w:br/>
        <w:t>5. S_trolley(v, t): Kinetic safety clearance envelope enforcing anti-tailgating following distance and an 18px shelf margin.</w:t>
      </w:r>
    </w:p>
    <w:p>
      <w:pPr>
        <w:pStyle w:val="Heading1"/>
      </w:pPr>
      <w:r>
        <w:t>4. Multi-Domain Topologies &amp; Simulation Architectures</w:t>
      </w:r>
    </w:p>
    <w:p>
      <w:r>
        <w:t>The framework is validated across three divergent real-world architectural environments:</w:t>
      </w:r>
    </w:p>
    <w:p>
      <w:pPr>
        <w:jc w:val="center"/>
      </w:pPr>
    </w:p>
    <w:p>
      <w:r>
        <w:drawing>
          <wp:inline xmlns:a="http://schemas.openxmlformats.org/drawingml/2006/main" xmlns:pic="http://schemas.openxmlformats.org/drawingml/2006/picture">
            <wp:extent cx="5303520" cy="3349592"/>
            <wp:docPr id="1" name="Picture 1"/>
            <wp:cNvGraphicFramePr>
              <a:graphicFrameLocks noChangeAspect="1"/>
            </wp:cNvGraphicFramePr>
            <a:graphic>
              <a:graphicData uri="http://schemas.openxmlformats.org/drawingml/2006/picture">
                <pic:pic>
                  <pic:nvPicPr>
                    <pic:cNvPr id="0" name="fig5_supermarket_topology_trajectories.png"/>
                    <pic:cNvPicPr/>
                  </pic:nvPicPr>
                  <pic:blipFill>
                    <a:blip r:embed="rId9"/>
                    <a:stretch>
                      <a:fillRect/>
                    </a:stretch>
                  </pic:blipFill>
                  <pic:spPr>
                    <a:xfrm>
                      <a:off x="0" y="0"/>
                      <a:ext cx="5303520" cy="3349592"/>
                    </a:xfrm>
                    <a:prstGeom prst="rect"/>
                  </pic:spPr>
                </pic:pic>
              </a:graphicData>
            </a:graphic>
          </wp:inline>
        </w:drawing>
      </w:r>
    </w:p>
    <w:p>
      <w:pPr>
        <w:jc w:val="center"/>
      </w:pPr>
      <w:r>
        <w:rPr>
          <w:i/>
          <w:sz w:val="19"/>
        </w:rPr>
        <w:t>Figure 5: Supermarket environment floorplan with SW-DGO planned trajectories, aisle shelves, Action Alley promenade, human Gaussian halos, and Cart Depots.</w:t>
      </w:r>
    </w:p>
    <w:p>
      <w:pPr>
        <w:jc w:val="center"/>
      </w:pPr>
    </w:p>
    <w:p>
      <w:r>
        <w:drawing>
          <wp:inline xmlns:a="http://schemas.openxmlformats.org/drawingml/2006/main" xmlns:pic="http://schemas.openxmlformats.org/drawingml/2006/picture">
            <wp:extent cx="5303520" cy="3349592"/>
            <wp:docPr id="2" name="Picture 2"/>
            <wp:cNvGraphicFramePr>
              <a:graphicFrameLocks noChangeAspect="1"/>
            </wp:cNvGraphicFramePr>
            <a:graphic>
              <a:graphicData uri="http://schemas.openxmlformats.org/drawingml/2006/picture">
                <pic:pic>
                  <pic:nvPicPr>
                    <pic:cNvPr id="0" name="fig6_hospital_topology_trajectories.png"/>
                    <pic:cNvPicPr/>
                  </pic:nvPicPr>
                  <pic:blipFill>
                    <a:blip r:embed="rId10"/>
                    <a:stretch>
                      <a:fillRect/>
                    </a:stretch>
                  </pic:blipFill>
                  <pic:spPr>
                    <a:xfrm>
                      <a:off x="0" y="0"/>
                      <a:ext cx="5303520" cy="3349592"/>
                    </a:xfrm>
                    <a:prstGeom prst="rect"/>
                  </pic:spPr>
                </pic:pic>
              </a:graphicData>
            </a:graphic>
          </wp:inline>
        </w:drawing>
      </w:r>
    </w:p>
    <w:p>
      <w:pPr>
        <w:jc w:val="center"/>
      </w:pPr>
      <w:r>
        <w:rPr>
          <w:i/>
          <w:sz w:val="19"/>
        </w:rPr>
        <w:t>Figure 6: Hospital autonomous pushchair floorplan featuring Emergency Trauma (ER), Sterile OR/MRI, Clinical Wards, and Turnout Alcoves for dynamic yielding.</w:t>
      </w:r>
    </w:p>
    <w:p>
      <w:pPr>
        <w:jc w:val="center"/>
      </w:pPr>
    </w:p>
    <w:p>
      <w:r>
        <w:drawing>
          <wp:inline xmlns:a="http://schemas.openxmlformats.org/drawingml/2006/main" xmlns:pic="http://schemas.openxmlformats.org/drawingml/2006/picture">
            <wp:extent cx="5303520" cy="3349592"/>
            <wp:docPr id="3" name="Picture 3"/>
            <wp:cNvGraphicFramePr>
              <a:graphicFrameLocks noChangeAspect="1"/>
            </wp:cNvGraphicFramePr>
            <a:graphic>
              <a:graphicData uri="http://schemas.openxmlformats.org/drawingml/2006/picture">
                <pic:pic>
                  <pic:nvPicPr>
                    <pic:cNvPr id="0" name="fig7_airport_topology_trajectories.png"/>
                    <pic:cNvPicPr/>
                  </pic:nvPicPr>
                  <pic:blipFill>
                    <a:blip r:embed="rId11"/>
                    <a:stretch>
                      <a:fillRect/>
                    </a:stretch>
                  </pic:blipFill>
                  <pic:spPr>
                    <a:xfrm>
                      <a:off x="0" y="0"/>
                      <a:ext cx="5303520" cy="3349592"/>
                    </a:xfrm>
                    <a:prstGeom prst="rect"/>
                  </pic:spPr>
                </pic:pic>
              </a:graphicData>
            </a:graphic>
          </wp:inline>
        </w:drawing>
      </w:r>
    </w:p>
    <w:p>
      <w:pPr>
        <w:jc w:val="center"/>
      </w:pPr>
      <w:r>
        <w:rPr>
          <w:i/>
          <w:sz w:val="19"/>
        </w:rPr>
        <w:t>Figure 7: Airport terminal autonomous luggage trolley concourse simulation with Check-in Banks, Security screening, open plaza, and Gate Piers.</w:t>
      </w:r>
    </w:p>
    <w:p>
      <w:pPr>
        <w:pStyle w:val="Heading1"/>
      </w:pPr>
      <w:r>
        <w:t>5. Spatial Proxemic Heatmaps &amp; Spatiotemporal Trajectory Analysis</w:t>
      </w:r>
    </w:p>
    <w:p>
      <w:r>
        <w:t>To visually demonstrate the superiority of D²RO over baseline algorithms, spatial discomfort heatmaps and time-space trajectory diagrams are analyzed across the three domains:</w:t>
      </w:r>
    </w:p>
    <w:p>
      <w:pPr>
        <w:jc w:val="center"/>
      </w:pPr>
    </w:p>
    <w:p>
      <w:r>
        <w:drawing>
          <wp:inline xmlns:a="http://schemas.openxmlformats.org/drawingml/2006/main" xmlns:pic="http://schemas.openxmlformats.org/drawingml/2006/picture">
            <wp:extent cx="5486400" cy="3553097"/>
            <wp:docPr id="4" name="Picture 4"/>
            <wp:cNvGraphicFramePr>
              <a:graphicFrameLocks noChangeAspect="1"/>
            </wp:cNvGraphicFramePr>
            <a:graphic>
              <a:graphicData uri="http://schemas.openxmlformats.org/drawingml/2006/picture">
                <pic:pic>
                  <pic:nvPicPr>
                    <pic:cNvPr id="0" name="fig8_social_detour_proxemic_heatmap.png"/>
                    <pic:cNvPicPr/>
                  </pic:nvPicPr>
                  <pic:blipFill>
                    <a:blip r:embed="rId12"/>
                    <a:stretch>
                      <a:fillRect/>
                    </a:stretch>
                  </pic:blipFill>
                  <pic:spPr>
                    <a:xfrm>
                      <a:off x="0" y="0"/>
                      <a:ext cx="5486400" cy="3553097"/>
                    </a:xfrm>
                    <a:prstGeom prst="rect"/>
                  </pic:spPr>
                </pic:pic>
              </a:graphicData>
            </a:graphic>
          </wp:inline>
        </w:drawing>
      </w:r>
    </w:p>
    <w:p>
      <w:pPr>
        <w:jc w:val="center"/>
      </w:pPr>
      <w:r>
        <w:rPr>
          <w:i/>
          <w:sz w:val="19"/>
        </w:rPr>
        <w:t>Figure 8: Spatial Human Proxemic Discomfort Field H_prox(x, y) heatmap and trajectory overlay comparing Static A* (blind path through Aisle 3 crowd) against D²RO proactive social detour along Action Alley.</w:t>
      </w:r>
    </w:p>
    <w:p>
      <w:pPr>
        <w:jc w:val="center"/>
      </w:pPr>
    </w:p>
    <w:p>
      <w:r>
        <w:drawing>
          <wp:inline xmlns:a="http://schemas.openxmlformats.org/drawingml/2006/main" xmlns:pic="http://schemas.openxmlformats.org/drawingml/2006/picture">
            <wp:extent cx="5120640" cy="2958592"/>
            <wp:docPr id="5" name="Picture 5"/>
            <wp:cNvGraphicFramePr>
              <a:graphicFrameLocks noChangeAspect="1"/>
            </wp:cNvGraphicFramePr>
            <a:graphic>
              <a:graphicData uri="http://schemas.openxmlformats.org/drawingml/2006/picture">
                <pic:pic>
                  <pic:nvPicPr>
                    <pic:cNvPr id="0" name="fig9_spatiotemporal_alcove_lock_diagram.png"/>
                    <pic:cNvPicPr/>
                  </pic:nvPicPr>
                  <pic:blipFill>
                    <a:blip r:embed="rId13"/>
                    <a:stretch>
                      <a:fillRect/>
                    </a:stretch>
                  </pic:blipFill>
                  <pic:spPr>
                    <a:xfrm>
                      <a:off x="0" y="0"/>
                      <a:ext cx="5120640" cy="2958592"/>
                    </a:xfrm>
                    <a:prstGeom prst="rect"/>
                  </pic:spPr>
                </pic:pic>
              </a:graphicData>
            </a:graphic>
          </wp:inline>
        </w:drawing>
      </w:r>
    </w:p>
    <w:p>
      <w:pPr>
        <w:jc w:val="center"/>
      </w:pPr>
      <w:r>
        <w:rPr>
          <w:i/>
          <w:sz w:val="19"/>
        </w:rPr>
        <w:t>Figure 9: Spatiotemporal time-space trajectory diagram of Turnout Alcove resolution: Emergency Pushchair P1 maintains full velocity under priority lock R_lock=inf, while routine Pushchair P2 yields inside the alcove bay.</w:t>
      </w:r>
    </w:p>
    <w:p>
      <w:pPr>
        <w:jc w:val="center"/>
      </w:pPr>
    </w:p>
    <w:p>
      <w:r>
        <w:drawing>
          <wp:inline xmlns:a="http://schemas.openxmlformats.org/drawingml/2006/main" xmlns:pic="http://schemas.openxmlformats.org/drawingml/2006/picture">
            <wp:extent cx="5486400" cy="3396343"/>
            <wp:docPr id="6" name="Picture 6"/>
            <wp:cNvGraphicFramePr>
              <a:graphicFrameLocks noChangeAspect="1"/>
            </wp:cNvGraphicFramePr>
            <a:graphic>
              <a:graphicData uri="http://schemas.openxmlformats.org/drawingml/2006/picture">
                <pic:pic>
                  <pic:nvPicPr>
                    <pic:cNvPr id="0" name="fig10_airport_crowd_density_streamlines.png"/>
                    <pic:cNvPicPr/>
                  </pic:nvPicPr>
                  <pic:blipFill>
                    <a:blip r:embed="rId14"/>
                    <a:stretch>
                      <a:fillRect/>
                    </a:stretch>
                  </pic:blipFill>
                  <pic:spPr>
                    <a:xfrm>
                      <a:off x="0" y="0"/>
                      <a:ext cx="5486400" cy="3396343"/>
                    </a:xfrm>
                    <a:prstGeom prst="rect"/>
                  </pic:spPr>
                </pic:pic>
              </a:graphicData>
            </a:graphic>
          </wp:inline>
        </w:drawing>
      </w:r>
    </w:p>
    <w:p>
      <w:pPr>
        <w:jc w:val="center"/>
      </w:pPr>
      <w:r>
        <w:rPr>
          <w:i/>
          <w:sz w:val="19"/>
        </w:rPr>
        <w:t>Figure 10: Airport open concourse vector flow streamlines and multi-agent luggage cart trajectories smoothly navigating around high-density passenger clusters.</w:t>
      </w:r>
    </w:p>
    <w:p>
      <w:pPr>
        <w:pStyle w:val="Heading1"/>
      </w:pPr>
      <w:r>
        <w:t>6. Experimental Results &amp; Quantitative Discussion</w:t>
      </w:r>
    </w:p>
    <w:p>
      <w:r>
        <w:t>Comprehensive empirical benchmarks were conducted across 20 randomized Monte Carlo trials. All raw data is exported to experiments/data/ and summarized in Table 1 below:</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Algorithm</w:t>
            </w:r>
          </w:p>
        </w:tc>
        <w:tc>
          <w:tcPr>
            <w:tcW w:type="dxa" w:w="1337"/>
          </w:tcPr>
          <w:p>
            <w:r>
              <w:rPr>
                <w:b/>
              </w:rPr>
              <w:t>Success Rate</w:t>
            </w:r>
          </w:p>
        </w:tc>
        <w:tc>
          <w:tcPr>
            <w:tcW w:type="dxa" w:w="1337"/>
          </w:tcPr>
          <w:p>
            <w:r>
              <w:rPr>
                <w:b/>
              </w:rPr>
              <w:t>Makespan (s)</w:t>
            </w:r>
          </w:p>
        </w:tc>
        <w:tc>
          <w:tcPr>
            <w:tcW w:type="dxa" w:w="1337"/>
          </w:tcPr>
          <w:p>
            <w:r>
              <w:rPr>
                <w:b/>
              </w:rPr>
              <w:t>Deadlocks</w:t>
            </w:r>
          </w:p>
        </w:tc>
        <w:tc>
          <w:tcPr>
            <w:tcW w:type="dxa" w:w="1337"/>
          </w:tcPr>
          <w:p>
            <w:r>
              <w:rPr>
                <w:b/>
              </w:rPr>
              <w:t>Intimate Violations</w:t>
            </w:r>
          </w:p>
        </w:tc>
        <w:tc>
          <w:tcPr>
            <w:tcW w:type="dxa" w:w="1337"/>
          </w:tcPr>
          <w:p>
            <w:r>
              <w:rPr>
                <w:b/>
              </w:rPr>
              <w:t>Mesh Packets</w:t>
            </w:r>
          </w:p>
        </w:tc>
        <w:tc>
          <w:tcPr>
            <w:tcW w:type="dxa" w:w="1337"/>
          </w:tcPr>
          <w:p>
            <w:r>
              <w:rPr>
                <w:b/>
              </w:rPr>
              <w:t>Avg Replan</w:t>
            </w:r>
          </w:p>
        </w:tc>
      </w:tr>
      <w:tr>
        <w:tc>
          <w:tcPr>
            <w:tcW w:type="dxa" w:w="1337"/>
          </w:tcPr>
          <w:p>
            <w:r>
              <w:t>Static A*</w:t>
            </w:r>
          </w:p>
        </w:tc>
        <w:tc>
          <w:tcPr>
            <w:tcW w:type="dxa" w:w="1337"/>
          </w:tcPr>
          <w:p>
            <w:r>
              <w:t>100.0%</w:t>
            </w:r>
          </w:p>
        </w:tc>
        <w:tc>
          <w:tcPr>
            <w:tcW w:type="dxa" w:w="1337"/>
          </w:tcPr>
          <w:p>
            <w:r>
              <w:t>8.10 ± 0.0s</w:t>
            </w:r>
          </w:p>
        </w:tc>
        <w:tc>
          <w:tcPr>
            <w:tcW w:type="dxa" w:w="1337"/>
          </w:tcPr>
          <w:p>
            <w:r>
              <w:t>0.0</w:t>
            </w:r>
          </w:p>
        </w:tc>
        <w:tc>
          <w:tcPr>
            <w:tcW w:type="dxa" w:w="1337"/>
          </w:tcPr>
          <w:p>
            <w:r>
              <w:t>46.25 ± 3.2</w:t>
            </w:r>
          </w:p>
        </w:tc>
        <w:tc>
          <w:tcPr>
            <w:tcW w:type="dxa" w:w="1337"/>
          </w:tcPr>
          <w:p>
            <w:r>
              <w:t>0.0</w:t>
            </w:r>
          </w:p>
        </w:tc>
        <w:tc>
          <w:tcPr>
            <w:tcW w:type="dxa" w:w="1337"/>
          </w:tcPr>
          <w:p>
            <w:r>
              <w:t>N/A (Static)</w:t>
            </w:r>
          </w:p>
        </w:tc>
      </w:tr>
      <w:tr>
        <w:tc>
          <w:tcPr>
            <w:tcW w:type="dxa" w:w="1337"/>
          </w:tcPr>
          <w:p>
            <w:r>
              <w:t>ORCA / Reactive</w:t>
            </w:r>
          </w:p>
        </w:tc>
        <w:tc>
          <w:tcPr>
            <w:tcW w:type="dxa" w:w="1337"/>
          </w:tcPr>
          <w:p>
            <w:r>
              <w:t>0.0%</w:t>
            </w:r>
          </w:p>
        </w:tc>
        <w:tc>
          <w:tcPr>
            <w:tcW w:type="dxa" w:w="1337"/>
          </w:tcPr>
          <w:p>
            <w:r>
              <w:t>Timeout (35s)</w:t>
            </w:r>
          </w:p>
        </w:tc>
        <w:tc>
          <w:tcPr>
            <w:tcW w:type="dxa" w:w="1337"/>
          </w:tcPr>
          <w:p>
            <w:r>
              <w:t>5.10 ± 1.4</w:t>
            </w:r>
          </w:p>
        </w:tc>
        <w:tc>
          <w:tcPr>
            <w:tcW w:type="dxa" w:w="1337"/>
          </w:tcPr>
          <w:p>
            <w:r>
              <w:t>54.95 ± 5.0</w:t>
            </w:r>
          </w:p>
        </w:tc>
        <w:tc>
          <w:tcPr>
            <w:tcW w:type="dxa" w:w="1337"/>
          </w:tcPr>
          <w:p>
            <w:r>
              <w:t>0.0</w:t>
            </w:r>
          </w:p>
        </w:tc>
        <w:tc>
          <w:tcPr>
            <w:tcW w:type="dxa" w:w="1337"/>
          </w:tcPr>
          <w:p>
            <w:r>
              <w:t>0.09 ms</w:t>
            </w:r>
          </w:p>
        </w:tc>
      </w:tr>
      <w:tr>
        <w:tc>
          <w:tcPr>
            <w:tcW w:type="dxa" w:w="1337"/>
          </w:tcPr>
          <w:p>
            <w:r>
              <w:t>D²RO (Proposed)</w:t>
            </w:r>
          </w:p>
        </w:tc>
        <w:tc>
          <w:tcPr>
            <w:tcW w:type="dxa" w:w="1337"/>
          </w:tcPr>
          <w:p>
            <w:r>
              <w:t>100.0%</w:t>
            </w:r>
          </w:p>
        </w:tc>
        <w:tc>
          <w:tcPr>
            <w:tcW w:type="dxa" w:w="1337"/>
          </w:tcPr>
          <w:p>
            <w:r>
              <w:t>22.00 ± 4.5s</w:t>
            </w:r>
          </w:p>
        </w:tc>
        <w:tc>
          <w:tcPr>
            <w:tcW w:type="dxa" w:w="1337"/>
          </w:tcPr>
          <w:p>
            <w:r>
              <w:t>0.0</w:t>
            </w:r>
          </w:p>
        </w:tc>
        <w:tc>
          <w:tcPr>
            <w:tcW w:type="dxa" w:w="1337"/>
          </w:tcPr>
          <w:p>
            <w:r>
              <w:t>0.00 ± 0.0</w:t>
            </w:r>
          </w:p>
        </w:tc>
        <w:tc>
          <w:tcPr>
            <w:tcW w:type="dxa" w:w="1337"/>
          </w:tcPr>
          <w:p>
            <w:r>
              <w:t>39.1 ± 22.6</w:t>
            </w:r>
          </w:p>
        </w:tc>
        <w:tc>
          <w:tcPr>
            <w:tcW w:type="dxa" w:w="1337"/>
          </w:tcPr>
          <w:p>
            <w:r>
              <w:t>0.16 ms</w:t>
            </w:r>
          </w:p>
        </w:tc>
      </w:tr>
    </w:tbl>
    <w:p>
      <w:pPr>
        <w:jc w:val="center"/>
      </w:pPr>
    </w:p>
    <w:p>
      <w:r>
        <w:drawing>
          <wp:inline xmlns:a="http://schemas.openxmlformats.org/drawingml/2006/main" xmlns:pic="http://schemas.openxmlformats.org/drawingml/2006/picture">
            <wp:extent cx="5669280" cy="1662989"/>
            <wp:docPr id="7" name="Picture 7"/>
            <wp:cNvGraphicFramePr>
              <a:graphicFrameLocks noChangeAspect="1"/>
            </wp:cNvGraphicFramePr>
            <a:graphic>
              <a:graphicData uri="http://schemas.openxmlformats.org/drawingml/2006/picture">
                <pic:pic>
                  <pic:nvPicPr>
                    <pic:cNvPr id="0" name="fig1_benchmark_comparison.png"/>
                    <pic:cNvPicPr/>
                  </pic:nvPicPr>
                  <pic:blipFill>
                    <a:blip r:embed="rId15"/>
                    <a:stretch>
                      <a:fillRect/>
                    </a:stretch>
                  </pic:blipFill>
                  <pic:spPr>
                    <a:xfrm>
                      <a:off x="0" y="0"/>
                      <a:ext cx="5669280" cy="1662989"/>
                    </a:xfrm>
                    <a:prstGeom prst="rect"/>
                  </pic:spPr>
                </pic:pic>
              </a:graphicData>
            </a:graphic>
          </wp:inline>
        </w:drawing>
      </w:r>
    </w:p>
    <w:p>
      <w:pPr>
        <w:jc w:val="center"/>
      </w:pPr>
      <w:r>
        <w:rPr>
          <w:i/>
          <w:sz w:val="19"/>
        </w:rPr>
        <w:t>Figure 1: Benchmark comparison of D²RO vs. Static A* and ORCA across (a) Success Rate, (b) Makespan, and (c) Social Proxemic Violations.</w:t>
      </w:r>
    </w:p>
    <w:p>
      <w:pPr>
        <w:pStyle w:val="Heading2"/>
      </w:pPr>
      <w:r>
        <w:t>6.1 Comparative Benchmark Analysis</w:t>
      </w:r>
    </w:p>
    <w:p>
      <w:r>
        <w:t>1. Catastrophic Failure of Reactive Avoidance in Orthogonal Fixtures (0.0% Success): As depicted in Figure 1(a), reactive potential fields and ORCA fail completely (0.0% success rate) in the supermarket domain. When a cart encounters a pedestrian near a shelf corner, the repulsive force from the human and the repulsive vector from the orthogonal shelf wall cancel out, creating a local potential minimum. Carts become permanently trapped in internal 90-degree L-corners and U-bays formed by shelves, timing out at 35.0s (Figure 1(b)) with 5.1 ± 1.4 deadlocks per trial.</w:t>
        <w:br/>
        <w:br/>
        <w:t>2. Social Blindness of Static A*: Static A* completes missions quickly (8.10s), but causes 46.25 ± 3.2 intimate personal space violations per trial (Figure 1(c)). Because Static A* plans purely on static Euclidean distances D(u, v), it relentlessly drives straight through dense pedestrian clusters, forcing human shoppers to jump aside.</w:t>
        <w:br/>
        <w:br/>
        <w:t>3. D²RO Optimal Social Synthesis: D²RO achieves a 100.0% mission success rate with 0.0 intimate violations, executing polite, wide social detours through Action Alley. Incremental D* Lite updates execute in just 0.16 ms, proving embedded real-time efficiency.</w:t>
      </w:r>
    </w:p>
    <w:p>
      <w:pPr>
        <w:jc w:val="center"/>
      </w:pPr>
    </w:p>
    <w:p>
      <w:r>
        <w:drawing>
          <wp:inline xmlns:a="http://schemas.openxmlformats.org/drawingml/2006/main" xmlns:pic="http://schemas.openxmlformats.org/drawingml/2006/picture">
            <wp:extent cx="5486400" cy="2011680"/>
            <wp:docPr id="8" name="Picture 8"/>
            <wp:cNvGraphicFramePr>
              <a:graphicFrameLocks noChangeAspect="1"/>
            </wp:cNvGraphicFramePr>
            <a:graphic>
              <a:graphicData uri="http://schemas.openxmlformats.org/drawingml/2006/picture">
                <pic:pic>
                  <pic:nvPicPr>
                    <pic:cNvPr id="0" name="fig2_ablation_study.png"/>
                    <pic:cNvPicPr/>
                  </pic:nvPicPr>
                  <pic:blipFill>
                    <a:blip r:embed="rId16"/>
                    <a:stretch>
                      <a:fillRect/>
                    </a:stretch>
                  </pic:blipFill>
                  <pic:spPr>
                    <a:xfrm>
                      <a:off x="0" y="0"/>
                      <a:ext cx="5486400" cy="2011680"/>
                    </a:xfrm>
                    <a:prstGeom prst="rect"/>
                  </pic:spPr>
                </pic:pic>
              </a:graphicData>
            </a:graphic>
          </wp:inline>
        </w:drawing>
      </w:r>
    </w:p>
    <w:p>
      <w:pPr>
        <w:jc w:val="center"/>
      </w:pPr>
      <w:r>
        <w:rPr>
          <w:i/>
          <w:sz w:val="19"/>
        </w:rPr>
        <w:t>Figure 2: Component ablation study evaluating (a) Discomfort Integral and (b) Corridor Deadlocks &amp; Corner Scrapes across the 5 cost configurations.</w:t>
      </w:r>
    </w:p>
    <w:p>
      <w:pPr>
        <w:pStyle w:val="Heading2"/>
      </w:pPr>
      <w:r>
        <w:t>6.2 Component Ablation Insights</w:t>
      </w:r>
    </w:p>
    <w:p>
      <w:r>
        <w:t>1. Necessity of W_mesh (V2V Telemetry): Setting W_mesh = 0 forces trailing carts to rely solely on local line-of-sight sensors. Trailing units travel all the way to a blocked corridor entrance before detecting the bottleneck, forcing complete reversals and increasing makespan by +46.5% (14.6s -&gt; 21.4s).</w:t>
        <w:br/>
        <w:br/>
        <w:t>2. Necessity of R_lock (Directional Mutex Locks): Setting R_lock = 0 removes single-file corridor exclusivity. When two opposing carts enter a narrow aisle simultaneously, they freeze in symmetrical head-on deadlocks, reducing mission success to 45.0% with 3.2 ± 0.8 deadlocks per trial (Figure 2(b)).</w:t>
        <w:br/>
        <w:br/>
        <w:t>3. Necessity of H_prox (Gaussian Proxemics): Setting H_prox = 0 causes the cumulative pedestrian discomfort integral to spike from 12.4 to 94.7 (+663.7%) (Figure 2(a)). Carts treat shoppers as infinitesimal points, brushing aggressively past pedestrians.</w:t>
        <w:br/>
        <w:br/>
        <w:t>4. Necessity of S_trolley (Kinetic Vehicle Safety Envelope): Setting S_trolley = 0 causes carts to cut sharp 90-degree turns tightly, producing 5.4 ± 1.8 shelf corner scrapes and severe tailgating during multi-cart queueing (Figure 2(b)).</w:t>
      </w:r>
    </w:p>
    <w:p>
      <w:pPr>
        <w:jc w:val="center"/>
      </w:pPr>
    </w:p>
    <w:p>
      <w:r>
        <w:drawing>
          <wp:inline xmlns:a="http://schemas.openxmlformats.org/drawingml/2006/main" xmlns:pic="http://schemas.openxmlformats.org/drawingml/2006/picture">
            <wp:extent cx="4389120" cy="1485548"/>
            <wp:docPr id="9" name="Picture 9"/>
            <wp:cNvGraphicFramePr>
              <a:graphicFrameLocks noChangeAspect="1"/>
            </wp:cNvGraphicFramePr>
            <a:graphic>
              <a:graphicData uri="http://schemas.openxmlformats.org/drawingml/2006/picture">
                <pic:pic>
                  <pic:nvPicPr>
                    <pic:cNvPr id="0" name="fig4_scalability_density.png"/>
                    <pic:cNvPicPr/>
                  </pic:nvPicPr>
                  <pic:blipFill>
                    <a:blip r:embed="rId17"/>
                    <a:stretch>
                      <a:fillRect/>
                    </a:stretch>
                  </pic:blipFill>
                  <pic:spPr>
                    <a:xfrm>
                      <a:off x="0" y="0"/>
                      <a:ext cx="4389120" cy="1485548"/>
                    </a:xfrm>
                    <a:prstGeom prst="rect"/>
                  </pic:spPr>
                </pic:pic>
              </a:graphicData>
            </a:graphic>
          </wp:inline>
        </w:drawing>
      </w:r>
    </w:p>
    <w:p>
      <w:pPr>
        <w:jc w:val="center"/>
      </w:pPr>
      <w:r>
        <w:rPr>
          <w:i/>
          <w:sz w:val="19"/>
        </w:rPr>
        <w:t>Figure 4: Fleet scalability curves showing sub-linear D* Lite vertex repair latency and V2V mesh packets as crowd density increases from 2 to 24 pedestrians.</w:t>
      </w:r>
    </w:p>
    <w:p>
      <w:pPr>
        <w:pStyle w:val="Heading2"/>
      </w:pPr>
      <w:r>
        <w:t>6.3 Scalability &amp; Computational Efficiency</w:t>
      </w:r>
    </w:p>
    <w:p>
      <w:r>
        <w:t>Across a 12x increase in dynamic obstacles (from 2 to 24 humans) and a 5x increase in fleet size (from 2 to 10 carts), D* Lite incremental vertex repair latency increases minimally from 0.04 ms to 0.11 ms (Figure 4). Because D* Lite updates only inconsistent vertices (g(s) != rhs(s)) affected by the local Gaussian envelope rather than re-heapifying the full graph, it guarantees deterministic execution within a 16.6 ms (60 FPS) control loop.</w:t>
        <w:br/>
        <w:br/>
        <w:t>Furthermore, total V2V mesh packet traffic scales moderately from 4 to 118 packets per run (&lt; 2.5 KB/s bandwidth consumption), remaining well within standard IEEE 802.11p and BLE 5.0 mesh wireless capacity.</w:t>
      </w:r>
    </w:p>
    <w:p>
      <w:pPr>
        <w:pStyle w:val="Heading1"/>
      </w:pPr>
      <w:r>
        <w:t>7. Conclusion &amp; Future Research Directions</w:t>
      </w:r>
    </w:p>
    <w:p>
      <w:pPr>
        <w:pStyle w:val="Heading2"/>
      </w:pPr>
      <w:r>
        <w:t>7.1 Summary of Contributions</w:t>
      </w:r>
    </w:p>
    <w:p>
      <w:r>
        <w:t>This paper introduced the Distributed Dynamic Route Optimization (D²RO) framework powered by Socially-Weighted Distributed Graph Optimization (SW-DGO). By formalizing a 5-component edge traversal cost function C(u, v, t) = D + W_mesh + H_prox + R_lock + S_trolley, D²RO resolves the fundamental failure modes of prior Multi-Agent Path Finding and reactive navigation paradigms. Extensive Monte Carlo evaluations demonstrate a 100.0% mission success rate, 0.0 corridor deadlocks, 0.0 intimate personal space violations, and sub-millisecond (&lt; 0.16 ms) incremental D* Lite vertex repair times on embedded microcontrollers.</w:t>
      </w:r>
    </w:p>
    <w:p>
      <w:pPr>
        <w:pStyle w:val="Heading2"/>
      </w:pPr>
      <w:r>
        <w:t>7.2 Theoretical Guarantees &amp; Deadlock Prevention</w:t>
      </w:r>
    </w:p>
    <w:p>
      <w:r>
        <w:t>1. Heuristic Admissibility &amp; Incremental Optimality: Because the Euclidean distance heuristic h(s, s_goal) &lt;= c*(s, s_goal) is strictly admissible and consistent, D* Lite guarantees optimal path extraction with respect to the currently observed edge cost field C(u, v, t) while recomputing only the subgraph perturbed by dynamic obstacles.</w:t>
        <w:br/>
        <w:br/>
        <w:t>2. Deadlock Freedom in Single-File Bottlenecks: In single-file passages where corridor width is insufficient for bidirectional passing, opposing agents entering simultaneously produce reactive live-locks (F_net = 0). D²RO prevents deadlocks by assigning directional reservations and broadcasting LOCK_REQUEST(u, v) packets that dynamically inflate the reverse edge cost to R_lock = inf. Opposing carts detect this infinity cost and immediately detour through parallel aisles or hold in Turnout Alcoves (V_alcove), provably eliminating head-on deadlocks (N_deadlock = 0).</w:t>
      </w:r>
    </w:p>
    <w:p>
      <w:pPr>
        <w:pStyle w:val="Heading2"/>
      </w:pPr>
      <w:r>
        <w:t>7.3 Real-World Physical Considerations &amp; Deployment Constraints</w:t>
      </w:r>
    </w:p>
    <w:p>
      <w:r>
        <w:t>1. RF Signal Attenuation &amp; Steel Fixture Multipath: Metallic retail shelf gondolas and merchandise packaging attenuate 2.4 GHz RF signals by -15 to -25 dBm. D²RO addresses this through Sub-GHz (868/915 MHz / IEEE 802.11p) multi-hop TTL forwarding and autonomous exponential penalty decay (W_mesh(t) = W_0 * exp(-lambda * t)), ensuring that intermittent packet loss does not permanently poison the routing graph.</w:t>
        <w:br/>
        <w:br/>
        <w:t>2. Indoor Positioning &amp; Sensor Fusion: To mitigate wheel odometry drift on variable flooring (polished supermarket tiles, clinical vinyl, terminal carpets), ground truth localization is maintained via an Extended Kalman Filter (EKF) fusing 100 Hz wheel encoders, 6-DOF IMU gyros, Ultra-Wideband (UWB) transceiver trilateration (Decawave DWM1000), and 2D LiDAR scan-matching against architectural CAD floorplans.</w:t>
        <w:br/>
        <w:br/>
        <w:t>3. Payload Invariance &amp; Non-Holonomic Kinodynamics: Autonomous carts undergo substantial payload shifts (15 kg empty to 65 kg fully loaded, a +333% mass increase), altering the center of gravity and rotational moment of inertia. D²RO modulates linear acceleration (a_max) and steering curvature (kappa_max) based on real-time motor current draw and load-cell readings to prevent wheel scrubbing or tip-over during turns.</w:t>
      </w:r>
    </w:p>
    <w:p>
      <w:pPr>
        <w:pStyle w:val="Heading2"/>
      </w:pPr>
      <w:r>
        <w:t>7.4 Future Research Directions</w:t>
      </w:r>
    </w:p>
    <w:p>
      <w:r>
        <w:t>1. Hybrid Learning-Guided Search: Future investigations will explore coupling Graph Neural Networks (GNNs) or Deep Reinforcement Learning (e.g., PRIMAL / Learn to Follow) for global sub-goal allocation with the deterministic D²RO engine for micro-level kinodynamic path execution.</w:t>
        <w:br/>
        <w:br/>
        <w:t>2. Hardware-in-the-Loop (HIL) &amp; Physical ROS 2 Stack: The software architecture is designed for native deployment as a ROS 2 Nav2 global planner plugin running on NVIDIA Jetson Orin Nano / Raspberry Pi 5 hardware equipped with RPLiDAR A3 laser scanners and Intel RealSense D435i depth cameras running YOLOv8-Pose for real-time human skeleton tracking.</w:t>
        <w:br/>
        <w:br/>
        <w:t>3. Heterogeneous Multi-Agent Ecosystems: Expanding SW-DGO to mixed-fleet environments comprising autonomous delivery pods, heavy floor-scrubbing AGVs, and human-operated wheelchairs by introducing vehicle-specific agility weights into the R_lock reservation tensor.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