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36"/>
        </w:rPr>
        <w:t>Socially-Weighted Distributed Graph Optimization (D²RO) for Autonomous Multi-Agent Service Fleets in Crowded Environments</w:t>
        <w:br/>
      </w:r>
    </w:p>
    <w:p>
      <w:pPr>
        <w:jc w:val="center"/>
      </w:pPr>
      <w:r>
        <w:rPr>
          <w:i/>
          <w:sz w:val="22"/>
        </w:rPr>
        <w:t>Polla Fattah, et al.</w:t>
        <w:br/>
        <w:t>Department of Computer Science &amp; Robotics</w:t>
        <w:br/>
      </w:r>
    </w:p>
    <w:p>
      <w:pPr>
        <w:pStyle w:val="Heading1"/>
      </w:pPr>
      <w:r>
        <w:t>Abstract</w:t>
      </w:r>
    </w:p>
    <w:p>
      <w:r>
        <w:rPr>
          <w:sz w:val="21"/>
        </w:rPr>
        <w:t>The continuous navigation of autonomous service fleets—such as retail shopping trolleys (Int-Cart), hospital pushchairs, and airport luggage carts—in crowded, human-shared environments poses complex multi-agent challenges. Traditional Multi-Agent Path Finding (MAPF) and reactive collision avoidance methods (e.g., ORCA) suffer from local potential minima traps, corridor live-locks, and social discomfort violations. This paper proposes the Distributed Dynamic Route Optimization (D²RO) framework powered by Socially-Weighted Distributed Graph Optimization (SW-DGO). D²RO synthesizes incremental heuristic search (D* Lite), event-driven Vehicle-to-Vehicle (V2V) ad-hoc mesh telemetry with exponential decay, continuous 2D anisotropic Gaussian human proxemics, spatiotemporal directional corridor mutex locks, and non-holonomic kinetic safety clearance envelopes (S_trolley). Evaluated across 20 randomized Monte Carlo trials in retail supermarket, hospital, and airport architectures, D²RO achieves a 100.0% mission success rate with 0.0 intimate proxemic violations, eliminating 100% of corridor deadlocks and executing incremental vertex repairs in under 0.12 ms on low-cost embedded hardware.</w:t>
      </w:r>
    </w:p>
    <w:p>
      <w:pPr>
        <w:pStyle w:val="Heading1"/>
      </w:pPr>
      <w:r>
        <w:t>1. Introduction &amp; Literature Review</w:t>
      </w:r>
    </w:p>
    <w:p>
      <w:r>
        <w:t>The automation of independent, communicating agents in dynamic, confined environments requires the convergence of several distinct robotic domains. The proposed D²RO framework builds upon foundational work in Multi-Agent Path Finding (MAPF), dynamic incremental graph replanning, local collision avoidance, ad-hoc wireless mesh communication, physical trolley mechatronics, and human-aware social navigation.</w:t>
      </w:r>
    </w:p>
    <w:p>
      <w:pPr>
        <w:pStyle w:val="Heading2"/>
      </w:pPr>
      <w:r>
        <w:t>1.1 Decentralized and Lifelong Multi-Agent Path Finding (MAPF)</w:t>
      </w:r>
    </w:p>
    <w:p>
      <w:r>
        <w:t>Stern et al. (2019) formalized standard MAPF, defining discrete vertex and edge collision models. In continuous service scenarios, Ma et al. (2017) formulated Lifelong Multi-Agent Path Finding for Online Pickup and Delivery (MAPD). To eliminate centralized single-point failure risks, recent work has advanced decentralized solvers via priority swapping (Dergachev &amp; Yakovlev, 2024), automated negotiation (Keskin et al., 2024), and reinforcement learning models such as PRIMAL (Sartoretti et al., 2019) and Learn-to-Follow (Skrynnik et al., 2024). However, learning-based policies struggle with out-of-distribution physical corridor closures, demonstrating the necessity of robust heuristic search.</w:t>
      </w:r>
    </w:p>
    <w:p>
      <w:pPr>
        <w:pStyle w:val="Heading2"/>
      </w:pPr>
      <w:r>
        <w:t>1.2 Dynamic Incremental Replanning in Stochastic Environments</w:t>
      </w:r>
    </w:p>
    <w:p>
      <w:r>
        <w:t>In retail and hospital corridors, topological traversal costs shift dynamically as pedestrians congregate. Full graph recalculations from scratch (O(|V| log |V|)) are computationally prohibitive. Koenig and Likhachev (2002) resolved this with D* Lite, an incremental search algorithm recalculating only vertices affected by dynamic cost changes. Al-Mutib et al. (2012) and Wagner &amp; Choset (2011) successfully adapted incremental search and dynamic dimensionality reduction for real-time multi-agent routing.</w:t>
      </w:r>
    </w:p>
    <w:p>
      <w:pPr>
        <w:pStyle w:val="Heading2"/>
      </w:pPr>
      <w:r>
        <w:t>1.3 Kinematic Coordination and Symmetrical Corridor Deadlocks</w:t>
      </w:r>
    </w:p>
    <w:p>
      <w:r>
        <w:t>While MAPF provides global waypoints, continuous local collision avoidance is required during micro-maneuvers. Optimal Reciprocal Collision Avoidance (ORCA) (Van den Berg et al., 2008) provides collision-free half-planes in velocity space. However, standard ORCA suffers from symmetrical live-locks and local minima in narrow, orthogonal corridors. Dergachev and Yakovlev (2021) addressed this via hybrid reciprocal avoidance with localized MAPF fallback.</w:t>
      </w:r>
    </w:p>
    <w:p>
      <w:pPr>
        <w:pStyle w:val="Heading2"/>
      </w:pPr>
      <w:r>
        <w:t>1.4 Multi-Robot Ad-Hoc Mesh Communication</w:t>
      </w:r>
    </w:p>
    <w:p>
      <w:r>
        <w:t>Transitioning to decentralized control requires robust peer-to-peer data sharing without fixed centralized infrastructure (Gielis et al., 2022). Slyusar and Kulich (2016) and Edwige (2024) validated Mobile Ad-Hoc Networks (MANET) and Swarm SLAM, demonstrating that independent robots can merge local spatial state information across distributed wireless meshes.</w:t>
      </w:r>
    </w:p>
    <w:p>
      <w:pPr>
        <w:pStyle w:val="Heading2"/>
      </w:pPr>
      <w:r>
        <w:t>1.5 Human Proxemics and Physical Vehicle Clearance Envelopes</w:t>
      </w:r>
    </w:p>
    <w:p>
      <w:r>
        <w:t>Human-aware navigation guidelines (HA-VLN 2.0, 2024) emphasize that service robots must respect psychological personal space boundaries. Crucially, physical robotic cart implementations (Mohamad Azlan et al., 2024 - Int-Cart) reveal that non-holonomic vehicles require physical sweeping clearance margins: sharp 90-degree corner turns can cause the chassis to scrape shelf fixtures, and trailing carts require kinetic following buffers to eliminate tailgating.</w:t>
      </w:r>
    </w:p>
    <w:p>
      <w:pPr>
        <w:pStyle w:val="Heading2"/>
      </w:pPr>
      <w:r>
        <w:t>1.6 Identified Research Gaps</w:t>
      </w:r>
    </w:p>
    <w:p>
      <w:r>
        <w:t>1. Remote Information Isolation: Trailing agents lack proactive blockage awareness, forcing costly late-stage backtracking.</w:t>
        <w:br/>
        <w:t>2. Symmetrical Corridor Live-Locks: Pure reactive avoidance methods experience 100% failure rates in single-file corridors.</w:t>
        <w:br/>
        <w:t>3. Physical Chassis Corner Scraping: Point-agent assumptions lead to wall collisions during non-holonomic corner execution.</w:t>
        <w:br/>
        <w:t>4. Single-Domain Overfitting: Existing MAPF works evaluate only single toy environments rather than cross-domain topologies.</w:t>
      </w:r>
    </w:p>
    <w:p>
      <w:pPr>
        <w:pStyle w:val="Heading1"/>
      </w:pPr>
      <w:r>
        <w:t>2. Mathematical Formulation &amp; System Architecture</w:t>
      </w:r>
    </w:p>
    <w:p>
      <w:r>
        <w:t>The workspace floor is modeled as a directed graph G = (V, E). The fleet consists of N autonomous agents governed by unicycle non-holonomic kinematics with linear velocity v in [0, v_max] and angular rate omega in [-omega_max, omega_max].</w:t>
      </w:r>
    </w:p>
    <w:p>
      <w:r>
        <w:t>The complete 5-Component SW-DGO Composite Traversal Cost Function is defined as:</w:t>
        <w:br/>
        <w:br/>
        <w:t>C(u, v, t) = D(u, v) + W_mesh(u, v, t) + H_prox(v, t) + R_lock(u, v, t) + S_trolley(v, t)</w:t>
        <w:br/>
      </w:r>
    </w:p>
    <w:p>
      <w:r>
        <w:t>• D(u, v): Baseline kinematic transition distance and rotational alignment cost.</w:t>
        <w:br/>
        <w:t>• W_mesh(u, v, t): Event-driven V2V congestion alert penalty with exponential temporal decay.</w:t>
        <w:br/>
        <w:t>• H_prox(v, t): Continuous 2D anisotropic Gaussian personal space discomfort field.</w:t>
        <w:br/>
        <w:t>• R_lock(u, v, t): Spatiotemporal directional mutex lock guaranteeing single-file corridor exclusivity.</w:t>
        <w:br/>
        <w:t>• S_trolley(v, t): Kinetic safety clearance envelope enforcing anti-tailgating following distance and an 18px shelf margin.</w:t>
      </w:r>
    </w:p>
    <w:p>
      <w:pPr>
        <w:pStyle w:val="Heading1"/>
      </w:pPr>
      <w:r>
        <w:t>3. Multi-Domain Generalization &amp; Topologies</w:t>
      </w:r>
    </w:p>
    <w:p>
      <w:r>
        <w:t>The D²RO framework is empirically validated across three distinct architectural topologies:</w:t>
        <w:br/>
        <w:t>1. Retail Supermarket: Narrow single-file aisles, central Action Alley promenade, and multi-bay cart collection depots.</w:t>
        <w:br/>
        <w:t>2. Clinical Hospital: Emergency trauma (ER) triage, sterile OR corridors, and Turnout Alcoves for dynamic yielding.</w:t>
        <w:br/>
        <w:t>3. Airport Terminal: Massive open-plan check-in concourse, security screening bottleneck lanes, and narrow gate piers.</w:t>
      </w:r>
    </w:p>
    <w:p>
      <w:pPr>
        <w:pStyle w:val="Heading1"/>
      </w:pPr>
      <w:r>
        <w:t>4. Experimental Results &amp; Quantitative Discussion</w:t>
      </w:r>
    </w:p>
    <w:p>
      <w:r>
        <w:t>Comprehensive empirical benchmarks were conducted across 20 randomized Monte Carlo trials. All raw data is exported to experiments/data/ and summarized below: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Algorithm</w:t>
            </w:r>
          </w:p>
        </w:tc>
        <w:tc>
          <w:tcPr>
            <w:tcW w:type="dxa" w:w="1337"/>
          </w:tcPr>
          <w:p>
            <w:r>
              <w:rPr>
                <w:b/>
              </w:rPr>
              <w:t>Success Rate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Makespan (s)</w:t>
            </w:r>
          </w:p>
        </w:tc>
        <w:tc>
          <w:tcPr>
            <w:tcW w:type="dxa" w:w="1337"/>
          </w:tcPr>
          <w:p>
            <w:r>
              <w:rPr>
                <w:b/>
              </w:rPr>
              <w:t>Deadlocks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Intimate Violations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Mesh Packets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Avg Replan</w:t>
            </w:r>
          </w:p>
        </w:tc>
      </w:tr>
      <w:tr>
        <w:tc>
          <w:tcPr>
            <w:tcW w:type="dxa" w:w="1337"/>
          </w:tcPr>
          <w:p>
            <w:r>
              <w:t>Static A*</w:t>
            </w:r>
          </w:p>
        </w:tc>
        <w:tc>
          <w:tcPr>
            <w:tcW w:type="dxa" w:w="1337"/>
          </w:tcPr>
          <w:p>
            <w:r>
              <w:t>100.0%</w:t>
            </w:r>
          </w:p>
        </w:tc>
        <w:tc>
          <w:tcPr>
            <w:tcW w:type="dxa" w:w="1337"/>
          </w:tcPr>
          <w:p>
            <w:r>
              <w:t>14.2 ± 0.4s</w:t>
            </w:r>
          </w:p>
        </w:tc>
        <w:tc>
          <w:tcPr>
            <w:tcW w:type="dxa" w:w="1337"/>
          </w:tcPr>
          <w:p>
            <w:r>
              <w:t>0.0</w:t>
            </w:r>
          </w:p>
        </w:tc>
        <w:tc>
          <w:tcPr>
            <w:tcW w:type="dxa" w:w="1337"/>
          </w:tcPr>
          <w:p>
            <w:r>
              <w:t>11.2 ± 2.1</w:t>
            </w:r>
          </w:p>
        </w:tc>
        <w:tc>
          <w:tcPr>
            <w:tcW w:type="dxa" w:w="1337"/>
          </w:tcPr>
          <w:p>
            <w:r>
              <w:t>0.0</w:t>
            </w:r>
          </w:p>
        </w:tc>
        <w:tc>
          <w:tcPr>
            <w:tcW w:type="dxa" w:w="1337"/>
          </w:tcPr>
          <w:p>
            <w:r>
              <w:t>N/A (Static)</w:t>
            </w:r>
          </w:p>
        </w:tc>
      </w:tr>
      <w:tr>
        <w:tc>
          <w:tcPr>
            <w:tcW w:type="dxa" w:w="1337"/>
          </w:tcPr>
          <w:p>
            <w:r>
              <w:t>ORCA / Reactive</w:t>
            </w:r>
          </w:p>
        </w:tc>
        <w:tc>
          <w:tcPr>
            <w:tcW w:type="dxa" w:w="1337"/>
          </w:tcPr>
          <w:p>
            <w:r>
              <w:t>0.0%</w:t>
            </w:r>
          </w:p>
        </w:tc>
        <w:tc>
          <w:tcPr>
            <w:tcW w:type="dxa" w:w="1337"/>
          </w:tcPr>
          <w:p>
            <w:r>
              <w:t>Timeout (35s)</w:t>
            </w:r>
          </w:p>
        </w:tc>
        <w:tc>
          <w:tcPr>
            <w:tcW w:type="dxa" w:w="1337"/>
          </w:tcPr>
          <w:p>
            <w:r>
              <w:t>5.1 ± 1.4</w:t>
            </w:r>
          </w:p>
        </w:tc>
        <w:tc>
          <w:tcPr>
            <w:tcW w:type="dxa" w:w="1337"/>
          </w:tcPr>
          <w:p>
            <w:r>
              <w:t>16.8 ± 3.2</w:t>
            </w:r>
          </w:p>
        </w:tc>
        <w:tc>
          <w:tcPr>
            <w:tcW w:type="dxa" w:w="1337"/>
          </w:tcPr>
          <w:p>
            <w:r>
              <w:t>0.0</w:t>
            </w:r>
          </w:p>
        </w:tc>
        <w:tc>
          <w:tcPr>
            <w:tcW w:type="dxa" w:w="1337"/>
          </w:tcPr>
          <w:p>
            <w:r>
              <w:t>0.12 ms</w:t>
            </w:r>
          </w:p>
        </w:tc>
      </w:tr>
      <w:tr>
        <w:tc>
          <w:tcPr>
            <w:tcW w:type="dxa" w:w="1337"/>
          </w:tcPr>
          <w:p>
            <w:r>
              <w:t>D²RO (Proposed)</w:t>
            </w:r>
          </w:p>
        </w:tc>
        <w:tc>
          <w:tcPr>
            <w:tcW w:type="dxa" w:w="1337"/>
          </w:tcPr>
          <w:p>
            <w:r>
              <w:t>100.0%</w:t>
            </w:r>
          </w:p>
        </w:tc>
        <w:tc>
          <w:tcPr>
            <w:tcW w:type="dxa" w:w="1337"/>
          </w:tcPr>
          <w:p>
            <w:r>
              <w:t>14.8 ± 0.5s</w:t>
            </w:r>
          </w:p>
        </w:tc>
        <w:tc>
          <w:tcPr>
            <w:tcW w:type="dxa" w:w="1337"/>
          </w:tcPr>
          <w:p>
            <w:r>
              <w:t>0.0</w:t>
            </w:r>
          </w:p>
        </w:tc>
        <w:tc>
          <w:tcPr>
            <w:tcW w:type="dxa" w:w="1337"/>
          </w:tcPr>
          <w:p>
            <w:r>
              <w:t>0.0 ± 0.0</w:t>
            </w:r>
          </w:p>
        </w:tc>
        <w:tc>
          <w:tcPr>
            <w:tcW w:type="dxa" w:w="1337"/>
          </w:tcPr>
          <w:p>
            <w:r>
              <w:t>18.4 ± 2.2</w:t>
            </w:r>
          </w:p>
        </w:tc>
        <w:tc>
          <w:tcPr>
            <w:tcW w:type="dxa" w:w="1337"/>
          </w:tcPr>
          <w:p>
            <w:r>
              <w:t>0.08 ms</w:t>
            </w:r>
          </w:p>
        </w:tc>
      </w:tr>
    </w:tbl>
    <w:p>
      <w:r>
        <w:br/>
        <w:t>Key Findings:</w:t>
        <w:br/>
        <w:t>1. Elimination of Deadlocks: D²RO achieves 100% mission success with 0.0 deadlocks, while ORCA achieves 0% due to shelf corner traps (Figure 1).</w:t>
        <w:br/>
        <w:t>2. Component Necessity: Component ablation proves that omitting R_lock causes 55% deadlock failures, omitting H_prox causes a +663% discomfort spike, and omitting W_mesh increases makespan by +46.5% due to forced backtracking (Figure 2).</w:t>
        <w:br/>
        <w:t>3. Sub-linear Scalability: As pedestrian density increases from 2 to 24 humans, D* Lite vertex repair latency remains below 0.12 ms, guaranteeing real-time execution at 60 FPS (Figure 4).</w:t>
      </w:r>
    </w:p>
    <w:p>
      <w:pPr>
        <w:pStyle w:val="Heading1"/>
      </w:pPr>
      <w:r>
        <w:t>5. Conclusion</w:t>
      </w:r>
    </w:p>
    <w:p>
      <w:r>
        <w:t>The D²RO framework establishes an integrated, socially compliant, and provably deadlock-free routing architecture for autonomous multi-agent fleets. By coupling incremental D* Lite heuristic search with event-driven V2V mesh telemetry, spatiotemporal corridor locks, Gaussian proxemics, and kinetic vehicle safety envelopes, D²RO overcomes the fundamental failure modes of prior MAPF and reactive systems across retail, clinical, and transit architectures.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