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D5DB12" w14:textId="77777777" w:rsidR="002F0503" w:rsidRPr="00322C6A" w:rsidRDefault="002F0503" w:rsidP="002F0503">
      <w:pPr>
        <w:rPr>
          <w:rFonts w:asciiTheme="majorBidi" w:hAnsiTheme="majorBidi" w:cstheme="majorBidi"/>
          <w:b/>
          <w:bCs/>
          <w:sz w:val="36"/>
          <w:szCs w:val="36"/>
        </w:rPr>
      </w:pPr>
      <w:r w:rsidRPr="00322C6A">
        <w:rPr>
          <w:rFonts w:asciiTheme="majorBidi" w:hAnsiTheme="majorBidi" w:cstheme="majorBidi"/>
          <w:b/>
          <w:bCs/>
          <w:sz w:val="36"/>
          <w:szCs w:val="36"/>
        </w:rPr>
        <w:t>Cancer Biology Laboratory</w:t>
      </w:r>
    </w:p>
    <w:p w14:paraId="19420BCC" w14:textId="77777777" w:rsidR="002F0503" w:rsidRPr="00651586" w:rsidRDefault="002F0503" w:rsidP="002F0503">
      <w:pPr>
        <w:spacing w:before="100" w:beforeAutospacing="1" w:after="100" w:afterAutospacing="1"/>
        <w:outlineLvl w:val="1"/>
        <w:rPr>
          <w:rFonts w:asciiTheme="majorBidi" w:hAnsiTheme="majorBidi" w:cstheme="majorBidi"/>
          <w:b/>
          <w:bCs/>
          <w:sz w:val="36"/>
          <w:szCs w:val="36"/>
        </w:rPr>
      </w:pPr>
      <w:r w:rsidRPr="00651586">
        <w:rPr>
          <w:rFonts w:asciiTheme="majorBidi" w:hAnsiTheme="majorBidi" w:cstheme="majorBidi"/>
          <w:b/>
          <w:bCs/>
          <w:sz w:val="36"/>
          <w:szCs w:val="36"/>
        </w:rPr>
        <w:t>Overview</w:t>
      </w:r>
    </w:p>
    <w:p w14:paraId="15CB44D0"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 xml:space="preserve">The </w:t>
      </w:r>
      <w:r w:rsidRPr="00651586">
        <w:rPr>
          <w:rFonts w:asciiTheme="majorBidi" w:hAnsiTheme="majorBidi" w:cstheme="majorBidi"/>
          <w:b/>
          <w:bCs/>
        </w:rPr>
        <w:t>Cancer Biology Laboratory</w:t>
      </w:r>
      <w:r w:rsidRPr="00651586">
        <w:rPr>
          <w:rFonts w:asciiTheme="majorBidi" w:hAnsiTheme="majorBidi" w:cstheme="majorBidi"/>
        </w:rPr>
        <w:t xml:space="preserve"> is a specialized research facility within the Scientific Research Cent</w:t>
      </w:r>
      <w:r w:rsidRPr="00322C6A">
        <w:rPr>
          <w:rFonts w:asciiTheme="majorBidi" w:hAnsiTheme="majorBidi" w:cstheme="majorBidi"/>
        </w:rPr>
        <w:t>er</w:t>
      </w:r>
      <w:r w:rsidRPr="00651586">
        <w:rPr>
          <w:rFonts w:asciiTheme="majorBidi" w:hAnsiTheme="majorBidi" w:cstheme="majorBidi"/>
        </w:rPr>
        <w:t xml:space="preserve"> at Salahaddin University-Erbil</w:t>
      </w:r>
      <w:r w:rsidRPr="00322C6A">
        <w:rPr>
          <w:rFonts w:asciiTheme="majorBidi" w:hAnsiTheme="majorBidi" w:cstheme="majorBidi"/>
        </w:rPr>
        <w:t xml:space="preserve">, directed by </w:t>
      </w:r>
      <w:r w:rsidRPr="001B0E50">
        <w:rPr>
          <w:rFonts w:asciiTheme="majorBidi" w:hAnsiTheme="majorBidi" w:cstheme="majorBidi"/>
          <w:b/>
          <w:bCs/>
        </w:rPr>
        <w:t>Dr. Treska S. Hassan</w:t>
      </w:r>
      <w:r w:rsidRPr="00322C6A">
        <w:rPr>
          <w:rFonts w:asciiTheme="majorBidi" w:hAnsiTheme="majorBidi" w:cstheme="majorBidi"/>
        </w:rPr>
        <w:t xml:space="preserve">, and </w:t>
      </w:r>
      <w:r w:rsidRPr="00651586">
        <w:rPr>
          <w:rFonts w:asciiTheme="majorBidi" w:hAnsiTheme="majorBidi" w:cstheme="majorBidi"/>
        </w:rPr>
        <w:t>dedicated to advancing excellence in cancer research through multidisciplinary investigations in molecular and cellular oncology. The laboratory provides an integrated research environment that supports basic, translational, and applied cancer research, with a strong emphasis on understanding the molecular mechanisms of carcinogenesis, identifying novel therapeutic targets, and improving strategies for cancer diagnosis, prevention, and treatment.</w:t>
      </w:r>
    </w:p>
    <w:p w14:paraId="321B9FC7"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 xml:space="preserve">Designed according to modern laboratory planning principles, the facility incorporates dedicated functional areas for molecular biology, biosafety level-2 (BSL-2) cell culture, fluorescence imaging, and laboratory management, providing researchers with a safe, efficient, and high-quality scientific environment. </w:t>
      </w:r>
    </w:p>
    <w:p w14:paraId="68CD6251"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Research Areas</w:t>
      </w:r>
    </w:p>
    <w:p w14:paraId="2A41B324"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laboratory conducts multidisciplinary research in several areas of cancer biology, including:</w:t>
      </w:r>
    </w:p>
    <w:p w14:paraId="35822D44"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Molecular Oncology </w:t>
      </w:r>
    </w:p>
    <w:p w14:paraId="5E0F6497"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Tumor Biology </w:t>
      </w:r>
    </w:p>
    <w:p w14:paraId="0F92DB5C"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Tumor Microenvironment </w:t>
      </w:r>
    </w:p>
    <w:p w14:paraId="0FF61E7C"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Cancer Cell Biology </w:t>
      </w:r>
    </w:p>
    <w:p w14:paraId="6FFC2827"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Cancer Genetics and Functional Genomics </w:t>
      </w:r>
    </w:p>
    <w:p w14:paraId="379D4758"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Biomarker Discovery and Validation </w:t>
      </w:r>
    </w:p>
    <w:p w14:paraId="27C6D975"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Cancer Immunology </w:t>
      </w:r>
    </w:p>
    <w:p w14:paraId="129112DB"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Precision Oncology </w:t>
      </w:r>
    </w:p>
    <w:p w14:paraId="628D1B9F"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Drug Discovery and Experimental Therapeutics </w:t>
      </w:r>
    </w:p>
    <w:p w14:paraId="5A698837"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Gene Expression and Cell Signaling </w:t>
      </w:r>
    </w:p>
    <w:p w14:paraId="1D9B7D93"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Cell Proliferation, Apoptosis, and Metastasis </w:t>
      </w:r>
    </w:p>
    <w:p w14:paraId="712D30D7" w14:textId="77777777" w:rsidR="002F0503" w:rsidRPr="00651586" w:rsidRDefault="002F0503" w:rsidP="002F0503">
      <w:pPr>
        <w:numPr>
          <w:ilvl w:val="0"/>
          <w:numId w:val="1"/>
        </w:numPr>
        <w:spacing w:before="100" w:beforeAutospacing="1" w:after="100" w:afterAutospacing="1"/>
        <w:rPr>
          <w:rFonts w:asciiTheme="majorBidi" w:hAnsiTheme="majorBidi" w:cstheme="majorBidi"/>
        </w:rPr>
      </w:pPr>
      <w:r w:rsidRPr="00651586">
        <w:rPr>
          <w:rFonts w:asciiTheme="majorBidi" w:hAnsiTheme="majorBidi" w:cstheme="majorBidi"/>
        </w:rPr>
        <w:t xml:space="preserve">Translational Cancer Research </w:t>
      </w:r>
    </w:p>
    <w:p w14:paraId="6DB78A09"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Research Facilities</w:t>
      </w:r>
    </w:p>
    <w:p w14:paraId="353764B2"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Cancer Biology Laboratory comprises several specialized research areas designed to optimize scientific workflow and biosafety:</w:t>
      </w:r>
    </w:p>
    <w:p w14:paraId="291ECA05" w14:textId="77777777" w:rsidR="002F0503" w:rsidRPr="00651586" w:rsidRDefault="002F0503" w:rsidP="002F0503">
      <w:pPr>
        <w:spacing w:before="100" w:beforeAutospacing="1" w:after="100" w:afterAutospacing="1"/>
        <w:outlineLvl w:val="2"/>
        <w:rPr>
          <w:rFonts w:asciiTheme="majorBidi" w:hAnsiTheme="majorBidi" w:cstheme="majorBidi"/>
          <w:b/>
          <w:bCs/>
          <w:sz w:val="27"/>
          <w:szCs w:val="27"/>
        </w:rPr>
      </w:pPr>
      <w:r w:rsidRPr="00651586">
        <w:rPr>
          <w:rFonts w:asciiTheme="majorBidi" w:hAnsiTheme="majorBidi" w:cstheme="majorBidi"/>
          <w:b/>
          <w:bCs/>
          <w:sz w:val="27"/>
          <w:szCs w:val="27"/>
        </w:rPr>
        <w:t>Main Laboratory</w:t>
      </w:r>
    </w:p>
    <w:p w14:paraId="1D38F4FD"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A flexible research space supporting molecular biology, biochemical analysis, sample preparation, and general laboratory investigations.</w:t>
      </w:r>
    </w:p>
    <w:p w14:paraId="2D1B5937" w14:textId="77777777" w:rsidR="002F0503" w:rsidRPr="00651586" w:rsidRDefault="002F0503" w:rsidP="002F0503">
      <w:pPr>
        <w:spacing w:before="100" w:beforeAutospacing="1" w:after="100" w:afterAutospacing="1"/>
        <w:outlineLvl w:val="2"/>
        <w:rPr>
          <w:rFonts w:asciiTheme="majorBidi" w:hAnsiTheme="majorBidi" w:cstheme="majorBidi"/>
          <w:b/>
          <w:bCs/>
          <w:sz w:val="27"/>
          <w:szCs w:val="27"/>
        </w:rPr>
      </w:pPr>
      <w:r w:rsidRPr="00651586">
        <w:rPr>
          <w:rFonts w:asciiTheme="majorBidi" w:hAnsiTheme="majorBidi" w:cstheme="majorBidi"/>
          <w:b/>
          <w:bCs/>
          <w:sz w:val="27"/>
          <w:szCs w:val="27"/>
        </w:rPr>
        <w:lastRenderedPageBreak/>
        <w:t>Cell Culture Facility</w:t>
      </w:r>
    </w:p>
    <w:p w14:paraId="0D3A5B84"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A dedicated Biosafety Level 2 (BSL-2) laboratory equipped for aseptic mammalian cell culture under controlled environmental conditions with positive-pressure airflow.</w:t>
      </w:r>
    </w:p>
    <w:p w14:paraId="12D583D7" w14:textId="77777777" w:rsidR="002F0503" w:rsidRPr="00651586" w:rsidRDefault="002F0503" w:rsidP="002F0503">
      <w:pPr>
        <w:spacing w:before="100" w:beforeAutospacing="1" w:after="100" w:afterAutospacing="1"/>
        <w:outlineLvl w:val="2"/>
        <w:rPr>
          <w:rFonts w:asciiTheme="majorBidi" w:hAnsiTheme="majorBidi" w:cstheme="majorBidi"/>
          <w:b/>
          <w:bCs/>
          <w:sz w:val="27"/>
          <w:szCs w:val="27"/>
        </w:rPr>
      </w:pPr>
      <w:r w:rsidRPr="00651586">
        <w:rPr>
          <w:rFonts w:asciiTheme="majorBidi" w:hAnsiTheme="majorBidi" w:cstheme="majorBidi"/>
          <w:b/>
          <w:bCs/>
          <w:sz w:val="27"/>
          <w:szCs w:val="27"/>
        </w:rPr>
        <w:t>Pre-Cell Culture Room</w:t>
      </w:r>
    </w:p>
    <w:p w14:paraId="242F7B04"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A controlled transition area for gowning, decontamination, and preparation before entry into the tissue culture suite.</w:t>
      </w:r>
    </w:p>
    <w:p w14:paraId="4C8F0CDD" w14:textId="77777777" w:rsidR="002F0503" w:rsidRPr="00651586" w:rsidRDefault="002F0503" w:rsidP="002F0503">
      <w:pPr>
        <w:spacing w:before="100" w:beforeAutospacing="1" w:after="100" w:afterAutospacing="1"/>
        <w:outlineLvl w:val="2"/>
        <w:rPr>
          <w:rFonts w:asciiTheme="majorBidi" w:hAnsiTheme="majorBidi" w:cstheme="majorBidi"/>
          <w:b/>
          <w:bCs/>
          <w:sz w:val="27"/>
          <w:szCs w:val="27"/>
        </w:rPr>
      </w:pPr>
      <w:r w:rsidRPr="00651586">
        <w:rPr>
          <w:rFonts w:asciiTheme="majorBidi" w:hAnsiTheme="majorBidi" w:cstheme="majorBidi"/>
          <w:b/>
          <w:bCs/>
          <w:sz w:val="27"/>
          <w:szCs w:val="27"/>
        </w:rPr>
        <w:t>Dark Room</w:t>
      </w:r>
    </w:p>
    <w:p w14:paraId="26ED4DE8"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A light-controlled facility designed for fluorescence imaging, chemiluminescence detection, and gel documentation.</w:t>
      </w:r>
    </w:p>
    <w:p w14:paraId="78D28C07" w14:textId="77777777" w:rsidR="002F0503" w:rsidRPr="00651586" w:rsidRDefault="002F0503" w:rsidP="002F0503">
      <w:pPr>
        <w:spacing w:before="100" w:beforeAutospacing="1" w:after="100" w:afterAutospacing="1"/>
        <w:outlineLvl w:val="2"/>
        <w:rPr>
          <w:rFonts w:asciiTheme="majorBidi" w:hAnsiTheme="majorBidi" w:cstheme="majorBidi"/>
          <w:b/>
          <w:bCs/>
          <w:sz w:val="27"/>
          <w:szCs w:val="27"/>
        </w:rPr>
      </w:pPr>
      <w:r w:rsidRPr="00651586">
        <w:rPr>
          <w:rFonts w:asciiTheme="majorBidi" w:hAnsiTheme="majorBidi" w:cstheme="majorBidi"/>
          <w:b/>
          <w:bCs/>
          <w:sz w:val="27"/>
          <w:szCs w:val="27"/>
        </w:rPr>
        <w:t>Laboratory Director Office</w:t>
      </w:r>
    </w:p>
    <w:p w14:paraId="4052E513"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A dedicated administrative and scientific management office providing laboratory oversight and coordination.</w:t>
      </w:r>
    </w:p>
    <w:p w14:paraId="472ADF8C"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 xml:space="preserve">The laboratory workflow has been designed to maximize operational efficiency, minimize contamination risks, and support high-quality research activities. </w:t>
      </w:r>
    </w:p>
    <w:p w14:paraId="52CEC8F0"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Core Technologies</w:t>
      </w:r>
    </w:p>
    <w:p w14:paraId="61FF792D"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laboratory supports a broad range of experimental methodologies, including:</w:t>
      </w:r>
    </w:p>
    <w:p w14:paraId="20D892F5"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Mammalian Cell Culture </w:t>
      </w:r>
    </w:p>
    <w:p w14:paraId="2F8A9227"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Quantitative Real-Time PCR (qPCR) </w:t>
      </w:r>
    </w:p>
    <w:p w14:paraId="7215B124"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DNA and RNA Extraction </w:t>
      </w:r>
    </w:p>
    <w:p w14:paraId="45399D27"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Gene Expression Analysis </w:t>
      </w:r>
    </w:p>
    <w:p w14:paraId="4E4EAA5F"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Fluorescence Microscopy </w:t>
      </w:r>
    </w:p>
    <w:p w14:paraId="3AEAEA1C"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Cell Imaging and Documentation </w:t>
      </w:r>
    </w:p>
    <w:p w14:paraId="612407B7"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Protein Electrophoresis </w:t>
      </w:r>
    </w:p>
    <w:p w14:paraId="3E48E5A0"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Western Blot Analysis </w:t>
      </w:r>
    </w:p>
    <w:p w14:paraId="0D9E056B"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Cell Viability and Cytotoxicity Assays </w:t>
      </w:r>
    </w:p>
    <w:p w14:paraId="024288A1"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Molecular Cloning </w:t>
      </w:r>
    </w:p>
    <w:p w14:paraId="4D804927"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Cell Banking and Cryopreservation </w:t>
      </w:r>
    </w:p>
    <w:p w14:paraId="4D832DA5" w14:textId="77777777" w:rsidR="002F0503" w:rsidRPr="00651586" w:rsidRDefault="002F0503" w:rsidP="002F0503">
      <w:pPr>
        <w:numPr>
          <w:ilvl w:val="0"/>
          <w:numId w:val="2"/>
        </w:numPr>
        <w:spacing w:before="100" w:beforeAutospacing="1" w:after="100" w:afterAutospacing="1"/>
        <w:rPr>
          <w:rFonts w:asciiTheme="majorBidi" w:hAnsiTheme="majorBidi" w:cstheme="majorBidi"/>
        </w:rPr>
      </w:pPr>
      <w:r w:rsidRPr="00651586">
        <w:rPr>
          <w:rFonts w:asciiTheme="majorBidi" w:hAnsiTheme="majorBidi" w:cstheme="majorBidi"/>
        </w:rPr>
        <w:t xml:space="preserve">Experimental Drug Screening </w:t>
      </w:r>
    </w:p>
    <w:p w14:paraId="3C7AE091"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Research Infrastructure</w:t>
      </w:r>
    </w:p>
    <w:p w14:paraId="5105FB68"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laboratory is equipped with modern scientific instrumentation, including:</w:t>
      </w:r>
    </w:p>
    <w:p w14:paraId="6D8AB1B9"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Class II Biosafety Cabinets </w:t>
      </w:r>
    </w:p>
    <w:p w14:paraId="7CD10A74"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lastRenderedPageBreak/>
        <w:t xml:space="preserve">CO₂ Incubators </w:t>
      </w:r>
    </w:p>
    <w:p w14:paraId="7A8AF4E8"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Inverted Fluorescence Microscope </w:t>
      </w:r>
    </w:p>
    <w:p w14:paraId="3FE2505B"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Quantitative PCR System </w:t>
      </w:r>
    </w:p>
    <w:p w14:paraId="6831986F"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Gel Documentation System </w:t>
      </w:r>
    </w:p>
    <w:p w14:paraId="51B1D14F"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Electrophoresis Systems </w:t>
      </w:r>
    </w:p>
    <w:p w14:paraId="2DB7AEA0"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Refrigerated Centrifuges </w:t>
      </w:r>
    </w:p>
    <w:p w14:paraId="7AB2EB51"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Microplate Reader </w:t>
      </w:r>
    </w:p>
    <w:p w14:paraId="3CFA6F4C"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Analytical Balances </w:t>
      </w:r>
    </w:p>
    <w:p w14:paraId="6E8C8D99"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Chemical Fume Hood </w:t>
      </w:r>
    </w:p>
    <w:p w14:paraId="2121225E"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Ultra-Low Temperature (-80°C) Freezer </w:t>
      </w:r>
    </w:p>
    <w:p w14:paraId="0F302653"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-20°C Freezers and Refrigerators </w:t>
      </w:r>
    </w:p>
    <w:p w14:paraId="453AFE24"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Liquid Nitrogen Storage System </w:t>
      </w:r>
    </w:p>
    <w:p w14:paraId="03348991"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Water Purification System </w:t>
      </w:r>
    </w:p>
    <w:p w14:paraId="118E3507" w14:textId="77777777" w:rsidR="002F0503" w:rsidRPr="00651586" w:rsidRDefault="002F0503" w:rsidP="002F0503">
      <w:pPr>
        <w:numPr>
          <w:ilvl w:val="0"/>
          <w:numId w:val="3"/>
        </w:numPr>
        <w:spacing w:before="100" w:beforeAutospacing="1" w:after="100" w:afterAutospacing="1"/>
        <w:rPr>
          <w:rFonts w:asciiTheme="majorBidi" w:hAnsiTheme="majorBidi" w:cstheme="majorBidi"/>
        </w:rPr>
      </w:pPr>
      <w:r w:rsidRPr="00651586">
        <w:rPr>
          <w:rFonts w:asciiTheme="majorBidi" w:hAnsiTheme="majorBidi" w:cstheme="majorBidi"/>
        </w:rPr>
        <w:t xml:space="preserve">Uninterruptible Power Supply (UPS) </w:t>
      </w:r>
    </w:p>
    <w:p w14:paraId="17950D9D"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 xml:space="preserve">This integrated infrastructure supports high-quality molecular and cellular research while ensuring experimental reproducibility and laboratory safety. </w:t>
      </w:r>
    </w:p>
    <w:p w14:paraId="4C37EFC4" w14:textId="77777777" w:rsidR="002F0503" w:rsidRPr="00651586" w:rsidRDefault="002F0503" w:rsidP="002F0503">
      <w:pPr>
        <w:rPr>
          <w:rFonts w:asciiTheme="majorBidi" w:hAnsiTheme="majorBidi" w:cstheme="majorBidi"/>
        </w:rPr>
      </w:pPr>
    </w:p>
    <w:p w14:paraId="18F600BB"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Quality and Compliance</w:t>
      </w:r>
    </w:p>
    <w:p w14:paraId="3086C733"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 xml:space="preserve">The Cancer Biology Laboratory is committed to maintaining the highest standards of research quality, biosafety, and scientific integrity </w:t>
      </w:r>
      <w:r w:rsidRPr="00322C6A">
        <w:rPr>
          <w:rFonts w:asciiTheme="majorBidi" w:hAnsiTheme="majorBidi" w:cstheme="majorBidi"/>
        </w:rPr>
        <w:t>by</w:t>
      </w:r>
      <w:r w:rsidRPr="00651586">
        <w:rPr>
          <w:rFonts w:asciiTheme="majorBidi" w:hAnsiTheme="majorBidi" w:cstheme="majorBidi"/>
        </w:rPr>
        <w:t xml:space="preserve"> </w:t>
      </w:r>
      <w:r w:rsidRPr="00322C6A">
        <w:rPr>
          <w:rFonts w:asciiTheme="majorBidi" w:hAnsiTheme="majorBidi" w:cstheme="majorBidi"/>
        </w:rPr>
        <w:t>implementing</w:t>
      </w:r>
      <w:r w:rsidRPr="00651586">
        <w:rPr>
          <w:rFonts w:asciiTheme="majorBidi" w:hAnsiTheme="majorBidi" w:cstheme="majorBidi"/>
        </w:rPr>
        <w:t xml:space="preserve"> internationally recognized best practices.</w:t>
      </w:r>
    </w:p>
    <w:p w14:paraId="3D94AB05"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Laboratory activities are supported by:</w:t>
      </w:r>
    </w:p>
    <w:p w14:paraId="0B71C133"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Standard Operating Procedures (SOPs) </w:t>
      </w:r>
    </w:p>
    <w:p w14:paraId="260D87F6"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Equipment Calibration and Maintenance </w:t>
      </w:r>
    </w:p>
    <w:p w14:paraId="7025B850"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Equipment Validation (IQ, OQ, PQ) </w:t>
      </w:r>
    </w:p>
    <w:p w14:paraId="721CCDFE"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Internal Quality Assurance </w:t>
      </w:r>
    </w:p>
    <w:p w14:paraId="56179012"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Risk Assessment and Biosafety Management </w:t>
      </w:r>
    </w:p>
    <w:p w14:paraId="60FED3AF"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Documentation and Record Control </w:t>
      </w:r>
    </w:p>
    <w:p w14:paraId="2B0BD5EA"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Personnel Training and Competency Assessment </w:t>
      </w:r>
    </w:p>
    <w:p w14:paraId="001A36B9"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Environmental Monitoring </w:t>
      </w:r>
    </w:p>
    <w:p w14:paraId="08B1F9FA" w14:textId="77777777" w:rsidR="002F0503" w:rsidRPr="00651586" w:rsidRDefault="002F0503" w:rsidP="002F0503">
      <w:pPr>
        <w:numPr>
          <w:ilvl w:val="0"/>
          <w:numId w:val="4"/>
        </w:numPr>
        <w:spacing w:before="100" w:beforeAutospacing="1" w:after="100" w:afterAutospacing="1"/>
        <w:rPr>
          <w:rFonts w:asciiTheme="majorBidi" w:hAnsiTheme="majorBidi" w:cstheme="majorBidi"/>
        </w:rPr>
      </w:pPr>
      <w:r w:rsidRPr="00651586">
        <w:rPr>
          <w:rFonts w:asciiTheme="majorBidi" w:hAnsiTheme="majorBidi" w:cstheme="majorBidi"/>
        </w:rPr>
        <w:t xml:space="preserve">Continuous Quality Improvement </w:t>
      </w:r>
    </w:p>
    <w:p w14:paraId="6FBCF408"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Research Collaboration</w:t>
      </w:r>
    </w:p>
    <w:p w14:paraId="3EEAD6FF"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laboratory actively promotes multidisciplinary collaboration with:</w:t>
      </w:r>
    </w:p>
    <w:p w14:paraId="5246CF13" w14:textId="77777777" w:rsidR="002F0503" w:rsidRPr="00651586" w:rsidRDefault="002F0503" w:rsidP="002F0503">
      <w:pPr>
        <w:numPr>
          <w:ilvl w:val="0"/>
          <w:numId w:val="5"/>
        </w:numPr>
        <w:spacing w:before="100" w:beforeAutospacing="1" w:after="100" w:afterAutospacing="1"/>
        <w:rPr>
          <w:rFonts w:asciiTheme="majorBidi" w:hAnsiTheme="majorBidi" w:cstheme="majorBidi"/>
        </w:rPr>
      </w:pPr>
      <w:r w:rsidRPr="00651586">
        <w:rPr>
          <w:rFonts w:asciiTheme="majorBidi" w:hAnsiTheme="majorBidi" w:cstheme="majorBidi"/>
        </w:rPr>
        <w:t xml:space="preserve">National and international universities </w:t>
      </w:r>
    </w:p>
    <w:p w14:paraId="0182EEF6" w14:textId="77777777" w:rsidR="002F0503" w:rsidRPr="00651586" w:rsidRDefault="002F0503" w:rsidP="002F0503">
      <w:pPr>
        <w:numPr>
          <w:ilvl w:val="0"/>
          <w:numId w:val="5"/>
        </w:numPr>
        <w:spacing w:before="100" w:beforeAutospacing="1" w:after="100" w:afterAutospacing="1"/>
        <w:rPr>
          <w:rFonts w:asciiTheme="majorBidi" w:hAnsiTheme="majorBidi" w:cstheme="majorBidi"/>
        </w:rPr>
      </w:pPr>
      <w:r w:rsidRPr="00651586">
        <w:rPr>
          <w:rFonts w:asciiTheme="majorBidi" w:hAnsiTheme="majorBidi" w:cstheme="majorBidi"/>
        </w:rPr>
        <w:t xml:space="preserve">Research institutes </w:t>
      </w:r>
    </w:p>
    <w:p w14:paraId="17160BCB" w14:textId="77777777" w:rsidR="002F0503" w:rsidRPr="00651586" w:rsidRDefault="002F0503" w:rsidP="002F0503">
      <w:pPr>
        <w:numPr>
          <w:ilvl w:val="0"/>
          <w:numId w:val="5"/>
        </w:numPr>
        <w:spacing w:before="100" w:beforeAutospacing="1" w:after="100" w:afterAutospacing="1"/>
        <w:rPr>
          <w:rFonts w:asciiTheme="majorBidi" w:hAnsiTheme="majorBidi" w:cstheme="majorBidi"/>
        </w:rPr>
      </w:pPr>
      <w:r w:rsidRPr="00651586">
        <w:rPr>
          <w:rFonts w:asciiTheme="majorBidi" w:hAnsiTheme="majorBidi" w:cstheme="majorBidi"/>
        </w:rPr>
        <w:t xml:space="preserve">Hospitals and healthcare organizations </w:t>
      </w:r>
    </w:p>
    <w:p w14:paraId="43CF159B" w14:textId="77777777" w:rsidR="002F0503" w:rsidRPr="00651586" w:rsidRDefault="002F0503" w:rsidP="002F0503">
      <w:pPr>
        <w:numPr>
          <w:ilvl w:val="0"/>
          <w:numId w:val="5"/>
        </w:numPr>
        <w:spacing w:before="100" w:beforeAutospacing="1" w:after="100" w:afterAutospacing="1"/>
        <w:rPr>
          <w:rFonts w:asciiTheme="majorBidi" w:hAnsiTheme="majorBidi" w:cstheme="majorBidi"/>
        </w:rPr>
      </w:pPr>
      <w:r w:rsidRPr="00651586">
        <w:rPr>
          <w:rFonts w:asciiTheme="majorBidi" w:hAnsiTheme="majorBidi" w:cstheme="majorBidi"/>
        </w:rPr>
        <w:lastRenderedPageBreak/>
        <w:t xml:space="preserve">Government agencies </w:t>
      </w:r>
    </w:p>
    <w:p w14:paraId="7A7CBCC0" w14:textId="77777777" w:rsidR="002F0503" w:rsidRPr="00651586" w:rsidRDefault="002F0503" w:rsidP="002F0503">
      <w:pPr>
        <w:numPr>
          <w:ilvl w:val="0"/>
          <w:numId w:val="5"/>
        </w:numPr>
        <w:spacing w:before="100" w:beforeAutospacing="1" w:after="100" w:afterAutospacing="1"/>
        <w:rPr>
          <w:rFonts w:asciiTheme="majorBidi" w:hAnsiTheme="majorBidi" w:cstheme="majorBidi"/>
        </w:rPr>
      </w:pPr>
      <w:r w:rsidRPr="00651586">
        <w:rPr>
          <w:rFonts w:asciiTheme="majorBidi" w:hAnsiTheme="majorBidi" w:cstheme="majorBidi"/>
        </w:rPr>
        <w:t xml:space="preserve">Biotechnology and pharmaceutical industries </w:t>
      </w:r>
    </w:p>
    <w:p w14:paraId="1E620764" w14:textId="77777777" w:rsidR="002F0503" w:rsidRPr="00651586" w:rsidRDefault="002F0503" w:rsidP="002F0503">
      <w:pPr>
        <w:numPr>
          <w:ilvl w:val="0"/>
          <w:numId w:val="5"/>
        </w:numPr>
        <w:spacing w:before="100" w:beforeAutospacing="1" w:after="100" w:afterAutospacing="1"/>
        <w:rPr>
          <w:rFonts w:asciiTheme="majorBidi" w:hAnsiTheme="majorBidi" w:cstheme="majorBidi"/>
        </w:rPr>
      </w:pPr>
      <w:r w:rsidRPr="00651586">
        <w:rPr>
          <w:rFonts w:asciiTheme="majorBidi" w:hAnsiTheme="majorBidi" w:cstheme="majorBidi"/>
        </w:rPr>
        <w:t xml:space="preserve">International funding organizations </w:t>
      </w:r>
    </w:p>
    <w:p w14:paraId="31C241B3"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These collaborations facilitate knowledge exchange, technology transfer, and the development of innovative solutions to address cancer-related challenges.</w:t>
      </w:r>
    </w:p>
    <w:p w14:paraId="045F369D"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Education and Training</w:t>
      </w:r>
    </w:p>
    <w:p w14:paraId="53BEDC8E"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laboratory provides an advanced learning environment for:</w:t>
      </w:r>
    </w:p>
    <w:p w14:paraId="5C202447"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Undergraduate Research Projects </w:t>
      </w:r>
    </w:p>
    <w:p w14:paraId="581C98D3"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Master's Research </w:t>
      </w:r>
    </w:p>
    <w:p w14:paraId="5C1FB91B"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Doctoral (PhD) Research </w:t>
      </w:r>
    </w:p>
    <w:p w14:paraId="480D3493"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Postdoctoral Research </w:t>
      </w:r>
    </w:p>
    <w:p w14:paraId="3DA6B73B"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Laboratory Internships </w:t>
      </w:r>
    </w:p>
    <w:p w14:paraId="3FD02561"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Professional Skills Development </w:t>
      </w:r>
    </w:p>
    <w:p w14:paraId="2F36D700"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Research Methodology Training </w:t>
      </w:r>
    </w:p>
    <w:p w14:paraId="65E2EFE4"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Biosafety and Good Laboratory Practice (GLP) Training </w:t>
      </w:r>
    </w:p>
    <w:p w14:paraId="4E19F650" w14:textId="77777777" w:rsidR="002F0503" w:rsidRPr="00651586" w:rsidRDefault="002F0503" w:rsidP="002F0503">
      <w:pPr>
        <w:numPr>
          <w:ilvl w:val="0"/>
          <w:numId w:val="6"/>
        </w:numPr>
        <w:spacing w:before="100" w:beforeAutospacing="1" w:after="100" w:afterAutospacing="1"/>
        <w:rPr>
          <w:rFonts w:asciiTheme="majorBidi" w:hAnsiTheme="majorBidi" w:cstheme="majorBidi"/>
        </w:rPr>
      </w:pPr>
      <w:r w:rsidRPr="00651586">
        <w:rPr>
          <w:rFonts w:asciiTheme="majorBidi" w:hAnsiTheme="majorBidi" w:cstheme="majorBidi"/>
        </w:rPr>
        <w:t xml:space="preserve">Workshops and Scientific Seminars </w:t>
      </w:r>
    </w:p>
    <w:p w14:paraId="550B37E6"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laboratory aims to develop highly skilled researchers capable of contributing to national and international scientific advancement.</w:t>
      </w:r>
    </w:p>
    <w:p w14:paraId="2A6C4E6B"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Research Services</w:t>
      </w:r>
    </w:p>
    <w:p w14:paraId="18092CE0"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The Cancer Biology Laboratory offers specialized research support services, including:</w:t>
      </w:r>
    </w:p>
    <w:p w14:paraId="330B4439"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Cell Culture Services </w:t>
      </w:r>
    </w:p>
    <w:p w14:paraId="5245170C"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Molecular Biology Analysis </w:t>
      </w:r>
    </w:p>
    <w:p w14:paraId="3F92071E"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Quantitative PCR Analysis </w:t>
      </w:r>
    </w:p>
    <w:p w14:paraId="6027E8FB"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Fluorescence Imaging </w:t>
      </w:r>
    </w:p>
    <w:p w14:paraId="7621D247"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Gel Documentation </w:t>
      </w:r>
    </w:p>
    <w:p w14:paraId="0A8CD99E"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Sample Storage and Cryopreservation </w:t>
      </w:r>
    </w:p>
    <w:p w14:paraId="5885448F"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Experimental Design Consultation </w:t>
      </w:r>
    </w:p>
    <w:p w14:paraId="0BA40AB4"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Research Methodology Support </w:t>
      </w:r>
    </w:p>
    <w:p w14:paraId="2F3B4C52" w14:textId="77777777" w:rsidR="002F0503" w:rsidRPr="00651586" w:rsidRDefault="002F0503" w:rsidP="002F0503">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Technical Training </w:t>
      </w:r>
    </w:p>
    <w:p w14:paraId="3CE74EE5" w14:textId="757EBD59" w:rsidR="002F0503" w:rsidRPr="001B0E50" w:rsidRDefault="002F0503" w:rsidP="001B0E50">
      <w:pPr>
        <w:numPr>
          <w:ilvl w:val="0"/>
          <w:numId w:val="7"/>
        </w:numPr>
        <w:spacing w:before="100" w:beforeAutospacing="1" w:after="100" w:afterAutospacing="1"/>
        <w:rPr>
          <w:rFonts w:asciiTheme="majorBidi" w:hAnsiTheme="majorBidi" w:cstheme="majorBidi"/>
        </w:rPr>
      </w:pPr>
      <w:r w:rsidRPr="00651586">
        <w:rPr>
          <w:rFonts w:asciiTheme="majorBidi" w:hAnsiTheme="majorBidi" w:cstheme="majorBidi"/>
        </w:rPr>
        <w:t xml:space="preserve">Collaborative Research Support </w:t>
      </w:r>
    </w:p>
    <w:p w14:paraId="10CA8F0C"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t>Mission</w:t>
      </w:r>
    </w:p>
    <w:p w14:paraId="45DE6965" w14:textId="77777777" w:rsidR="002F0503" w:rsidRPr="00651586"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To advance excellence in cancer biology research through innovative molecular and cellular investigations, high-quality laboratory practices, interdisciplinary collaboration, and the training of future scientists, contributing to improved cancer prevention, diagnosis, and treatment.</w:t>
      </w:r>
    </w:p>
    <w:p w14:paraId="007E1DB7" w14:textId="77777777" w:rsidR="002F0503" w:rsidRPr="001B0E50" w:rsidRDefault="002F0503" w:rsidP="002F0503">
      <w:pPr>
        <w:spacing w:before="100" w:beforeAutospacing="1" w:after="100" w:afterAutospacing="1"/>
        <w:outlineLvl w:val="0"/>
        <w:rPr>
          <w:rFonts w:asciiTheme="majorBidi" w:hAnsiTheme="majorBidi" w:cstheme="majorBidi"/>
          <w:b/>
          <w:bCs/>
          <w:kern w:val="36"/>
          <w:sz w:val="36"/>
          <w:szCs w:val="36"/>
        </w:rPr>
      </w:pPr>
      <w:r w:rsidRPr="001B0E50">
        <w:rPr>
          <w:rFonts w:asciiTheme="majorBidi" w:hAnsiTheme="majorBidi" w:cstheme="majorBidi"/>
          <w:b/>
          <w:bCs/>
          <w:kern w:val="36"/>
          <w:sz w:val="36"/>
          <w:szCs w:val="36"/>
        </w:rPr>
        <w:lastRenderedPageBreak/>
        <w:t>Vision</w:t>
      </w:r>
    </w:p>
    <w:p w14:paraId="014696AE" w14:textId="77777777" w:rsidR="002F0503" w:rsidRDefault="002F0503" w:rsidP="002F0503">
      <w:pPr>
        <w:spacing w:before="100" w:beforeAutospacing="1" w:after="100" w:afterAutospacing="1"/>
        <w:rPr>
          <w:rFonts w:asciiTheme="majorBidi" w:hAnsiTheme="majorBidi" w:cstheme="majorBidi"/>
        </w:rPr>
      </w:pPr>
      <w:r w:rsidRPr="00651586">
        <w:rPr>
          <w:rFonts w:asciiTheme="majorBidi" w:hAnsiTheme="majorBidi" w:cstheme="majorBidi"/>
        </w:rPr>
        <w:t>To become a nationally and internationally recognized center of excellence in cancer biology research, distinguished by scientific innovation, translational discoveries, research quality, and meaningful contributions to improving human health.</w:t>
      </w:r>
    </w:p>
    <w:p w14:paraId="095540D6" w14:textId="77777777" w:rsidR="001B0E50" w:rsidRDefault="001B0E50" w:rsidP="002F0503">
      <w:pPr>
        <w:spacing w:before="100" w:beforeAutospacing="1" w:after="100" w:afterAutospacing="1"/>
        <w:rPr>
          <w:rFonts w:asciiTheme="majorBidi" w:hAnsiTheme="majorBidi" w:cstheme="majorBidi"/>
        </w:rPr>
      </w:pPr>
    </w:p>
    <w:p w14:paraId="21B51ED0" w14:textId="1BF194B7" w:rsidR="001B0E50" w:rsidRDefault="001B0E50" w:rsidP="002F0503">
      <w:pPr>
        <w:spacing w:before="100" w:beforeAutospacing="1" w:after="100" w:afterAutospacing="1"/>
        <w:rPr>
          <w:rFonts w:asciiTheme="majorBidi" w:hAnsiTheme="majorBidi" w:cstheme="majorBidi"/>
          <w:b/>
          <w:bCs/>
          <w:sz w:val="36"/>
          <w:szCs w:val="36"/>
        </w:rPr>
      </w:pPr>
      <w:r w:rsidRPr="001B0E50">
        <w:rPr>
          <w:rFonts w:asciiTheme="majorBidi" w:hAnsiTheme="majorBidi" w:cstheme="majorBidi"/>
          <w:b/>
          <w:bCs/>
          <w:sz w:val="36"/>
          <w:szCs w:val="36"/>
        </w:rPr>
        <w:t>Contact Person</w:t>
      </w:r>
    </w:p>
    <w:p w14:paraId="5C90A26E" w14:textId="2D4436E5" w:rsidR="001B0E50" w:rsidRDefault="001B0E50" w:rsidP="001B0E50">
      <w:pPr>
        <w:autoSpaceDE w:val="0"/>
        <w:autoSpaceDN w:val="0"/>
        <w:adjustRightInd w:val="0"/>
        <w:rPr>
          <w:rFonts w:eastAsiaTheme="minorHAnsi"/>
          <w:lang w:val="en-US"/>
          <w14:ligatures w14:val="standardContextual"/>
        </w:rPr>
      </w:pPr>
      <w:r>
        <w:rPr>
          <w:rFonts w:eastAsiaTheme="minorHAnsi"/>
          <w:lang w:val="en-US"/>
          <w14:ligatures w14:val="standardContextual"/>
        </w:rPr>
        <w:t>Treska S</w:t>
      </w:r>
      <w:r>
        <w:rPr>
          <w:rFonts w:eastAsiaTheme="minorHAnsi"/>
          <w:lang w:val="en-US"/>
          <w14:ligatures w14:val="standardContextual"/>
        </w:rPr>
        <w:t>alih</w:t>
      </w:r>
      <w:r>
        <w:rPr>
          <w:rFonts w:eastAsiaTheme="minorHAnsi"/>
          <w:lang w:val="en-US"/>
          <w14:ligatures w14:val="standardContextual"/>
        </w:rPr>
        <w:t xml:space="preserve"> Hassan</w:t>
      </w:r>
      <w:r>
        <w:rPr>
          <w:rFonts w:eastAsiaTheme="minorHAnsi"/>
          <w:lang w:val="en-US"/>
          <w14:ligatures w14:val="standardContextual"/>
        </w:rPr>
        <w:t>, PhD</w:t>
      </w:r>
    </w:p>
    <w:p w14:paraId="33B43D5D" w14:textId="77777777" w:rsidR="001B0E50" w:rsidRDefault="001B0E50" w:rsidP="001B0E50">
      <w:pPr>
        <w:autoSpaceDE w:val="0"/>
        <w:autoSpaceDN w:val="0"/>
        <w:adjustRightInd w:val="0"/>
        <w:rPr>
          <w:rFonts w:eastAsiaTheme="minorHAnsi"/>
          <w:lang w:val="en-US"/>
          <w14:ligatures w14:val="standardContextual"/>
        </w:rPr>
      </w:pPr>
      <w:r>
        <w:rPr>
          <w:rFonts w:eastAsiaTheme="minorHAnsi"/>
          <w:lang w:val="en-US"/>
          <w14:ligatures w14:val="standardContextual"/>
        </w:rPr>
        <w:t>General Directorate of the Scientific Research Center</w:t>
      </w:r>
    </w:p>
    <w:p w14:paraId="24A2E5BD" w14:textId="77777777" w:rsidR="001B0E50" w:rsidRPr="001B0E50" w:rsidRDefault="001B0E50" w:rsidP="001B0E50">
      <w:pPr>
        <w:autoSpaceDE w:val="0"/>
        <w:autoSpaceDN w:val="0"/>
        <w:adjustRightInd w:val="0"/>
        <w:rPr>
          <w:rFonts w:eastAsiaTheme="minorHAnsi"/>
          <w:lang w:val="sv-SE"/>
          <w14:ligatures w14:val="standardContextual"/>
        </w:rPr>
      </w:pPr>
      <w:r w:rsidRPr="001B0E50">
        <w:rPr>
          <w:rFonts w:eastAsiaTheme="minorHAnsi"/>
          <w:lang w:val="sv-SE"/>
          <w14:ligatures w14:val="standardContextual"/>
        </w:rPr>
        <w:t>Salahaddin University-Erbil</w:t>
      </w:r>
    </w:p>
    <w:p w14:paraId="18544C0B" w14:textId="1A5E4330" w:rsidR="001B0E50" w:rsidRPr="001B0E50" w:rsidRDefault="001B0E50" w:rsidP="001B0E50">
      <w:pPr>
        <w:autoSpaceDE w:val="0"/>
        <w:autoSpaceDN w:val="0"/>
        <w:adjustRightInd w:val="0"/>
        <w:rPr>
          <w:rFonts w:eastAsiaTheme="minorHAnsi"/>
          <w:lang w:val="sv-SE"/>
          <w14:ligatures w14:val="standardContextual"/>
        </w:rPr>
      </w:pPr>
      <w:r w:rsidRPr="001B0E50">
        <w:rPr>
          <w:rFonts w:eastAsiaTheme="minorHAnsi"/>
          <w:lang w:val="sv-SE"/>
          <w14:ligatures w14:val="standardContextual"/>
        </w:rPr>
        <w:t xml:space="preserve">Erbil </w:t>
      </w:r>
      <w:r w:rsidRPr="001B0E50">
        <w:rPr>
          <w:rFonts w:eastAsiaTheme="minorHAnsi"/>
          <w:lang w:val="sv-SE"/>
          <w14:ligatures w14:val="standardContextual"/>
        </w:rPr>
        <w:t>44 001</w:t>
      </w:r>
      <w:r w:rsidRPr="001B0E50">
        <w:rPr>
          <w:rFonts w:eastAsiaTheme="minorHAnsi"/>
          <w:lang w:val="sv-SE"/>
          <w14:ligatures w14:val="standardContextual"/>
        </w:rPr>
        <w:t>, KRG-Iraq</w:t>
      </w:r>
    </w:p>
    <w:p w14:paraId="74F6074D" w14:textId="77777777" w:rsidR="001B0E50" w:rsidRDefault="001B0E50" w:rsidP="001B0E50">
      <w:pPr>
        <w:autoSpaceDE w:val="0"/>
        <w:autoSpaceDN w:val="0"/>
        <w:adjustRightInd w:val="0"/>
        <w:rPr>
          <w:rFonts w:eastAsiaTheme="minorHAnsi"/>
          <w:lang w:val="en-US"/>
          <w14:ligatures w14:val="standardContextual"/>
        </w:rPr>
      </w:pPr>
      <w:r>
        <w:rPr>
          <w:rFonts w:eastAsiaTheme="minorHAnsi"/>
          <w:lang w:val="en-US"/>
          <w14:ligatures w14:val="standardContextual"/>
        </w:rPr>
        <w:t>Email: treska.hasan@su.edu.krd</w:t>
      </w:r>
    </w:p>
    <w:p w14:paraId="51FEE283" w14:textId="1D8315DA" w:rsidR="001B0E50" w:rsidRDefault="001B0E50" w:rsidP="001B0E50">
      <w:pPr>
        <w:rPr>
          <w:rFonts w:ascii="Tahoma" w:hAnsi="Tahoma" w:cs="Tahoma"/>
          <w:color w:val="222222"/>
          <w:sz w:val="20"/>
          <w:szCs w:val="20"/>
        </w:rPr>
      </w:pPr>
      <w:r>
        <w:rPr>
          <w:rFonts w:eastAsiaTheme="minorHAnsi"/>
          <w:lang w:val="en-US"/>
          <w14:ligatures w14:val="standardContextual"/>
        </w:rPr>
        <w:t>Phone: +9647504533664</w:t>
      </w:r>
    </w:p>
    <w:p w14:paraId="2DBC8DB9" w14:textId="77777777" w:rsidR="001B0E50" w:rsidRPr="001B0E50" w:rsidRDefault="001B0E50" w:rsidP="002F0503">
      <w:pPr>
        <w:spacing w:before="100" w:beforeAutospacing="1" w:after="100" w:afterAutospacing="1"/>
        <w:rPr>
          <w:rFonts w:asciiTheme="majorBidi" w:hAnsiTheme="majorBidi" w:cstheme="majorBidi"/>
          <w:b/>
          <w:bCs/>
          <w:sz w:val="36"/>
          <w:szCs w:val="36"/>
        </w:rPr>
      </w:pPr>
    </w:p>
    <w:p w14:paraId="54B1F832" w14:textId="77777777" w:rsidR="002F7F8F" w:rsidRDefault="002F7F8F"/>
    <w:sectPr w:rsidR="002F7F8F">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45817" w14:textId="77777777" w:rsidR="00E1772A" w:rsidRDefault="00E1772A" w:rsidP="001B0E50">
      <w:r>
        <w:separator/>
      </w:r>
    </w:p>
  </w:endnote>
  <w:endnote w:type="continuationSeparator" w:id="0">
    <w:p w14:paraId="5FE4EAE4" w14:textId="77777777" w:rsidR="00E1772A" w:rsidRDefault="00E1772A" w:rsidP="001B0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46419184"/>
      <w:docPartObj>
        <w:docPartGallery w:val="Page Numbers (Bottom of Page)"/>
        <w:docPartUnique/>
      </w:docPartObj>
    </w:sdtPr>
    <w:sdtContent>
      <w:p w14:paraId="34BB0976" w14:textId="30F70A0A" w:rsidR="001B0E50" w:rsidRDefault="001B0E50" w:rsidP="00DB25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E83EB9" w14:textId="77777777" w:rsidR="001B0E50" w:rsidRDefault="001B0E50" w:rsidP="001B0E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95677764"/>
      <w:docPartObj>
        <w:docPartGallery w:val="Page Numbers (Bottom of Page)"/>
        <w:docPartUnique/>
      </w:docPartObj>
    </w:sdtPr>
    <w:sdtContent>
      <w:p w14:paraId="5F476F62" w14:textId="70D1D66A" w:rsidR="001B0E50" w:rsidRDefault="001B0E50" w:rsidP="00DB25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D21A4A" w14:textId="77777777" w:rsidR="001B0E50" w:rsidRDefault="001B0E50" w:rsidP="001B0E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BB2E16" w14:textId="77777777" w:rsidR="00E1772A" w:rsidRDefault="00E1772A" w:rsidP="001B0E50">
      <w:r>
        <w:separator/>
      </w:r>
    </w:p>
  </w:footnote>
  <w:footnote w:type="continuationSeparator" w:id="0">
    <w:p w14:paraId="18F9861B" w14:textId="77777777" w:rsidR="00E1772A" w:rsidRDefault="00E1772A" w:rsidP="001B0E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115071"/>
    <w:multiLevelType w:val="multilevel"/>
    <w:tmpl w:val="A24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F6C47"/>
    <w:multiLevelType w:val="multilevel"/>
    <w:tmpl w:val="3BC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C251F"/>
    <w:multiLevelType w:val="multilevel"/>
    <w:tmpl w:val="824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A7033"/>
    <w:multiLevelType w:val="multilevel"/>
    <w:tmpl w:val="6336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F7F61"/>
    <w:multiLevelType w:val="multilevel"/>
    <w:tmpl w:val="08A2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E2083"/>
    <w:multiLevelType w:val="multilevel"/>
    <w:tmpl w:val="1572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B219D"/>
    <w:multiLevelType w:val="multilevel"/>
    <w:tmpl w:val="6A8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225006">
    <w:abstractNumId w:val="0"/>
  </w:num>
  <w:num w:numId="2" w16cid:durableId="1560632690">
    <w:abstractNumId w:val="4"/>
  </w:num>
  <w:num w:numId="3" w16cid:durableId="2112705202">
    <w:abstractNumId w:val="1"/>
  </w:num>
  <w:num w:numId="4" w16cid:durableId="1802074168">
    <w:abstractNumId w:val="2"/>
  </w:num>
  <w:num w:numId="5" w16cid:durableId="1937445324">
    <w:abstractNumId w:val="3"/>
  </w:num>
  <w:num w:numId="6" w16cid:durableId="996154952">
    <w:abstractNumId w:val="5"/>
  </w:num>
  <w:num w:numId="7" w16cid:durableId="215354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503"/>
    <w:rsid w:val="00027A8F"/>
    <w:rsid w:val="000736D7"/>
    <w:rsid w:val="001B0E50"/>
    <w:rsid w:val="0029238B"/>
    <w:rsid w:val="002F0503"/>
    <w:rsid w:val="002F7F8F"/>
    <w:rsid w:val="00306494"/>
    <w:rsid w:val="003813B0"/>
    <w:rsid w:val="003A5C95"/>
    <w:rsid w:val="00430208"/>
    <w:rsid w:val="004314A6"/>
    <w:rsid w:val="005B4500"/>
    <w:rsid w:val="006B7187"/>
    <w:rsid w:val="007E1E8D"/>
    <w:rsid w:val="00887312"/>
    <w:rsid w:val="009D4699"/>
    <w:rsid w:val="00A012A1"/>
    <w:rsid w:val="00AD651C"/>
    <w:rsid w:val="00B86370"/>
    <w:rsid w:val="00C369F0"/>
    <w:rsid w:val="00D45A26"/>
    <w:rsid w:val="00D60E36"/>
    <w:rsid w:val="00D65FB4"/>
    <w:rsid w:val="00DB2FB5"/>
    <w:rsid w:val="00E16CF4"/>
    <w:rsid w:val="00E1772A"/>
    <w:rsid w:val="00ED3308"/>
    <w:rsid w:val="00EE3BBB"/>
    <w:rsid w:val="00F00D20"/>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A6E4"/>
  <w15:chartTrackingRefBased/>
  <w15:docId w15:val="{B23F7CEE-5367-EB49-96ED-2CF9648F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03"/>
    <w:pPr>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B0E50"/>
    <w:pPr>
      <w:tabs>
        <w:tab w:val="center" w:pos="4680"/>
        <w:tab w:val="right" w:pos="9360"/>
      </w:tabs>
    </w:pPr>
  </w:style>
  <w:style w:type="character" w:customStyle="1" w:styleId="FooterChar">
    <w:name w:val="Footer Char"/>
    <w:basedOn w:val="DefaultParagraphFont"/>
    <w:link w:val="Footer"/>
    <w:uiPriority w:val="99"/>
    <w:rsid w:val="001B0E5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B0E50"/>
  </w:style>
  <w:style w:type="character" w:customStyle="1" w:styleId="il">
    <w:name w:val="il"/>
    <w:basedOn w:val="DefaultParagraphFont"/>
    <w:rsid w:val="001B0E50"/>
  </w:style>
  <w:style w:type="character" w:customStyle="1" w:styleId="apple-converted-space">
    <w:name w:val="apple-converted-space"/>
    <w:basedOn w:val="DefaultParagraphFont"/>
    <w:rsid w:val="001B0E50"/>
  </w:style>
  <w:style w:type="character" w:styleId="Hyperlink">
    <w:name w:val="Hyperlink"/>
    <w:basedOn w:val="DefaultParagraphFont"/>
    <w:uiPriority w:val="99"/>
    <w:semiHidden/>
    <w:unhideWhenUsed/>
    <w:rsid w:val="001B0E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07146">
      <w:bodyDiv w:val="1"/>
      <w:marLeft w:val="0"/>
      <w:marRight w:val="0"/>
      <w:marTop w:val="0"/>
      <w:marBottom w:val="0"/>
      <w:divBdr>
        <w:top w:val="none" w:sz="0" w:space="0" w:color="auto"/>
        <w:left w:val="none" w:sz="0" w:space="0" w:color="auto"/>
        <w:bottom w:val="none" w:sz="0" w:space="0" w:color="auto"/>
        <w:right w:val="none" w:sz="0" w:space="0" w:color="auto"/>
      </w:divBdr>
      <w:divsChild>
        <w:div w:id="480004719">
          <w:marLeft w:val="0"/>
          <w:marRight w:val="0"/>
          <w:marTop w:val="0"/>
          <w:marBottom w:val="0"/>
          <w:divBdr>
            <w:top w:val="none" w:sz="0" w:space="0" w:color="auto"/>
            <w:left w:val="none" w:sz="0" w:space="0" w:color="auto"/>
            <w:bottom w:val="none" w:sz="0" w:space="0" w:color="auto"/>
            <w:right w:val="none" w:sz="0" w:space="0" w:color="auto"/>
          </w:divBdr>
        </w:div>
        <w:div w:id="270550087">
          <w:marLeft w:val="0"/>
          <w:marRight w:val="0"/>
          <w:marTop w:val="0"/>
          <w:marBottom w:val="0"/>
          <w:divBdr>
            <w:top w:val="none" w:sz="0" w:space="0" w:color="auto"/>
            <w:left w:val="none" w:sz="0" w:space="0" w:color="auto"/>
            <w:bottom w:val="none" w:sz="0" w:space="0" w:color="auto"/>
            <w:right w:val="none" w:sz="0" w:space="0" w:color="auto"/>
          </w:divBdr>
        </w:div>
        <w:div w:id="2030716439">
          <w:marLeft w:val="0"/>
          <w:marRight w:val="0"/>
          <w:marTop w:val="0"/>
          <w:marBottom w:val="0"/>
          <w:divBdr>
            <w:top w:val="none" w:sz="0" w:space="0" w:color="auto"/>
            <w:left w:val="none" w:sz="0" w:space="0" w:color="auto"/>
            <w:bottom w:val="none" w:sz="0" w:space="0" w:color="auto"/>
            <w:right w:val="none" w:sz="0" w:space="0" w:color="auto"/>
          </w:divBdr>
        </w:div>
      </w:divsChild>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rmoh/Library/Group%20Containers/UBF8T346G9.Office/User%20Content.localized/Templates.localized/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 MOHAMMAD</dc:creator>
  <cp:keywords/>
  <dc:description/>
  <cp:lastModifiedBy>DARA MOHAMMAD</cp:lastModifiedBy>
  <cp:revision>2</cp:revision>
  <dcterms:created xsi:type="dcterms:W3CDTF">2026-07-12T07:56:00Z</dcterms:created>
  <dcterms:modified xsi:type="dcterms:W3CDTF">2026-07-12T08:23:00Z</dcterms:modified>
</cp:coreProperties>
</file>