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D536" w14:textId="77777777" w:rsidR="00A75D7E" w:rsidRDefault="00000000" w:rsidP="008860D8">
      <w:pPr>
        <w:spacing w:before="1600"/>
        <w:jc w:val="center"/>
      </w:pPr>
      <w:r>
        <w:rPr>
          <w:b/>
          <w:bCs/>
          <w:color w:val="595959"/>
          <w:sz w:val="22"/>
          <w:szCs w:val="22"/>
        </w:rPr>
        <w:t>SALAHADDIN UNIVERSITY-ERBIL</w:t>
      </w:r>
    </w:p>
    <w:p w14:paraId="7045D537" w14:textId="77777777" w:rsidR="00A75D7E" w:rsidRDefault="00000000" w:rsidP="00BB49DD">
      <w:pPr>
        <w:jc w:val="center"/>
      </w:pPr>
      <w:r>
        <w:rPr>
          <w:color w:val="595959"/>
          <w:sz w:val="22"/>
          <w:szCs w:val="22"/>
        </w:rPr>
        <w:t>Scientific Research Center</w:t>
      </w:r>
    </w:p>
    <w:p w14:paraId="7045D538" w14:textId="77777777" w:rsidR="00A75D7E" w:rsidRDefault="00000000" w:rsidP="00BB49DD">
      <w:pPr>
        <w:spacing w:before="700"/>
        <w:jc w:val="center"/>
      </w:pPr>
      <w:r>
        <w:rPr>
          <w:b/>
          <w:bCs/>
          <w:color w:val="1F3864"/>
          <w:sz w:val="44"/>
          <w:szCs w:val="44"/>
        </w:rPr>
        <w:t>ENVIRONMENTAL MONITORING &amp;</w:t>
      </w:r>
    </w:p>
    <w:p w14:paraId="7045D539" w14:textId="77777777" w:rsidR="00A75D7E" w:rsidRDefault="00000000" w:rsidP="00BB49DD">
      <w:pPr>
        <w:jc w:val="center"/>
      </w:pPr>
      <w:r>
        <w:rPr>
          <w:b/>
          <w:bCs/>
          <w:color w:val="1F3864"/>
          <w:sz w:val="44"/>
          <w:szCs w:val="44"/>
        </w:rPr>
        <w:t>CLIMATE CHANGE UNIT (EMCCU)</w:t>
      </w:r>
    </w:p>
    <w:p w14:paraId="7045D53A" w14:textId="52CC3A87" w:rsidR="00A75D7E" w:rsidRDefault="00000000" w:rsidP="00BB49DD">
      <w:pPr>
        <w:spacing w:before="300"/>
        <w:jc w:val="center"/>
      </w:pPr>
      <w:r>
        <w:rPr>
          <w:i/>
          <w:iCs/>
          <w:color w:val="1A6B6B"/>
          <w:sz w:val="30"/>
          <w:szCs w:val="30"/>
        </w:rPr>
        <w:t xml:space="preserve">Institutional </w:t>
      </w:r>
      <w:r w:rsidR="00295B7E">
        <w:rPr>
          <w:i/>
          <w:iCs/>
          <w:color w:val="1A6B6B"/>
          <w:sz w:val="30"/>
          <w:szCs w:val="30"/>
        </w:rPr>
        <w:t>Structure</w:t>
      </w:r>
    </w:p>
    <w:p w14:paraId="7045D53B" w14:textId="77777777" w:rsidR="00A75D7E" w:rsidRDefault="00000000" w:rsidP="00BB49DD">
      <w:pPr>
        <w:spacing w:before="200"/>
        <w:jc w:val="center"/>
      </w:pPr>
      <w:r>
        <w:rPr>
          <w:color w:val="595959"/>
        </w:rPr>
        <w:t>Structure • Vision &amp; Mission • Scope • Organizational Flow-Chart</w:t>
      </w:r>
    </w:p>
    <w:p w14:paraId="7045D53C" w14:textId="77777777" w:rsidR="00A75D7E" w:rsidRDefault="00000000" w:rsidP="00BB49DD">
      <w:pPr>
        <w:jc w:val="center"/>
      </w:pPr>
      <w:r>
        <w:rPr>
          <w:color w:val="595959"/>
        </w:rPr>
        <w:t>Policies • Research Areas • Scientific Activities • Strategic Plans</w:t>
      </w:r>
    </w:p>
    <w:p w14:paraId="7045D53D" w14:textId="77777777" w:rsidR="00A75D7E" w:rsidRDefault="00000000" w:rsidP="00BB49DD">
      <w:pPr>
        <w:spacing w:before="1400"/>
        <w:jc w:val="center"/>
      </w:pPr>
      <w:r>
        <w:rPr>
          <w:color w:val="595959"/>
        </w:rPr>
        <w:t>July 2026</w:t>
      </w:r>
    </w:p>
    <w:p w14:paraId="7045D53E" w14:textId="2BBA9272" w:rsidR="00A75D7E" w:rsidRDefault="00000000" w:rsidP="00BB49DD">
      <w:pPr>
        <w:spacing w:before="2400"/>
        <w:jc w:val="center"/>
      </w:pPr>
      <w:r>
        <w:rPr>
          <w:i/>
          <w:iCs/>
          <w:color w:val="595959"/>
          <w:sz w:val="18"/>
          <w:szCs w:val="18"/>
        </w:rPr>
        <w:t xml:space="preserve">Prepared </w:t>
      </w:r>
      <w:r w:rsidR="006D497E">
        <w:rPr>
          <w:i/>
          <w:iCs/>
          <w:color w:val="595959"/>
          <w:sz w:val="18"/>
          <w:szCs w:val="18"/>
        </w:rPr>
        <w:t>By</w:t>
      </w:r>
      <w:r w:rsidR="00040673">
        <w:rPr>
          <w:i/>
          <w:iCs/>
          <w:color w:val="595959"/>
          <w:sz w:val="18"/>
          <w:szCs w:val="18"/>
        </w:rPr>
        <w:t>:</w:t>
      </w:r>
    </w:p>
    <w:p w14:paraId="7045D53F" w14:textId="77777777" w:rsidR="00A75D7E" w:rsidRDefault="00000000" w:rsidP="00BB49DD">
      <w:pPr>
        <w:jc w:val="center"/>
      </w:pPr>
      <w:r>
        <w:rPr>
          <w:b/>
          <w:bCs/>
          <w:color w:val="1F3864"/>
          <w:sz w:val="22"/>
          <w:szCs w:val="22"/>
        </w:rPr>
        <w:t>Asst. Prof. Dr. Huner Khayyat</w:t>
      </w:r>
    </w:p>
    <w:p w14:paraId="7045D540" w14:textId="77777777" w:rsidR="00A75D7E" w:rsidRDefault="00000000" w:rsidP="00BB49DD">
      <w:pPr>
        <w:jc w:val="center"/>
      </w:pPr>
      <w:r>
        <w:rPr>
          <w:color w:val="595959"/>
          <w:sz w:val="18"/>
          <w:szCs w:val="18"/>
        </w:rPr>
        <w:t>Head, Environmental Monitoring &amp; Climate Change Unit</w:t>
      </w:r>
    </w:p>
    <w:p w14:paraId="7045D541" w14:textId="77777777" w:rsidR="00A75D7E" w:rsidRDefault="00A75D7E" w:rsidP="00BB49DD">
      <w:pPr>
        <w:jc w:val="center"/>
        <w:sectPr w:rsidR="00A75D7E">
          <w:headerReference w:type="even" r:id="rId7"/>
          <w:headerReference w:type="default" r:id="rId8"/>
          <w:footerReference w:type="even" r:id="rId9"/>
          <w:footerReference w:type="default" r:id="rId10"/>
          <w:headerReference w:type="first" r:id="rId11"/>
          <w:footerReference w:type="first" r:id="rId12"/>
          <w:pgSz w:w="11907" w:h="16840"/>
          <w:pgMar w:top="1000" w:right="1100" w:bottom="1000" w:left="1100" w:header="708" w:footer="708" w:gutter="0"/>
          <w:cols w:space="720"/>
          <w:docGrid w:linePitch="360"/>
        </w:sectPr>
      </w:pPr>
    </w:p>
    <w:p w14:paraId="7045D542" w14:textId="77777777" w:rsidR="00A75D7E" w:rsidRDefault="00000000" w:rsidP="005B6926">
      <w:pPr>
        <w:pStyle w:val="Heading1"/>
        <w:pBdr>
          <w:bottom w:val="single" w:sz="6" w:space="4" w:color="1F3864"/>
        </w:pBdr>
        <w:spacing w:before="320" w:after="160"/>
        <w:jc w:val="both"/>
      </w:pPr>
      <w:r>
        <w:rPr>
          <w:b/>
          <w:bCs/>
          <w:color w:val="1F3864"/>
          <w:sz w:val="30"/>
          <w:szCs w:val="30"/>
        </w:rPr>
        <w:lastRenderedPageBreak/>
        <w:t>1. Executive Summary</w:t>
      </w:r>
    </w:p>
    <w:p w14:paraId="7045D543" w14:textId="77777777" w:rsidR="00A75D7E" w:rsidRDefault="00000000" w:rsidP="005B6926">
      <w:pPr>
        <w:spacing w:after="160" w:line="276" w:lineRule="auto"/>
        <w:jc w:val="both"/>
      </w:pPr>
      <w:r>
        <w:rPr>
          <w:sz w:val="21"/>
          <w:szCs w:val="21"/>
        </w:rPr>
        <w:t>The Environmental Monitoring and Climate Change Unit (EMCCU) at Salahaddin University-Erbil operates under the Directorate General of the Scientific Research Center. As a leading academic institution in the Kurdistan Region, the university established EMCCU to address the escalating challenges posed by climate change and environmental degradation. The Unit serves as a dedicated hub for interdisciplinary research, education, and community engagement, deepening understanding of local climate impacts, developing mitigation and adaptation strategies, and building the capacity required for a sustainable regional future.</w:t>
      </w:r>
    </w:p>
    <w:p w14:paraId="7045D544" w14:textId="473801E0" w:rsidR="00A75D7E" w:rsidRDefault="00000000" w:rsidP="005B6926">
      <w:pPr>
        <w:spacing w:after="160" w:line="276" w:lineRule="auto"/>
        <w:jc w:val="both"/>
      </w:pPr>
      <w:r>
        <w:rPr>
          <w:sz w:val="21"/>
          <w:szCs w:val="21"/>
        </w:rPr>
        <w:t xml:space="preserve">EMCCU draws on existing expertise within the university — particularly in GIS, remote sensing, and the environmental sciences — to generate critical data, analysis, and policy recommendations for the Kurdistan Regional Government (KRG) and the wider community. Since its establishment, the Unit has produced environmental monitoring dashboards, technical and legal policy reviews, a growing portfolio of climate research including cryosphere and gridded climate-dataset </w:t>
      </w:r>
      <w:r w:rsidR="003D442E">
        <w:rPr>
          <w:sz w:val="21"/>
          <w:szCs w:val="21"/>
        </w:rPr>
        <w:t>studies</w:t>
      </w:r>
      <w:r w:rsidR="00410F9A">
        <w:rPr>
          <w:sz w:val="21"/>
          <w:szCs w:val="21"/>
        </w:rPr>
        <w:t>,</w:t>
      </w:r>
      <w:r w:rsidR="003D442E">
        <w:rPr>
          <w:sz w:val="21"/>
          <w:szCs w:val="21"/>
        </w:rPr>
        <w:t xml:space="preserve"> and</w:t>
      </w:r>
      <w:r>
        <w:rPr>
          <w:sz w:val="21"/>
          <w:szCs w:val="21"/>
        </w:rPr>
        <w:t xml:space="preserve"> has taken the lead in founding a dedicated scientific journal for the field.</w:t>
      </w:r>
    </w:p>
    <w:p w14:paraId="7045D545" w14:textId="77777777" w:rsidR="00A75D7E" w:rsidRDefault="00000000" w:rsidP="005B6926">
      <w:pPr>
        <w:pStyle w:val="Heading1"/>
        <w:pBdr>
          <w:bottom w:val="single" w:sz="6" w:space="4" w:color="1F3864"/>
        </w:pBdr>
        <w:spacing w:before="320" w:after="160"/>
        <w:jc w:val="both"/>
      </w:pPr>
      <w:r>
        <w:rPr>
          <w:b/>
          <w:bCs/>
          <w:color w:val="1F3864"/>
          <w:sz w:val="30"/>
          <w:szCs w:val="30"/>
        </w:rPr>
        <w:t>2. Institutional Context and Rationale</w:t>
      </w:r>
    </w:p>
    <w:p w14:paraId="7045D546" w14:textId="2FCBD6F2" w:rsidR="00A75D7E" w:rsidRDefault="00000000" w:rsidP="005B6926">
      <w:pPr>
        <w:spacing w:after="160" w:line="276" w:lineRule="auto"/>
        <w:jc w:val="both"/>
      </w:pPr>
      <w:r>
        <w:rPr>
          <w:sz w:val="21"/>
          <w:szCs w:val="21"/>
        </w:rPr>
        <w:t xml:space="preserve">The Kurdistan Region of Iraq is increasingly vulnerable to the adverse effects of climate change, including rising temperatures, altered precipitation patterns, more frequent extreme weather events (droughts and floods), and desertification. These changes threaten agriculture, water resources, public health, and urban infrastructure, with significant socio-economic consequences. Despite the growing urgency, the region has lacked </w:t>
      </w:r>
      <w:r w:rsidR="00F459A3">
        <w:rPr>
          <w:sz w:val="21"/>
          <w:szCs w:val="21"/>
        </w:rPr>
        <w:t xml:space="preserve">a </w:t>
      </w:r>
      <w:r w:rsidR="001714B4">
        <w:rPr>
          <w:sz w:val="21"/>
          <w:szCs w:val="21"/>
        </w:rPr>
        <w:t>dedicated</w:t>
      </w:r>
      <w:r>
        <w:rPr>
          <w:sz w:val="21"/>
          <w:szCs w:val="21"/>
        </w:rPr>
        <w:t>, centralized research and monitoring body focused specifically on climate change.</w:t>
      </w:r>
    </w:p>
    <w:p w14:paraId="7045D547" w14:textId="77777777" w:rsidR="00A75D7E" w:rsidRDefault="00000000" w:rsidP="005B6926">
      <w:pPr>
        <w:spacing w:after="160" w:line="276" w:lineRule="auto"/>
        <w:jc w:val="both"/>
      </w:pPr>
      <w:r>
        <w:rPr>
          <w:sz w:val="21"/>
          <w:szCs w:val="21"/>
        </w:rPr>
        <w:t>Salahaddin University-Erbil — with its diverse academic departments, highly qualified faculty, and strong commitment to scientific advancement — is uniquely positioned to fill this gap. Through EMCCU, the university works to:</w:t>
      </w:r>
    </w:p>
    <w:p w14:paraId="7045D548" w14:textId="5F0014E1" w:rsidR="00A75D7E" w:rsidRDefault="00410F9A" w:rsidP="005B6926">
      <w:pPr>
        <w:pStyle w:val="ListParagraph"/>
        <w:numPr>
          <w:ilvl w:val="0"/>
          <w:numId w:val="2"/>
        </w:numPr>
        <w:spacing w:after="90"/>
        <w:jc w:val="both"/>
      </w:pPr>
      <w:r>
        <w:rPr>
          <w:sz w:val="21"/>
          <w:szCs w:val="21"/>
        </w:rPr>
        <w:t>Address</w:t>
      </w:r>
      <w:r w:rsidR="00D3221A">
        <w:rPr>
          <w:sz w:val="21"/>
          <w:szCs w:val="21"/>
        </w:rPr>
        <w:t xml:space="preserve"> a critical regional need — provide </w:t>
      </w:r>
      <w:r w:rsidR="00F459A3">
        <w:rPr>
          <w:sz w:val="21"/>
          <w:szCs w:val="21"/>
        </w:rPr>
        <w:t>scientific</w:t>
      </w:r>
      <w:r w:rsidR="00D3221A">
        <w:rPr>
          <w:sz w:val="21"/>
          <w:szCs w:val="21"/>
        </w:rPr>
        <w:t xml:space="preserve"> expertise and data essential to understanding and responding to climate change impacts in the Kurdistan Region.</w:t>
      </w:r>
    </w:p>
    <w:p w14:paraId="7045D549" w14:textId="77777777" w:rsidR="00A75D7E" w:rsidRDefault="00000000" w:rsidP="005B6926">
      <w:pPr>
        <w:pStyle w:val="ListParagraph"/>
        <w:numPr>
          <w:ilvl w:val="0"/>
          <w:numId w:val="2"/>
        </w:numPr>
        <w:spacing w:after="90"/>
        <w:jc w:val="both"/>
      </w:pPr>
      <w:r>
        <w:rPr>
          <w:sz w:val="21"/>
          <w:szCs w:val="21"/>
        </w:rPr>
        <w:t>Enhance research capacity — create a focal point for cutting-edge, interdisciplinary research on climate change and environmental monitoring, including the integration of AI and machine learning to address environmental challenges and propose solutions.</w:t>
      </w:r>
    </w:p>
    <w:p w14:paraId="7045D54A" w14:textId="77777777" w:rsidR="00A75D7E" w:rsidRDefault="00000000" w:rsidP="005B6926">
      <w:pPr>
        <w:pStyle w:val="ListParagraph"/>
        <w:numPr>
          <w:ilvl w:val="0"/>
          <w:numId w:val="2"/>
        </w:numPr>
        <w:spacing w:after="90"/>
        <w:jc w:val="both"/>
      </w:pPr>
      <w:r>
        <w:rPr>
          <w:sz w:val="21"/>
          <w:szCs w:val="21"/>
        </w:rPr>
        <w:t>Promote interdisciplinary collaboration — foster partnerships between university departments (Environmental Science, Geology, Geography, Agriculture, Engineering, Public Health) and external stakeholders.</w:t>
      </w:r>
    </w:p>
    <w:p w14:paraId="7045D54B" w14:textId="77777777" w:rsidR="00A75D7E" w:rsidRDefault="00000000" w:rsidP="005B6926">
      <w:pPr>
        <w:pStyle w:val="ListParagraph"/>
        <w:numPr>
          <w:ilvl w:val="0"/>
          <w:numId w:val="2"/>
        </w:numPr>
        <w:spacing w:after="90"/>
        <w:jc w:val="both"/>
      </w:pPr>
      <w:r>
        <w:rPr>
          <w:sz w:val="21"/>
          <w:szCs w:val="21"/>
        </w:rPr>
        <w:t>Support policy development — generate evidence-based recommendations for local and regional climate policies and strategies.</w:t>
      </w:r>
    </w:p>
    <w:p w14:paraId="7045D54C" w14:textId="77777777" w:rsidR="00A75D7E" w:rsidRPr="003D442E" w:rsidRDefault="00000000" w:rsidP="005B6926">
      <w:pPr>
        <w:pStyle w:val="ListParagraph"/>
        <w:numPr>
          <w:ilvl w:val="0"/>
          <w:numId w:val="2"/>
        </w:numPr>
        <w:spacing w:after="90"/>
        <w:jc w:val="both"/>
      </w:pPr>
      <w:r>
        <w:rPr>
          <w:sz w:val="21"/>
          <w:szCs w:val="21"/>
        </w:rPr>
        <w:t>Contribute to global efforts — align Salahaddin University-Erbil with international climate action and the Sustainable Development Goals.</w:t>
      </w:r>
    </w:p>
    <w:p w14:paraId="3490CDBB" w14:textId="77777777" w:rsidR="003D442E" w:rsidRDefault="003D442E" w:rsidP="003D442E">
      <w:pPr>
        <w:spacing w:after="90"/>
        <w:jc w:val="both"/>
      </w:pPr>
    </w:p>
    <w:p w14:paraId="64F252DB" w14:textId="77777777" w:rsidR="003D442E" w:rsidRDefault="003D442E" w:rsidP="003D442E">
      <w:pPr>
        <w:spacing w:after="90"/>
        <w:jc w:val="both"/>
      </w:pPr>
    </w:p>
    <w:p w14:paraId="1B4E7FCB" w14:textId="77777777" w:rsidR="003D442E" w:rsidRDefault="003D442E" w:rsidP="003D442E">
      <w:pPr>
        <w:spacing w:after="90"/>
        <w:jc w:val="both"/>
      </w:pPr>
    </w:p>
    <w:p w14:paraId="0A41E265" w14:textId="77777777" w:rsidR="003D442E" w:rsidRDefault="003D442E" w:rsidP="003D442E">
      <w:pPr>
        <w:spacing w:after="90"/>
        <w:jc w:val="both"/>
      </w:pPr>
    </w:p>
    <w:p w14:paraId="64690039" w14:textId="77777777" w:rsidR="003D442E" w:rsidRDefault="003D442E" w:rsidP="003D442E">
      <w:pPr>
        <w:spacing w:after="90"/>
        <w:jc w:val="both"/>
      </w:pPr>
    </w:p>
    <w:p w14:paraId="7E633029" w14:textId="77777777" w:rsidR="003D442E" w:rsidRDefault="003D442E" w:rsidP="003D442E">
      <w:pPr>
        <w:spacing w:after="90"/>
        <w:jc w:val="both"/>
      </w:pPr>
    </w:p>
    <w:p w14:paraId="0DBFBE3F" w14:textId="77777777" w:rsidR="003D442E" w:rsidRDefault="003D442E" w:rsidP="003D442E">
      <w:pPr>
        <w:spacing w:after="90"/>
        <w:jc w:val="both"/>
      </w:pPr>
    </w:p>
    <w:p w14:paraId="5B160383" w14:textId="77777777" w:rsidR="003D442E" w:rsidRDefault="003D442E" w:rsidP="003D442E">
      <w:pPr>
        <w:spacing w:after="90"/>
        <w:jc w:val="both"/>
      </w:pPr>
    </w:p>
    <w:p w14:paraId="4C491980" w14:textId="77777777" w:rsidR="003D442E" w:rsidRDefault="003D442E" w:rsidP="003D442E">
      <w:pPr>
        <w:spacing w:after="90"/>
        <w:jc w:val="both"/>
      </w:pPr>
    </w:p>
    <w:p w14:paraId="3A8CE6DD" w14:textId="77777777" w:rsidR="003D442E" w:rsidRDefault="003D442E" w:rsidP="003D442E">
      <w:pPr>
        <w:spacing w:after="90"/>
        <w:jc w:val="both"/>
      </w:pPr>
    </w:p>
    <w:p w14:paraId="7045D54D" w14:textId="77777777" w:rsidR="00A75D7E" w:rsidRDefault="00000000" w:rsidP="005B6926">
      <w:pPr>
        <w:pStyle w:val="Heading1"/>
        <w:pBdr>
          <w:bottom w:val="single" w:sz="6" w:space="4" w:color="1F3864"/>
        </w:pBdr>
        <w:spacing w:before="320" w:after="160"/>
        <w:jc w:val="both"/>
      </w:pPr>
      <w:r>
        <w:rPr>
          <w:b/>
          <w:bCs/>
          <w:color w:val="1F3864"/>
          <w:sz w:val="30"/>
          <w:szCs w:val="30"/>
        </w:rPr>
        <w:lastRenderedPageBreak/>
        <w:t>3. Vision, Mission and Strategic Objectives</w:t>
      </w:r>
    </w:p>
    <w:p w14:paraId="7045D54E" w14:textId="5E848F5D" w:rsidR="00A75D7E" w:rsidRDefault="00EA40C7" w:rsidP="005B6926">
      <w:pPr>
        <w:pStyle w:val="Heading2"/>
        <w:spacing w:before="240" w:after="120"/>
        <w:jc w:val="both"/>
      </w:pPr>
      <w:r>
        <w:rPr>
          <w:b/>
          <w:bCs/>
          <w:color w:val="1A6B6B"/>
          <w:sz w:val="24"/>
          <w:szCs w:val="24"/>
        </w:rPr>
        <w:t>3.1 Vision</w:t>
      </w:r>
    </w:p>
    <w:p w14:paraId="30C39AA4" w14:textId="77777777" w:rsidR="006827B9" w:rsidRDefault="006827B9" w:rsidP="006827B9">
      <w:pPr>
        <w:spacing w:after="160" w:line="276" w:lineRule="auto"/>
        <w:jc w:val="both"/>
      </w:pPr>
      <w:r>
        <w:rPr>
          <w:sz w:val="21"/>
          <w:szCs w:val="21"/>
        </w:rPr>
        <w:t>To be a leading center of excellence in environmental monitoring and climate change research and studies in the Kurdistan Region and beyond, contributing to a resilient and sustainable future. EMCCU envisions a region where scientific evidence, geospatial technology, and institutional expertise converge to safeguard natural resources, protect communities from escalating climate risks, and guide long-term development planning. The Unit aspires to be the primary academic reference point that government, industry, and civil society turn to for credible environmental knowledge, and to see Salahaddin University-Erbil recognized nationally and internationally as a hub of excellence in climate and environmental science. In pursuing this vision, EMCCU seeks not only to generate knowledge but to translate it into tangible improvements in policy, practice, and public understanding across the Kurdistan Region and the wider region.</w:t>
      </w:r>
    </w:p>
    <w:p w14:paraId="7045D550" w14:textId="35E68F0F" w:rsidR="00A75D7E" w:rsidRDefault="00EA40C7" w:rsidP="005B6926">
      <w:pPr>
        <w:pStyle w:val="Heading2"/>
        <w:spacing w:before="240" w:after="120"/>
        <w:jc w:val="both"/>
      </w:pPr>
      <w:r>
        <w:rPr>
          <w:b/>
          <w:bCs/>
          <w:color w:val="1A6B6B"/>
          <w:sz w:val="24"/>
          <w:szCs w:val="24"/>
        </w:rPr>
        <w:t>3.2 Mission</w:t>
      </w:r>
    </w:p>
    <w:p w14:paraId="42A5DD21" w14:textId="77777777" w:rsidR="00B16CCB" w:rsidRDefault="00B16CCB" w:rsidP="00B16CCB">
      <w:pPr>
        <w:spacing w:after="160" w:line="276" w:lineRule="auto"/>
        <w:jc w:val="both"/>
      </w:pPr>
      <w:r>
        <w:rPr>
          <w:sz w:val="21"/>
          <w:szCs w:val="21"/>
        </w:rPr>
        <w:t>To conduct innovative, interdisciplinary research on climate change impacts and environmental conditions in the Kurdistan Region, provide evidence-based solutions for mitigation and adaptation, foster capacity building, and serve as a knowledge hub for policymakers and the public. EMCCU pursues this mission by combining rigorous scientific inquiry with practical, solution-oriented engagement: generating reliable environmental data and analysis, building the technical and institutional capacity of researchers, students, and government partners, and maintaining open channels of communication between the scientific community and decision-makers. The Unit is committed to interdisciplinary collaboration across university departments and external institutions, to the responsible and transparent use of data and modelling tools, and to nurturing the next generation of environmental and climate scientists through mentorship, training, and postgraduate supervision. Through these efforts, EMCCU aims to ensure that sound science remains at the heart of environmental stewardship and climate action in the Kurdistan Region.</w:t>
      </w:r>
    </w:p>
    <w:p w14:paraId="7045D552" w14:textId="0B111B00" w:rsidR="00A75D7E" w:rsidRDefault="00636C3A" w:rsidP="005B6926">
      <w:pPr>
        <w:pStyle w:val="Heading2"/>
        <w:spacing w:before="240" w:after="120"/>
        <w:jc w:val="both"/>
      </w:pPr>
      <w:r>
        <w:rPr>
          <w:b/>
          <w:bCs/>
          <w:color w:val="1A6B6B"/>
          <w:sz w:val="24"/>
          <w:szCs w:val="24"/>
        </w:rPr>
        <w:t>3.3 Strategic Objectives</w:t>
      </w:r>
    </w:p>
    <w:p w14:paraId="7045D553" w14:textId="656508CD" w:rsidR="00A75D7E" w:rsidRDefault="00000000" w:rsidP="005B6926">
      <w:pPr>
        <w:pStyle w:val="ListParagraph"/>
        <w:numPr>
          <w:ilvl w:val="0"/>
          <w:numId w:val="2"/>
        </w:numPr>
        <w:spacing w:after="90"/>
        <w:jc w:val="both"/>
      </w:pPr>
      <w:r>
        <w:rPr>
          <w:b/>
          <w:bCs/>
          <w:sz w:val="21"/>
          <w:szCs w:val="21"/>
        </w:rPr>
        <w:t xml:space="preserve">Environmental monitoring </w:t>
      </w:r>
      <w:r w:rsidR="006F5CB5">
        <w:rPr>
          <w:b/>
          <w:bCs/>
          <w:sz w:val="21"/>
          <w:szCs w:val="21"/>
        </w:rPr>
        <w:t>networks</w:t>
      </w:r>
      <w:r>
        <w:rPr>
          <w:b/>
          <w:bCs/>
          <w:sz w:val="21"/>
          <w:szCs w:val="21"/>
        </w:rPr>
        <w:t xml:space="preserve"> </w:t>
      </w:r>
      <w:r>
        <w:rPr>
          <w:sz w:val="21"/>
          <w:szCs w:val="21"/>
        </w:rPr>
        <w:t>utilize GIS and remote sensing technologies to monitor key environmental parameters: temperature, precipitation, air quality, water resources, land use/land cover change, and biodiversity.</w:t>
      </w:r>
    </w:p>
    <w:p w14:paraId="7045D554" w14:textId="4AE0FE90" w:rsidR="00A75D7E" w:rsidRDefault="00000000" w:rsidP="005B6926">
      <w:pPr>
        <w:pStyle w:val="ListParagraph"/>
        <w:numPr>
          <w:ilvl w:val="0"/>
          <w:numId w:val="2"/>
        </w:numPr>
        <w:spacing w:after="90"/>
        <w:jc w:val="both"/>
      </w:pPr>
      <w:r>
        <w:rPr>
          <w:b/>
          <w:bCs/>
          <w:sz w:val="21"/>
          <w:szCs w:val="21"/>
        </w:rPr>
        <w:t xml:space="preserve">Impactful research — </w:t>
      </w:r>
      <w:r>
        <w:rPr>
          <w:sz w:val="21"/>
          <w:szCs w:val="21"/>
        </w:rPr>
        <w:t xml:space="preserve">initiate and </w:t>
      </w:r>
      <w:r w:rsidR="003916EB">
        <w:rPr>
          <w:sz w:val="21"/>
          <w:szCs w:val="21"/>
        </w:rPr>
        <w:t>support</w:t>
      </w:r>
      <w:r>
        <w:rPr>
          <w:sz w:val="21"/>
          <w:szCs w:val="21"/>
        </w:rPr>
        <w:t xml:space="preserve"> research on the causes, impacts, and potential solutions to climate change in the Kurdistan Region, with emphasis on local vulnerabilities and adaptation strategies.</w:t>
      </w:r>
    </w:p>
    <w:p w14:paraId="7045D555" w14:textId="77777777" w:rsidR="00A75D7E" w:rsidRDefault="00000000" w:rsidP="005B6926">
      <w:pPr>
        <w:pStyle w:val="ListParagraph"/>
        <w:numPr>
          <w:ilvl w:val="0"/>
          <w:numId w:val="2"/>
        </w:numPr>
        <w:spacing w:after="90"/>
        <w:jc w:val="both"/>
      </w:pPr>
      <w:r>
        <w:rPr>
          <w:b/>
          <w:bCs/>
          <w:sz w:val="21"/>
          <w:szCs w:val="21"/>
        </w:rPr>
        <w:t xml:space="preserve">Climate modelling and projection — </w:t>
      </w:r>
      <w:r>
        <w:rPr>
          <w:sz w:val="21"/>
          <w:szCs w:val="21"/>
        </w:rPr>
        <w:t>apply scientific and physics-informed machine-learning models to predict future climate scenarios and their regional implications.</w:t>
      </w:r>
    </w:p>
    <w:p w14:paraId="7045D556" w14:textId="77777777" w:rsidR="00A75D7E" w:rsidRDefault="00000000" w:rsidP="005B6926">
      <w:pPr>
        <w:pStyle w:val="ListParagraph"/>
        <w:numPr>
          <w:ilvl w:val="0"/>
          <w:numId w:val="2"/>
        </w:numPr>
        <w:spacing w:after="90"/>
        <w:jc w:val="both"/>
      </w:pPr>
      <w:r>
        <w:rPr>
          <w:b/>
          <w:bCs/>
          <w:sz w:val="21"/>
          <w:szCs w:val="21"/>
        </w:rPr>
        <w:t xml:space="preserve">Expert consultancy and training — </w:t>
      </w:r>
      <w:r>
        <w:rPr>
          <w:sz w:val="21"/>
          <w:szCs w:val="21"/>
        </w:rPr>
        <w:t>offer specialized training programs, workshops, and consultancy services to government agencies, NGOs, industries, and local communities on climate adaptation and environmental management.</w:t>
      </w:r>
    </w:p>
    <w:p w14:paraId="7045D557" w14:textId="77777777" w:rsidR="00A75D7E" w:rsidRDefault="00000000" w:rsidP="005B6926">
      <w:pPr>
        <w:pStyle w:val="ListParagraph"/>
        <w:numPr>
          <w:ilvl w:val="0"/>
          <w:numId w:val="2"/>
        </w:numPr>
        <w:spacing w:after="90"/>
        <w:jc w:val="both"/>
      </w:pPr>
      <w:r>
        <w:rPr>
          <w:b/>
          <w:bCs/>
          <w:sz w:val="21"/>
          <w:szCs w:val="21"/>
        </w:rPr>
        <w:t xml:space="preserve">Public awareness and education — </w:t>
      </w:r>
      <w:r>
        <w:rPr>
          <w:sz w:val="21"/>
          <w:szCs w:val="21"/>
        </w:rPr>
        <w:t>disseminate research findings and raise awareness of climate challenges and environmental stewardship through seminars, publications, and outreach.</w:t>
      </w:r>
    </w:p>
    <w:p w14:paraId="7045D558" w14:textId="77777777" w:rsidR="00A75D7E" w:rsidRDefault="00000000" w:rsidP="005B6926">
      <w:pPr>
        <w:pStyle w:val="ListParagraph"/>
        <w:numPr>
          <w:ilvl w:val="0"/>
          <w:numId w:val="2"/>
        </w:numPr>
        <w:spacing w:after="90"/>
        <w:jc w:val="both"/>
      </w:pPr>
      <w:r>
        <w:rPr>
          <w:b/>
          <w:bCs/>
          <w:sz w:val="21"/>
          <w:szCs w:val="21"/>
        </w:rPr>
        <w:t xml:space="preserve">National and international collaboration — </w:t>
      </w:r>
      <w:r>
        <w:rPr>
          <w:sz w:val="21"/>
          <w:szCs w:val="21"/>
        </w:rPr>
        <w:t>build partnerships with regional, national, and international research institutions, universities, and organizations working on climate change.</w:t>
      </w:r>
    </w:p>
    <w:p w14:paraId="7045D559" w14:textId="77777777" w:rsidR="00A75D7E" w:rsidRPr="003D442E" w:rsidRDefault="00000000" w:rsidP="005B6926">
      <w:pPr>
        <w:pStyle w:val="ListParagraph"/>
        <w:numPr>
          <w:ilvl w:val="0"/>
          <w:numId w:val="2"/>
        </w:numPr>
        <w:spacing w:after="90"/>
        <w:jc w:val="both"/>
      </w:pPr>
      <w:r>
        <w:rPr>
          <w:b/>
          <w:bCs/>
          <w:sz w:val="21"/>
          <w:szCs w:val="21"/>
        </w:rPr>
        <w:t xml:space="preserve">Postgraduate studies — </w:t>
      </w:r>
      <w:r>
        <w:rPr>
          <w:sz w:val="21"/>
          <w:szCs w:val="21"/>
        </w:rPr>
        <w:t>provide research opportunities and supervision for master's and Ph.D. students in relevant fields.</w:t>
      </w:r>
    </w:p>
    <w:p w14:paraId="407E449A" w14:textId="77777777" w:rsidR="003D442E" w:rsidRDefault="003D442E" w:rsidP="003D442E">
      <w:pPr>
        <w:spacing w:after="90"/>
        <w:jc w:val="both"/>
      </w:pPr>
    </w:p>
    <w:p w14:paraId="69EA2004" w14:textId="77777777" w:rsidR="003D442E" w:rsidRDefault="003D442E" w:rsidP="003D442E">
      <w:pPr>
        <w:spacing w:after="90"/>
        <w:jc w:val="both"/>
      </w:pPr>
    </w:p>
    <w:p w14:paraId="53EF8E58" w14:textId="77777777" w:rsidR="003D442E" w:rsidRDefault="003D442E" w:rsidP="003D442E">
      <w:pPr>
        <w:spacing w:after="90"/>
        <w:jc w:val="both"/>
      </w:pPr>
    </w:p>
    <w:p w14:paraId="0690121E" w14:textId="77777777" w:rsidR="003D442E" w:rsidRDefault="003D442E" w:rsidP="003D442E">
      <w:pPr>
        <w:spacing w:after="90"/>
        <w:jc w:val="both"/>
      </w:pPr>
    </w:p>
    <w:p w14:paraId="6D8DDECE" w14:textId="77777777" w:rsidR="003D442E" w:rsidRDefault="003D442E" w:rsidP="003D442E">
      <w:pPr>
        <w:spacing w:after="90"/>
        <w:jc w:val="both"/>
      </w:pPr>
    </w:p>
    <w:p w14:paraId="61199A1A" w14:textId="77777777" w:rsidR="003D442E" w:rsidRDefault="003D442E" w:rsidP="003D442E">
      <w:pPr>
        <w:spacing w:after="90"/>
        <w:jc w:val="both"/>
      </w:pPr>
    </w:p>
    <w:p w14:paraId="7807FB88" w14:textId="77777777" w:rsidR="003D442E" w:rsidRDefault="003D442E" w:rsidP="003D442E">
      <w:pPr>
        <w:spacing w:after="90"/>
        <w:jc w:val="both"/>
      </w:pPr>
    </w:p>
    <w:p w14:paraId="7045D55A" w14:textId="77777777" w:rsidR="00A75D7E" w:rsidRDefault="00000000" w:rsidP="005B6926">
      <w:pPr>
        <w:pStyle w:val="Heading1"/>
        <w:pBdr>
          <w:bottom w:val="single" w:sz="6" w:space="4" w:color="1F3864"/>
        </w:pBdr>
        <w:spacing w:before="320" w:after="160"/>
        <w:jc w:val="both"/>
      </w:pPr>
      <w:r>
        <w:rPr>
          <w:b/>
          <w:bCs/>
          <w:color w:val="1F3864"/>
          <w:sz w:val="30"/>
          <w:szCs w:val="30"/>
        </w:rPr>
        <w:lastRenderedPageBreak/>
        <w:t>4. Organizational Structure and Flow-Chart</w:t>
      </w:r>
    </w:p>
    <w:p w14:paraId="7045D55B" w14:textId="77777777" w:rsidR="00A75D7E" w:rsidRDefault="00000000" w:rsidP="005B6926">
      <w:pPr>
        <w:spacing w:after="160" w:line="276" w:lineRule="auto"/>
        <w:jc w:val="both"/>
      </w:pPr>
      <w:r>
        <w:rPr>
          <w:sz w:val="21"/>
          <w:szCs w:val="21"/>
        </w:rPr>
        <w:t>EMCCU sits within the Scientific Research Center of Salahaddin University-Erbil and reports through the Center's Directorate General to the University Presidency, while maintaining direct working relationships with Kurdistan Regional Government bodies — principally the Prime Minister's Office for Climate Change and the Ministry of Higher Education and Scientific Research — for policy, advisory, and legislative-review matters.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7"/>
        <w:gridCol w:w="567"/>
        <w:gridCol w:w="4546"/>
      </w:tblGrid>
      <w:tr w:rsidR="00A75D7E" w14:paraId="7045D55D" w14:textId="77777777">
        <w:tc>
          <w:tcPr>
            <w:tcW w:w="0" w:type="auto"/>
            <w:gridSpan w:val="3"/>
            <w:tcBorders>
              <w:top w:val="single" w:sz="6" w:space="0" w:color="BFBFBF"/>
              <w:left w:val="single" w:sz="6" w:space="0" w:color="BFBFBF"/>
              <w:bottom w:val="single" w:sz="6" w:space="0" w:color="BFBFBF"/>
              <w:right w:val="single" w:sz="6" w:space="0" w:color="BFBFBF"/>
            </w:tcBorders>
            <w:shd w:val="clear" w:color="auto" w:fill="F2F6F6"/>
            <w:tcMar>
              <w:top w:w="140" w:type="dxa"/>
              <w:left w:w="140" w:type="dxa"/>
              <w:bottom w:w="140" w:type="dxa"/>
              <w:right w:w="140" w:type="dxa"/>
            </w:tcMar>
            <w:vAlign w:val="center"/>
          </w:tcPr>
          <w:p w14:paraId="7045D55C" w14:textId="77777777" w:rsidR="00A75D7E" w:rsidRDefault="00000000" w:rsidP="005B6926">
            <w:pPr>
              <w:jc w:val="both"/>
            </w:pPr>
            <w:r>
              <w:rPr>
                <w:b/>
                <w:bCs/>
                <w:color w:val="1F3864"/>
              </w:rPr>
              <w:t>Salahaddin University-Erbil — University Presidency</w:t>
            </w:r>
          </w:p>
        </w:tc>
      </w:tr>
      <w:tr w:rsidR="00A75D7E" w14:paraId="7045D55F" w14:textId="77777777">
        <w:tc>
          <w:tcPr>
            <w:tcW w:w="0" w:type="auto"/>
            <w:gridSpan w:val="3"/>
            <w:tcMar>
              <w:top w:w="20" w:type="dxa"/>
              <w:bottom w:w="20" w:type="dxa"/>
            </w:tcMar>
          </w:tcPr>
          <w:p w14:paraId="7045D55E" w14:textId="77777777" w:rsidR="00A75D7E" w:rsidRDefault="00000000" w:rsidP="005B6926">
            <w:pPr>
              <w:jc w:val="both"/>
            </w:pPr>
            <w:r>
              <w:rPr>
                <w:color w:val="595959"/>
                <w:sz w:val="26"/>
                <w:szCs w:val="26"/>
              </w:rPr>
              <w:t>↓</w:t>
            </w:r>
          </w:p>
        </w:tc>
      </w:tr>
      <w:tr w:rsidR="00A75D7E" w14:paraId="7045D561" w14:textId="77777777">
        <w:tc>
          <w:tcPr>
            <w:tcW w:w="0" w:type="auto"/>
            <w:gridSpan w:val="3"/>
            <w:tcBorders>
              <w:top w:val="single" w:sz="6" w:space="0" w:color="BFBFBF"/>
              <w:left w:val="single" w:sz="6" w:space="0" w:color="BFBFBF"/>
              <w:bottom w:val="single" w:sz="6" w:space="0" w:color="BFBFBF"/>
              <w:right w:val="single" w:sz="6" w:space="0" w:color="BFBFBF"/>
            </w:tcBorders>
            <w:shd w:val="clear" w:color="auto" w:fill="F2F6F6"/>
            <w:tcMar>
              <w:top w:w="140" w:type="dxa"/>
              <w:left w:w="140" w:type="dxa"/>
              <w:bottom w:w="140" w:type="dxa"/>
              <w:right w:w="140" w:type="dxa"/>
            </w:tcMar>
            <w:vAlign w:val="center"/>
          </w:tcPr>
          <w:p w14:paraId="7045D560" w14:textId="77777777" w:rsidR="00A75D7E" w:rsidRDefault="00000000" w:rsidP="005B6926">
            <w:pPr>
              <w:jc w:val="both"/>
            </w:pPr>
            <w:r>
              <w:rPr>
                <w:b/>
                <w:bCs/>
                <w:color w:val="1F3864"/>
              </w:rPr>
              <w:t>Scientific Research Center — Directorate General</w:t>
            </w:r>
          </w:p>
        </w:tc>
      </w:tr>
      <w:tr w:rsidR="00A75D7E" w14:paraId="7045D563" w14:textId="77777777">
        <w:tc>
          <w:tcPr>
            <w:tcW w:w="0" w:type="auto"/>
            <w:gridSpan w:val="3"/>
            <w:tcMar>
              <w:top w:w="20" w:type="dxa"/>
              <w:bottom w:w="20" w:type="dxa"/>
            </w:tcMar>
          </w:tcPr>
          <w:p w14:paraId="7045D562" w14:textId="77777777" w:rsidR="00A75D7E" w:rsidRDefault="00000000" w:rsidP="005B6926">
            <w:pPr>
              <w:jc w:val="both"/>
            </w:pPr>
            <w:r>
              <w:rPr>
                <w:color w:val="595959"/>
                <w:sz w:val="26"/>
                <w:szCs w:val="26"/>
              </w:rPr>
              <w:t>↓</w:t>
            </w:r>
          </w:p>
        </w:tc>
      </w:tr>
      <w:tr w:rsidR="00A75D7E" w14:paraId="7045D566" w14:textId="77777777">
        <w:tc>
          <w:tcPr>
            <w:tcW w:w="0" w:type="auto"/>
            <w:gridSpan w:val="3"/>
            <w:tcBorders>
              <w:top w:val="single" w:sz="6" w:space="0" w:color="BFBFBF"/>
              <w:left w:val="single" w:sz="6" w:space="0" w:color="BFBFBF"/>
              <w:bottom w:val="single" w:sz="6" w:space="0" w:color="BFBFBF"/>
              <w:right w:val="single" w:sz="6" w:space="0" w:color="BFBFBF"/>
            </w:tcBorders>
            <w:shd w:val="clear" w:color="auto" w:fill="1F3864"/>
            <w:tcMar>
              <w:top w:w="140" w:type="dxa"/>
              <w:left w:w="140" w:type="dxa"/>
              <w:bottom w:w="140" w:type="dxa"/>
              <w:right w:w="140" w:type="dxa"/>
            </w:tcMar>
            <w:vAlign w:val="center"/>
          </w:tcPr>
          <w:p w14:paraId="7045D564" w14:textId="77777777" w:rsidR="00A75D7E" w:rsidRPr="00D00B50" w:rsidRDefault="00000000" w:rsidP="005B6926">
            <w:pPr>
              <w:jc w:val="both"/>
              <w:rPr>
                <w:sz w:val="24"/>
                <w:szCs w:val="24"/>
              </w:rPr>
            </w:pPr>
            <w:r w:rsidRPr="00D00B50">
              <w:rPr>
                <w:b/>
                <w:bCs/>
                <w:color w:val="FFFFFF"/>
                <w:sz w:val="24"/>
                <w:szCs w:val="24"/>
              </w:rPr>
              <w:t>Environmental Monitoring &amp; Climate Change Unit (EMCCU)</w:t>
            </w:r>
          </w:p>
          <w:p w14:paraId="7045D565" w14:textId="77777777" w:rsidR="00A75D7E" w:rsidRPr="005364DE" w:rsidRDefault="00000000" w:rsidP="005B6926">
            <w:pPr>
              <w:jc w:val="both"/>
              <w:rPr>
                <w:sz w:val="24"/>
                <w:szCs w:val="24"/>
              </w:rPr>
            </w:pPr>
            <w:r w:rsidRPr="005364DE">
              <w:rPr>
                <w:color w:val="FFC000"/>
                <w:sz w:val="24"/>
                <w:szCs w:val="24"/>
              </w:rPr>
              <w:t>Head: Asst. Prof. Dr. Huner Khayyat</w:t>
            </w:r>
          </w:p>
        </w:tc>
      </w:tr>
      <w:tr w:rsidR="00A75D7E" w14:paraId="7045D568" w14:textId="77777777">
        <w:tc>
          <w:tcPr>
            <w:tcW w:w="0" w:type="auto"/>
            <w:gridSpan w:val="3"/>
            <w:tcMar>
              <w:top w:w="20" w:type="dxa"/>
              <w:bottom w:w="20" w:type="dxa"/>
            </w:tcMar>
          </w:tcPr>
          <w:p w14:paraId="7045D567" w14:textId="77777777" w:rsidR="00A75D7E" w:rsidRDefault="00000000" w:rsidP="005B6926">
            <w:pPr>
              <w:jc w:val="both"/>
            </w:pPr>
            <w:r>
              <w:rPr>
                <w:color w:val="595959"/>
                <w:sz w:val="26"/>
                <w:szCs w:val="26"/>
              </w:rPr>
              <w:t>↓</w:t>
            </w:r>
          </w:p>
        </w:tc>
      </w:tr>
      <w:tr w:rsidR="00A75D7E" w14:paraId="7045D56E" w14:textId="77777777" w:rsidTr="00C47986">
        <w:tc>
          <w:tcPr>
            <w:tcW w:w="4387" w:type="dxa"/>
            <w:tcBorders>
              <w:top w:val="single" w:sz="6" w:space="0" w:color="BFBFBF"/>
              <w:left w:val="single" w:sz="6" w:space="0" w:color="BFBFBF"/>
              <w:bottom w:val="single" w:sz="6" w:space="0" w:color="BFBFBF"/>
              <w:right w:val="single" w:sz="6" w:space="0" w:color="BFBFBF"/>
            </w:tcBorders>
            <w:shd w:val="clear" w:color="auto" w:fill="0F4761" w:themeFill="accent1" w:themeFillShade="BF"/>
            <w:tcMar>
              <w:top w:w="140" w:type="dxa"/>
              <w:left w:w="140" w:type="dxa"/>
              <w:bottom w:w="140" w:type="dxa"/>
              <w:right w:w="140" w:type="dxa"/>
            </w:tcMar>
            <w:vAlign w:val="center"/>
          </w:tcPr>
          <w:p w14:paraId="7045D569" w14:textId="77777777" w:rsidR="00A75D7E" w:rsidRPr="005364DE" w:rsidRDefault="00000000" w:rsidP="005B6926">
            <w:pPr>
              <w:jc w:val="both"/>
              <w:rPr>
                <w:color w:val="FFC000"/>
                <w:sz w:val="24"/>
                <w:szCs w:val="24"/>
              </w:rPr>
            </w:pPr>
            <w:r w:rsidRPr="005364DE">
              <w:rPr>
                <w:color w:val="FFC000"/>
                <w:sz w:val="24"/>
                <w:szCs w:val="24"/>
              </w:rPr>
              <w:t>Shakar Jamal Aweez Sadeq</w:t>
            </w:r>
          </w:p>
          <w:p w14:paraId="7045D56A" w14:textId="77777777" w:rsidR="00A75D7E" w:rsidRDefault="00000000" w:rsidP="005B6926">
            <w:pPr>
              <w:jc w:val="both"/>
            </w:pPr>
            <w:r w:rsidRPr="00E56824">
              <w:rPr>
                <w:i/>
                <w:iCs/>
                <w:color w:val="FFFFFF" w:themeColor="background1"/>
              </w:rPr>
              <w:t>Staff Member — Soil &amp; Environmental Pollution</w:t>
            </w:r>
          </w:p>
        </w:tc>
        <w:tc>
          <w:tcPr>
            <w:tcW w:w="567" w:type="dxa"/>
            <w:tcBorders>
              <w:top w:val="single" w:sz="6" w:space="0" w:color="BFBFBF"/>
              <w:left w:val="single" w:sz="6" w:space="0" w:color="BFBFBF"/>
              <w:bottom w:val="single" w:sz="6" w:space="0" w:color="BFBFBF"/>
              <w:right w:val="single" w:sz="6" w:space="0" w:color="BFBFBF"/>
            </w:tcBorders>
            <w:shd w:val="clear" w:color="auto" w:fill="FFFFFF"/>
            <w:tcMar>
              <w:top w:w="140" w:type="dxa"/>
              <w:left w:w="140" w:type="dxa"/>
              <w:bottom w:w="140" w:type="dxa"/>
              <w:right w:w="140" w:type="dxa"/>
            </w:tcMar>
            <w:vAlign w:val="center"/>
          </w:tcPr>
          <w:p w14:paraId="7045D56B" w14:textId="77777777" w:rsidR="00A75D7E" w:rsidRDefault="00A75D7E" w:rsidP="005B6926">
            <w:pPr>
              <w:jc w:val="both"/>
            </w:pPr>
          </w:p>
        </w:tc>
        <w:tc>
          <w:tcPr>
            <w:tcW w:w="4546" w:type="dxa"/>
            <w:tcBorders>
              <w:top w:val="single" w:sz="6" w:space="0" w:color="BFBFBF"/>
              <w:left w:val="single" w:sz="6" w:space="0" w:color="BFBFBF"/>
              <w:bottom w:val="single" w:sz="6" w:space="0" w:color="BFBFBF"/>
              <w:right w:val="single" w:sz="6" w:space="0" w:color="BFBFBF"/>
            </w:tcBorders>
            <w:shd w:val="clear" w:color="auto" w:fill="0F4761" w:themeFill="accent1" w:themeFillShade="BF"/>
            <w:tcMar>
              <w:top w:w="140" w:type="dxa"/>
              <w:left w:w="140" w:type="dxa"/>
              <w:bottom w:w="140" w:type="dxa"/>
              <w:right w:w="140" w:type="dxa"/>
            </w:tcMar>
            <w:vAlign w:val="center"/>
          </w:tcPr>
          <w:p w14:paraId="7045D56C" w14:textId="77777777" w:rsidR="00A75D7E" w:rsidRPr="00596144" w:rsidRDefault="00000000" w:rsidP="005B6926">
            <w:pPr>
              <w:jc w:val="both"/>
              <w:rPr>
                <w:color w:val="FFC000"/>
                <w:sz w:val="24"/>
                <w:szCs w:val="24"/>
              </w:rPr>
            </w:pPr>
            <w:r w:rsidRPr="00596144">
              <w:rPr>
                <w:color w:val="FFC000"/>
                <w:sz w:val="24"/>
                <w:szCs w:val="24"/>
              </w:rPr>
              <w:t>Sara Abdulkhaleq Yaseen</w:t>
            </w:r>
          </w:p>
          <w:p w14:paraId="7045D56D" w14:textId="77777777" w:rsidR="00A75D7E" w:rsidRDefault="00000000" w:rsidP="005B6926">
            <w:pPr>
              <w:jc w:val="both"/>
            </w:pPr>
            <w:r w:rsidRPr="00E56824">
              <w:rPr>
                <w:i/>
                <w:iCs/>
                <w:color w:val="FFFFFF" w:themeColor="background1"/>
              </w:rPr>
              <w:t>Staff Member — Environmental Researcher</w:t>
            </w:r>
          </w:p>
        </w:tc>
      </w:tr>
    </w:tbl>
    <w:p w14:paraId="7045D578" w14:textId="77777777" w:rsidR="00A75D7E" w:rsidRDefault="00A75D7E" w:rsidP="005B6926">
      <w:pPr>
        <w:spacing w:before="200"/>
        <w:jc w:val="both"/>
      </w:pPr>
    </w:p>
    <w:p w14:paraId="7045D57A" w14:textId="77777777" w:rsidR="00A75D7E" w:rsidRDefault="00000000" w:rsidP="005B6926">
      <w:pPr>
        <w:pStyle w:val="Heading1"/>
        <w:pBdr>
          <w:bottom w:val="single" w:sz="6" w:space="4" w:color="1F3864"/>
        </w:pBdr>
        <w:spacing w:before="320" w:after="160"/>
        <w:jc w:val="both"/>
      </w:pPr>
      <w:r>
        <w:rPr>
          <w:b/>
          <w:bCs/>
          <w:color w:val="1F3864"/>
          <w:sz w:val="30"/>
          <w:szCs w:val="30"/>
        </w:rPr>
        <w:t>5. Scope of Work</w:t>
      </w:r>
    </w:p>
    <w:p w14:paraId="7045D57B" w14:textId="77777777" w:rsidR="00A75D7E" w:rsidRDefault="00000000" w:rsidP="00F07D31">
      <w:pPr>
        <w:spacing w:after="160" w:line="276" w:lineRule="auto"/>
        <w:jc w:val="both"/>
      </w:pPr>
      <w:r>
        <w:rPr>
          <w:sz w:val="21"/>
          <w:szCs w:val="21"/>
        </w:rPr>
        <w:t>EMCCU's mandate spans the full cycle of environmental and climate knowledge production — from field data collection and laboratory analysis, through GIS/remote-sensing-based monitoring and modelling, to policy advice, training, and public communication. The Unit's scope of work includes:</w:t>
      </w:r>
    </w:p>
    <w:p w14:paraId="7045D57C" w14:textId="77777777" w:rsidR="00A75D7E" w:rsidRDefault="00000000" w:rsidP="005B6926">
      <w:pPr>
        <w:pStyle w:val="ListParagraph"/>
        <w:numPr>
          <w:ilvl w:val="0"/>
          <w:numId w:val="2"/>
        </w:numPr>
        <w:spacing w:after="90"/>
        <w:jc w:val="both"/>
      </w:pPr>
      <w:r>
        <w:rPr>
          <w:sz w:val="21"/>
          <w:szCs w:val="21"/>
        </w:rPr>
        <w:t>Environmental monitoring: rainfall, temperature, air quality, water resources, land use/land cover, soil condition, and biodiversity indicators across the Kurdistan Region.</w:t>
      </w:r>
    </w:p>
    <w:p w14:paraId="7045D57D" w14:textId="77777777" w:rsidR="00A75D7E" w:rsidRDefault="00000000" w:rsidP="005B6926">
      <w:pPr>
        <w:pStyle w:val="ListParagraph"/>
        <w:numPr>
          <w:ilvl w:val="0"/>
          <w:numId w:val="2"/>
        </w:numPr>
        <w:spacing w:after="90"/>
        <w:jc w:val="both"/>
      </w:pPr>
      <w:r>
        <w:rPr>
          <w:sz w:val="21"/>
          <w:szCs w:val="21"/>
        </w:rPr>
        <w:t>Geospatial analysis and remote sensing: satellite-based monitoring (Landsat, Sentinel-2), cloud-based geospatial processing (Google Earth Engine), and GIS-based spatial modelling.</w:t>
      </w:r>
    </w:p>
    <w:p w14:paraId="7045D57E" w14:textId="77777777" w:rsidR="00A75D7E" w:rsidRDefault="00000000" w:rsidP="005B6926">
      <w:pPr>
        <w:pStyle w:val="ListParagraph"/>
        <w:numPr>
          <w:ilvl w:val="0"/>
          <w:numId w:val="2"/>
        </w:numPr>
        <w:spacing w:after="90"/>
        <w:jc w:val="both"/>
      </w:pPr>
      <w:r>
        <w:rPr>
          <w:sz w:val="21"/>
          <w:szCs w:val="21"/>
        </w:rPr>
        <w:t>Climate data science: acquisition, validation, and comparative assessment of gridded/reanalysis climate datasets (e.g., ERA5-Land, CHIRPS, TerraClimate) for regional applications.</w:t>
      </w:r>
    </w:p>
    <w:p w14:paraId="7045D57F" w14:textId="77777777" w:rsidR="00A75D7E" w:rsidRDefault="00000000" w:rsidP="005B6926">
      <w:pPr>
        <w:pStyle w:val="ListParagraph"/>
        <w:numPr>
          <w:ilvl w:val="0"/>
          <w:numId w:val="2"/>
        </w:numPr>
        <w:spacing w:after="90"/>
        <w:jc w:val="both"/>
      </w:pPr>
      <w:r>
        <w:rPr>
          <w:sz w:val="21"/>
          <w:szCs w:val="21"/>
        </w:rPr>
        <w:t>Cryosphere research: long-term mountain snow-cover change analysis for the Zagros range, using multi-decadal satellite records and physics-informed machine learning.</w:t>
      </w:r>
    </w:p>
    <w:p w14:paraId="7045D580" w14:textId="77777777" w:rsidR="00A75D7E" w:rsidRDefault="00000000" w:rsidP="005B6926">
      <w:pPr>
        <w:pStyle w:val="ListParagraph"/>
        <w:numPr>
          <w:ilvl w:val="0"/>
          <w:numId w:val="2"/>
        </w:numPr>
        <w:spacing w:after="90"/>
        <w:jc w:val="both"/>
      </w:pPr>
      <w:r>
        <w:rPr>
          <w:sz w:val="21"/>
          <w:szCs w:val="21"/>
        </w:rPr>
        <w:t>Soil and pollution science: physicochemical and microbiological analysis of soil, water, and plant samples; contamination indexing; and remediation research.</w:t>
      </w:r>
    </w:p>
    <w:p w14:paraId="7045D581" w14:textId="77777777" w:rsidR="00A75D7E" w:rsidRDefault="00000000" w:rsidP="005B6926">
      <w:pPr>
        <w:pStyle w:val="ListParagraph"/>
        <w:numPr>
          <w:ilvl w:val="0"/>
          <w:numId w:val="2"/>
        </w:numPr>
        <w:spacing w:after="90"/>
        <w:jc w:val="both"/>
      </w:pPr>
      <w:r>
        <w:rPr>
          <w:sz w:val="21"/>
          <w:szCs w:val="21"/>
        </w:rPr>
        <w:t>Policy and legislative review: technical and legal evaluation of draft environmental and natural-resource regulations for government bodies.</w:t>
      </w:r>
    </w:p>
    <w:p w14:paraId="7045D582" w14:textId="77777777" w:rsidR="00A75D7E" w:rsidRDefault="00000000" w:rsidP="005B6926">
      <w:pPr>
        <w:pStyle w:val="ListParagraph"/>
        <w:numPr>
          <w:ilvl w:val="0"/>
          <w:numId w:val="2"/>
        </w:numPr>
        <w:spacing w:after="90"/>
        <w:jc w:val="both"/>
      </w:pPr>
      <w:r>
        <w:rPr>
          <w:sz w:val="21"/>
          <w:szCs w:val="21"/>
        </w:rPr>
        <w:t>Dashboards and data visualization: production of professional, broadcast- and decision-ready environmental dashboards for media, academic, and governmental audiences.</w:t>
      </w:r>
    </w:p>
    <w:p w14:paraId="7045D583" w14:textId="77777777" w:rsidR="00A75D7E" w:rsidRDefault="00000000" w:rsidP="005B6926">
      <w:pPr>
        <w:pStyle w:val="ListParagraph"/>
        <w:numPr>
          <w:ilvl w:val="0"/>
          <w:numId w:val="2"/>
        </w:numPr>
        <w:spacing w:after="90"/>
        <w:jc w:val="both"/>
      </w:pPr>
      <w:r>
        <w:rPr>
          <w:sz w:val="21"/>
          <w:szCs w:val="21"/>
        </w:rPr>
        <w:t>Capacity building: structured training programs (e.g., in ArcGIS Pro and geospatial analysis) for students, staff, and government partners.</w:t>
      </w:r>
    </w:p>
    <w:p w14:paraId="7045D584" w14:textId="77777777" w:rsidR="00A75D7E" w:rsidRDefault="00000000" w:rsidP="005B6926">
      <w:pPr>
        <w:pStyle w:val="ListParagraph"/>
        <w:numPr>
          <w:ilvl w:val="0"/>
          <w:numId w:val="2"/>
        </w:numPr>
        <w:spacing w:after="90"/>
        <w:jc w:val="both"/>
      </w:pPr>
      <w:r>
        <w:rPr>
          <w:sz w:val="21"/>
          <w:szCs w:val="21"/>
        </w:rPr>
        <w:t>Academic publishing: establishment and stewardship of a dedicated scientific journal in intelligent spatial data science.</w:t>
      </w:r>
    </w:p>
    <w:p w14:paraId="7045D585" w14:textId="77777777" w:rsidR="00A75D7E" w:rsidRPr="003D442E" w:rsidRDefault="00000000" w:rsidP="005B6926">
      <w:pPr>
        <w:pStyle w:val="ListParagraph"/>
        <w:numPr>
          <w:ilvl w:val="0"/>
          <w:numId w:val="2"/>
        </w:numPr>
        <w:spacing w:after="90"/>
        <w:jc w:val="both"/>
      </w:pPr>
      <w:r>
        <w:rPr>
          <w:sz w:val="21"/>
          <w:szCs w:val="21"/>
        </w:rPr>
        <w:t>Postgraduate supervision and examination: supporting M.Sc./Ph.D. research in climate, environmental, and geospatial fields.</w:t>
      </w:r>
    </w:p>
    <w:p w14:paraId="504958EC" w14:textId="77777777" w:rsidR="003D442E" w:rsidRDefault="003D442E" w:rsidP="003D442E">
      <w:pPr>
        <w:spacing w:after="90"/>
        <w:jc w:val="both"/>
      </w:pPr>
    </w:p>
    <w:p w14:paraId="705C916F" w14:textId="77777777" w:rsidR="003D442E" w:rsidRDefault="003D442E" w:rsidP="003D442E">
      <w:pPr>
        <w:spacing w:after="90"/>
        <w:jc w:val="both"/>
      </w:pPr>
    </w:p>
    <w:p w14:paraId="7045D586" w14:textId="77777777" w:rsidR="00A75D7E" w:rsidRDefault="00000000" w:rsidP="005B6926">
      <w:pPr>
        <w:pStyle w:val="Heading1"/>
        <w:pBdr>
          <w:bottom w:val="single" w:sz="6" w:space="4" w:color="1F3864"/>
        </w:pBdr>
        <w:spacing w:before="320" w:after="160"/>
        <w:jc w:val="both"/>
      </w:pPr>
      <w:r>
        <w:rPr>
          <w:b/>
          <w:bCs/>
          <w:color w:val="1F3864"/>
          <w:sz w:val="30"/>
          <w:szCs w:val="30"/>
        </w:rPr>
        <w:lastRenderedPageBreak/>
        <w:t>6. Research Areas and Ongoing Scientific Activities</w:t>
      </w:r>
    </w:p>
    <w:p w14:paraId="3BC72A07" w14:textId="1A556F2A" w:rsidR="00870565" w:rsidRDefault="003D442E" w:rsidP="008864E3">
      <w:pPr>
        <w:pStyle w:val="Heading2"/>
        <w:spacing w:before="120" w:after="120"/>
      </w:pPr>
      <w:r>
        <w:rPr>
          <w:b/>
          <w:bCs/>
          <w:color w:val="1A6B6B"/>
          <w:sz w:val="24"/>
          <w:szCs w:val="24"/>
        </w:rPr>
        <w:t>6.1 Climate</w:t>
      </w:r>
      <w:r w:rsidR="00870565">
        <w:rPr>
          <w:b/>
          <w:bCs/>
          <w:color w:val="1A6B6B"/>
          <w:sz w:val="24"/>
          <w:szCs w:val="24"/>
        </w:rPr>
        <w:t xml:space="preserve"> and Environmental Change Research</w:t>
      </w:r>
    </w:p>
    <w:p w14:paraId="62A419C5" w14:textId="77777777" w:rsidR="00870565" w:rsidRDefault="00870565" w:rsidP="00F00F2C">
      <w:pPr>
        <w:spacing w:after="120" w:line="276" w:lineRule="auto"/>
        <w:jc w:val="both"/>
      </w:pPr>
      <w:r>
        <w:rPr>
          <w:sz w:val="21"/>
          <w:szCs w:val="21"/>
        </w:rPr>
        <w:t>The Unit conducts research into long-term climatic and environmental change across the Kurdistan Region, drawing on satellite observation, geospatial analysis, and modelling approaches to understand how key environmental systems are evolving and what this means for the region's resources and communities.</w:t>
      </w:r>
    </w:p>
    <w:p w14:paraId="4C7D827E" w14:textId="57372386" w:rsidR="00870565" w:rsidRDefault="003D442E" w:rsidP="008864E3">
      <w:pPr>
        <w:pStyle w:val="Heading2"/>
        <w:spacing w:before="120" w:after="120"/>
      </w:pPr>
      <w:r>
        <w:rPr>
          <w:b/>
          <w:bCs/>
          <w:color w:val="1A6B6B"/>
          <w:sz w:val="24"/>
          <w:szCs w:val="24"/>
        </w:rPr>
        <w:t>6.2 Climate</w:t>
      </w:r>
      <w:r w:rsidR="00870565">
        <w:rPr>
          <w:b/>
          <w:bCs/>
          <w:color w:val="1A6B6B"/>
          <w:sz w:val="24"/>
          <w:szCs w:val="24"/>
        </w:rPr>
        <w:t xml:space="preserve"> and Environmental Data Science</w:t>
      </w:r>
    </w:p>
    <w:p w14:paraId="0603F325" w14:textId="77777777" w:rsidR="00870565" w:rsidRDefault="00870565" w:rsidP="00F00F2C">
      <w:pPr>
        <w:spacing w:after="120" w:line="276" w:lineRule="auto"/>
        <w:jc w:val="both"/>
      </w:pPr>
      <w:r>
        <w:rPr>
          <w:sz w:val="21"/>
          <w:szCs w:val="21"/>
        </w:rPr>
        <w:t>EMCCU maintains an active workstream on the acquisition, processing, and validation of climate and environmental datasets, working to ensure that the most reliable and appropriate data sources are identified and applied for regional research and decision-making.</w:t>
      </w:r>
    </w:p>
    <w:p w14:paraId="60937DF9" w14:textId="26D7421E" w:rsidR="00870565" w:rsidRDefault="003D442E" w:rsidP="008864E3">
      <w:pPr>
        <w:pStyle w:val="Heading2"/>
        <w:spacing w:before="120" w:after="120"/>
      </w:pPr>
      <w:r>
        <w:rPr>
          <w:b/>
          <w:bCs/>
          <w:color w:val="1A6B6B"/>
          <w:sz w:val="24"/>
          <w:szCs w:val="24"/>
        </w:rPr>
        <w:t>6.3 Environmental</w:t>
      </w:r>
      <w:r w:rsidR="00870565">
        <w:rPr>
          <w:b/>
          <w:bCs/>
          <w:color w:val="1A6B6B"/>
          <w:sz w:val="24"/>
          <w:szCs w:val="24"/>
        </w:rPr>
        <w:t xml:space="preserve"> Sensitivity and Governance Research</w:t>
      </w:r>
    </w:p>
    <w:p w14:paraId="1554A7C1" w14:textId="77777777" w:rsidR="00870565" w:rsidRDefault="00870565" w:rsidP="00F00F2C">
      <w:pPr>
        <w:spacing w:after="120" w:line="276" w:lineRule="auto"/>
        <w:jc w:val="both"/>
      </w:pPr>
      <w:r>
        <w:rPr>
          <w:sz w:val="21"/>
          <w:szCs w:val="21"/>
        </w:rPr>
        <w:t>The Unit undertakes environmental sensitivity and governance-oriented research, applying recognized analytical and statistical methods within a geospatial framework to inform planning and policy at the governorate and city level.</w:t>
      </w:r>
    </w:p>
    <w:p w14:paraId="6BB458F9" w14:textId="2A2C4663" w:rsidR="00870565" w:rsidRDefault="003D442E" w:rsidP="008864E3">
      <w:pPr>
        <w:pStyle w:val="Heading2"/>
        <w:spacing w:before="120" w:after="120"/>
      </w:pPr>
      <w:r>
        <w:rPr>
          <w:b/>
          <w:bCs/>
          <w:color w:val="1A6B6B"/>
          <w:sz w:val="24"/>
          <w:szCs w:val="24"/>
        </w:rPr>
        <w:t>6.4 Soil</w:t>
      </w:r>
      <w:r w:rsidR="00870565">
        <w:rPr>
          <w:b/>
          <w:bCs/>
          <w:color w:val="1A6B6B"/>
          <w:sz w:val="24"/>
          <w:szCs w:val="24"/>
        </w:rPr>
        <w:t>, Water, and Pollution Science</w:t>
      </w:r>
    </w:p>
    <w:p w14:paraId="00C63BB3" w14:textId="77777777" w:rsidR="00870565" w:rsidRDefault="00870565" w:rsidP="00F00F2C">
      <w:pPr>
        <w:spacing w:after="120" w:line="276" w:lineRule="auto"/>
        <w:jc w:val="both"/>
      </w:pPr>
      <w:r>
        <w:rPr>
          <w:sz w:val="21"/>
          <w:szCs w:val="21"/>
        </w:rPr>
        <w:t>Complementing the Unit's climate-monitoring focus, EMCCU staff conduct environmental field investigations and laboratory analyses of soil, water, and plant samples, applying recognized environmental quality and risk-assessment indices and researching remediation approaches for contaminated sites.</w:t>
      </w:r>
    </w:p>
    <w:p w14:paraId="4FED0397" w14:textId="16773B94" w:rsidR="00870565" w:rsidRDefault="003D442E" w:rsidP="008864E3">
      <w:pPr>
        <w:pStyle w:val="Heading2"/>
        <w:spacing w:before="120" w:after="120"/>
      </w:pPr>
      <w:r>
        <w:rPr>
          <w:b/>
          <w:bCs/>
          <w:color w:val="1A6B6B"/>
          <w:sz w:val="24"/>
          <w:szCs w:val="24"/>
        </w:rPr>
        <w:t>6.5 Policy</w:t>
      </w:r>
      <w:r w:rsidR="00870565">
        <w:rPr>
          <w:b/>
          <w:bCs/>
          <w:color w:val="1A6B6B"/>
          <w:sz w:val="24"/>
          <w:szCs w:val="24"/>
        </w:rPr>
        <w:t>, Legislative Review, and Advisory Work</w:t>
      </w:r>
    </w:p>
    <w:p w14:paraId="52AF8F39" w14:textId="40573D55" w:rsidR="00870565" w:rsidRDefault="00870565" w:rsidP="00F00F2C">
      <w:pPr>
        <w:spacing w:after="120" w:line="276" w:lineRule="auto"/>
        <w:jc w:val="both"/>
        <w:rPr>
          <w:sz w:val="21"/>
          <w:szCs w:val="21"/>
        </w:rPr>
      </w:pPr>
      <w:r>
        <w:rPr>
          <w:sz w:val="21"/>
          <w:szCs w:val="21"/>
        </w:rPr>
        <w:t xml:space="preserve">The Unit provides technical and scientific </w:t>
      </w:r>
      <w:r w:rsidR="00B43CB6">
        <w:rPr>
          <w:sz w:val="21"/>
          <w:szCs w:val="21"/>
        </w:rPr>
        <w:t>reviews</w:t>
      </w:r>
      <w:r>
        <w:rPr>
          <w:sz w:val="21"/>
          <w:szCs w:val="21"/>
        </w:rPr>
        <w:t xml:space="preserve"> of draft regional legislation and policy with environmental </w:t>
      </w:r>
      <w:r w:rsidR="003D442E">
        <w:rPr>
          <w:sz w:val="21"/>
          <w:szCs w:val="21"/>
        </w:rPr>
        <w:t>implications and</w:t>
      </w:r>
      <w:r>
        <w:rPr>
          <w:sz w:val="21"/>
          <w:szCs w:val="21"/>
        </w:rPr>
        <w:t xml:space="preserve"> prepares governance-oriented reports and recommendations for governmental committees and decision-makers.</w:t>
      </w:r>
    </w:p>
    <w:p w14:paraId="7045D591" w14:textId="77777777" w:rsidR="00A75D7E" w:rsidRDefault="00000000" w:rsidP="005B6926">
      <w:pPr>
        <w:pStyle w:val="Heading1"/>
        <w:pBdr>
          <w:bottom w:val="single" w:sz="6" w:space="4" w:color="1F3864"/>
        </w:pBdr>
        <w:spacing w:before="320" w:after="160"/>
        <w:jc w:val="both"/>
      </w:pPr>
      <w:r>
        <w:rPr>
          <w:b/>
          <w:bCs/>
          <w:color w:val="1F3864"/>
          <w:sz w:val="30"/>
          <w:szCs w:val="30"/>
        </w:rPr>
        <w:t>7. Institutional Products and Deliverables</w:t>
      </w:r>
    </w:p>
    <w:p w14:paraId="34CAE357" w14:textId="4BF07B3C" w:rsidR="00B73617" w:rsidRDefault="00B73617" w:rsidP="00B73617">
      <w:pPr>
        <w:pStyle w:val="ListParagraph"/>
        <w:numPr>
          <w:ilvl w:val="0"/>
          <w:numId w:val="3"/>
        </w:numPr>
        <w:spacing w:after="90"/>
      </w:pPr>
      <w:r>
        <w:rPr>
          <w:sz w:val="21"/>
          <w:szCs w:val="21"/>
        </w:rPr>
        <w:t xml:space="preserve">Environmental and climate monitoring </w:t>
      </w:r>
      <w:r w:rsidR="004F1CD5">
        <w:rPr>
          <w:sz w:val="21"/>
          <w:szCs w:val="21"/>
        </w:rPr>
        <w:t>dashboards</w:t>
      </w:r>
      <w:r>
        <w:rPr>
          <w:sz w:val="21"/>
          <w:szCs w:val="21"/>
        </w:rPr>
        <w:t xml:space="preserve"> produced to a professional standard for academic, media, and governmental use.</w:t>
      </w:r>
    </w:p>
    <w:p w14:paraId="66805A4B" w14:textId="77777777" w:rsidR="00B73617" w:rsidRDefault="00B73617" w:rsidP="00B73617">
      <w:pPr>
        <w:pStyle w:val="ListParagraph"/>
        <w:numPr>
          <w:ilvl w:val="0"/>
          <w:numId w:val="3"/>
        </w:numPr>
        <w:spacing w:after="90"/>
      </w:pPr>
      <w:r>
        <w:rPr>
          <w:sz w:val="21"/>
          <w:szCs w:val="21"/>
        </w:rPr>
        <w:t>Comparative assessments of environmental and climate datasets to guide their appropriate use in regional research and applications.</w:t>
      </w:r>
    </w:p>
    <w:p w14:paraId="6514D958" w14:textId="77777777" w:rsidR="00B73617" w:rsidRDefault="00B73617" w:rsidP="00B73617">
      <w:pPr>
        <w:pStyle w:val="ListParagraph"/>
        <w:numPr>
          <w:ilvl w:val="0"/>
          <w:numId w:val="3"/>
        </w:numPr>
        <w:spacing w:after="90"/>
      </w:pPr>
      <w:r>
        <w:rPr>
          <w:sz w:val="21"/>
          <w:szCs w:val="21"/>
        </w:rPr>
        <w:t>Technical guides and documentation supporting the acquisition and processing of environmental and climate data.</w:t>
      </w:r>
    </w:p>
    <w:p w14:paraId="6BE2E699" w14:textId="77777777" w:rsidR="00B73617" w:rsidRDefault="00B73617" w:rsidP="00B73617">
      <w:pPr>
        <w:pStyle w:val="ListParagraph"/>
        <w:numPr>
          <w:ilvl w:val="0"/>
          <w:numId w:val="3"/>
        </w:numPr>
        <w:spacing w:after="90"/>
      </w:pPr>
      <w:r>
        <w:rPr>
          <w:sz w:val="21"/>
          <w:szCs w:val="21"/>
        </w:rPr>
        <w:t>Technical and scientific review reports on draft regulations and policies with environmental implications.</w:t>
      </w:r>
    </w:p>
    <w:p w14:paraId="7AB56F6B" w14:textId="77777777" w:rsidR="00B73617" w:rsidRDefault="00B73617" w:rsidP="00B73617">
      <w:pPr>
        <w:pStyle w:val="ListParagraph"/>
        <w:numPr>
          <w:ilvl w:val="0"/>
          <w:numId w:val="3"/>
        </w:numPr>
        <w:spacing w:after="90"/>
      </w:pPr>
      <w:r>
        <w:rPr>
          <w:sz w:val="21"/>
          <w:szCs w:val="21"/>
        </w:rPr>
        <w:t>Environmental sensitivity and governance modelling reports for governorate- and city-level planning.</w:t>
      </w:r>
    </w:p>
    <w:p w14:paraId="1D80552F" w14:textId="77777777" w:rsidR="00B73617" w:rsidRDefault="00B73617" w:rsidP="00B73617">
      <w:pPr>
        <w:pStyle w:val="ListParagraph"/>
        <w:numPr>
          <w:ilvl w:val="0"/>
          <w:numId w:val="3"/>
        </w:numPr>
        <w:spacing w:after="90"/>
      </w:pPr>
      <w:r>
        <w:rPr>
          <w:sz w:val="21"/>
          <w:szCs w:val="21"/>
        </w:rPr>
        <w:t>High-level environmental governance and strategic-action reports for governmental committees.</w:t>
      </w:r>
    </w:p>
    <w:p w14:paraId="5F50A28C" w14:textId="77777777" w:rsidR="00B73617" w:rsidRDefault="00B73617" w:rsidP="00B73617">
      <w:pPr>
        <w:pStyle w:val="ListParagraph"/>
        <w:numPr>
          <w:ilvl w:val="0"/>
          <w:numId w:val="3"/>
        </w:numPr>
        <w:spacing w:after="90"/>
      </w:pPr>
      <w:r>
        <w:rPr>
          <w:sz w:val="21"/>
          <w:szCs w:val="21"/>
        </w:rPr>
        <w:t>Structured training curricula covering geospatial and environmental analysis tools and methods.</w:t>
      </w:r>
    </w:p>
    <w:p w14:paraId="7045D59A" w14:textId="77777777" w:rsidR="00A75D7E" w:rsidRDefault="00000000" w:rsidP="005B6926">
      <w:pPr>
        <w:pStyle w:val="Heading1"/>
        <w:pBdr>
          <w:bottom w:val="single" w:sz="6" w:space="4" w:color="1F3864"/>
        </w:pBdr>
        <w:spacing w:before="320" w:after="160"/>
        <w:jc w:val="both"/>
      </w:pPr>
      <w:r>
        <w:rPr>
          <w:b/>
          <w:bCs/>
          <w:color w:val="1F3864"/>
          <w:sz w:val="30"/>
          <w:szCs w:val="30"/>
        </w:rPr>
        <w:t>8. Academic and Capacity-Building Activities</w:t>
      </w:r>
    </w:p>
    <w:p w14:paraId="4F3F0AFE" w14:textId="77777777" w:rsidR="008928F9" w:rsidRDefault="008928F9" w:rsidP="008928F9">
      <w:pPr>
        <w:pStyle w:val="ListParagraph"/>
        <w:numPr>
          <w:ilvl w:val="0"/>
          <w:numId w:val="3"/>
        </w:numPr>
        <w:spacing w:after="90"/>
      </w:pPr>
      <w:r>
        <w:rPr>
          <w:sz w:val="21"/>
          <w:szCs w:val="21"/>
        </w:rPr>
        <w:t>Organization of scientific symposia, seminars, and conferences in cooperation with governmental and academic partners.</w:t>
      </w:r>
    </w:p>
    <w:p w14:paraId="409599C0" w14:textId="77777777" w:rsidR="008928F9" w:rsidRDefault="008928F9" w:rsidP="008928F9">
      <w:pPr>
        <w:pStyle w:val="ListParagraph"/>
        <w:numPr>
          <w:ilvl w:val="0"/>
          <w:numId w:val="3"/>
        </w:numPr>
        <w:spacing w:after="90"/>
      </w:pPr>
      <w:r>
        <w:rPr>
          <w:sz w:val="21"/>
          <w:szCs w:val="21"/>
        </w:rPr>
        <w:t>Academic examination and evaluation of postgraduate research in climate, environmental, and related fields.</w:t>
      </w:r>
    </w:p>
    <w:p w14:paraId="46382EAB" w14:textId="77777777" w:rsidR="008928F9" w:rsidRDefault="008928F9" w:rsidP="008928F9">
      <w:pPr>
        <w:pStyle w:val="ListParagraph"/>
        <w:numPr>
          <w:ilvl w:val="0"/>
          <w:numId w:val="3"/>
        </w:numPr>
        <w:spacing w:after="90"/>
      </w:pPr>
      <w:r>
        <w:rPr>
          <w:sz w:val="21"/>
          <w:szCs w:val="21"/>
        </w:rPr>
        <w:t>Development and delivery of structured training programs for students, staff, and government partners.</w:t>
      </w:r>
    </w:p>
    <w:p w14:paraId="746340BE" w14:textId="77777777" w:rsidR="008928F9" w:rsidRPr="003D442E" w:rsidRDefault="008928F9" w:rsidP="008928F9">
      <w:pPr>
        <w:pStyle w:val="ListParagraph"/>
        <w:numPr>
          <w:ilvl w:val="0"/>
          <w:numId w:val="3"/>
        </w:numPr>
        <w:spacing w:after="90"/>
      </w:pPr>
      <w:r>
        <w:rPr>
          <w:sz w:val="21"/>
          <w:szCs w:val="21"/>
        </w:rPr>
        <w:t>Supervision and mentorship of graduate candidates within the Unit, including its own staff researchers.</w:t>
      </w:r>
    </w:p>
    <w:p w14:paraId="20C888C1" w14:textId="77777777" w:rsidR="003D442E" w:rsidRDefault="003D442E" w:rsidP="003D442E">
      <w:pPr>
        <w:spacing w:after="90"/>
      </w:pPr>
    </w:p>
    <w:p w14:paraId="5ACC2A78" w14:textId="77777777" w:rsidR="003D442E" w:rsidRDefault="003D442E" w:rsidP="003D442E">
      <w:pPr>
        <w:spacing w:after="90"/>
      </w:pPr>
    </w:p>
    <w:p w14:paraId="4997C38E" w14:textId="77777777" w:rsidR="00B43CB6" w:rsidRDefault="00B43CB6" w:rsidP="003D442E">
      <w:pPr>
        <w:spacing w:after="90"/>
      </w:pPr>
    </w:p>
    <w:p w14:paraId="7045D59F" w14:textId="77777777" w:rsidR="00A75D7E" w:rsidRDefault="00000000" w:rsidP="005B6926">
      <w:pPr>
        <w:pStyle w:val="Heading1"/>
        <w:pBdr>
          <w:bottom w:val="single" w:sz="6" w:space="4" w:color="1F3864"/>
        </w:pBdr>
        <w:spacing w:before="320" w:after="160"/>
        <w:jc w:val="both"/>
      </w:pPr>
      <w:r>
        <w:rPr>
          <w:b/>
          <w:bCs/>
          <w:color w:val="1F3864"/>
          <w:sz w:val="30"/>
          <w:szCs w:val="30"/>
        </w:rPr>
        <w:lastRenderedPageBreak/>
        <w:t>9. National and International Partnerships</w:t>
      </w:r>
    </w:p>
    <w:p w14:paraId="4C6F9D0E" w14:textId="77777777" w:rsidR="005B700F" w:rsidRDefault="005B700F" w:rsidP="005B700F">
      <w:pPr>
        <w:pStyle w:val="ListParagraph"/>
        <w:numPr>
          <w:ilvl w:val="0"/>
          <w:numId w:val="3"/>
        </w:numPr>
        <w:spacing w:after="90"/>
      </w:pPr>
      <w:r>
        <w:rPr>
          <w:sz w:val="21"/>
          <w:szCs w:val="21"/>
        </w:rPr>
        <w:t>Kurdistan Regional Government bodies: joint scientific events and policy engagement on environmental and climate matters.</w:t>
      </w:r>
    </w:p>
    <w:p w14:paraId="70E8F448" w14:textId="77777777" w:rsidR="005B700F" w:rsidRDefault="005B700F" w:rsidP="005B700F">
      <w:pPr>
        <w:pStyle w:val="ListParagraph"/>
        <w:numPr>
          <w:ilvl w:val="0"/>
          <w:numId w:val="3"/>
        </w:numPr>
        <w:spacing w:after="90"/>
      </w:pPr>
      <w:r>
        <w:rPr>
          <w:sz w:val="21"/>
          <w:szCs w:val="21"/>
        </w:rPr>
        <w:t>Government ministries: legislative review submissions and institutional approvals relevant to the Unit's work.</w:t>
      </w:r>
    </w:p>
    <w:p w14:paraId="33F051F6" w14:textId="77777777" w:rsidR="005B700F" w:rsidRDefault="005B700F" w:rsidP="005B700F">
      <w:pPr>
        <w:pStyle w:val="ListParagraph"/>
        <w:numPr>
          <w:ilvl w:val="0"/>
          <w:numId w:val="3"/>
        </w:numPr>
        <w:spacing w:after="90"/>
      </w:pPr>
      <w:r>
        <w:rPr>
          <w:sz w:val="21"/>
          <w:szCs w:val="21"/>
        </w:rPr>
        <w:t>International academic institutions: established collaborations supporting research exchange, publishing, and joint scientific initiatives.</w:t>
      </w:r>
    </w:p>
    <w:p w14:paraId="2585221C" w14:textId="77777777" w:rsidR="005B700F" w:rsidRDefault="005B700F" w:rsidP="005B700F">
      <w:pPr>
        <w:pStyle w:val="ListParagraph"/>
        <w:numPr>
          <w:ilvl w:val="0"/>
          <w:numId w:val="3"/>
        </w:numPr>
        <w:spacing w:after="90"/>
      </w:pPr>
      <w:r>
        <w:rPr>
          <w:sz w:val="21"/>
          <w:szCs w:val="21"/>
        </w:rPr>
        <w:t>Salahaddin University-Erbil academic departments: interdisciplinary cooperation across relevant scientific and technical fields.</w:t>
      </w:r>
    </w:p>
    <w:p w14:paraId="7045D5A4" w14:textId="77777777" w:rsidR="00A75D7E" w:rsidRDefault="00000000" w:rsidP="005B6926">
      <w:pPr>
        <w:pStyle w:val="Heading1"/>
        <w:pBdr>
          <w:bottom w:val="single" w:sz="6" w:space="4" w:color="1F3864"/>
        </w:pBdr>
        <w:spacing w:before="320" w:after="160"/>
        <w:jc w:val="both"/>
      </w:pPr>
      <w:r>
        <w:rPr>
          <w:b/>
          <w:bCs/>
          <w:color w:val="1F3864"/>
          <w:sz w:val="30"/>
          <w:szCs w:val="30"/>
        </w:rPr>
        <w:t>10. Journal of Intelligent Spatial Data Science (JISDS)</w:t>
      </w:r>
    </w:p>
    <w:p w14:paraId="7045D5A5" w14:textId="77777777" w:rsidR="00A75D7E" w:rsidRDefault="00000000" w:rsidP="005B6926">
      <w:pPr>
        <w:spacing w:after="160" w:line="276" w:lineRule="auto"/>
        <w:jc w:val="both"/>
      </w:pPr>
      <w:r>
        <w:rPr>
          <w:sz w:val="21"/>
          <w:szCs w:val="21"/>
        </w:rPr>
        <w:t>EMCCU is leading the establishment of the Journal of Intelligent Spatial Data Science (JISDS) as a dedicated, peer-reviewed outlet for research at the intersection of GIS, remote sensing, and intelligent/AI-driven spatial analysis. A ministerial-grade formal proposal has been drafted for approval by the KRG Ministry of Higher Education and Scientific Research, and an international editorial board is being assembled, beginning with an invitation extended to Prof. Mattia Crespi of Sapienza University of Rome. The journal is intended to strengthen the University's research infrastructure and provide a regional publishing venue for climate, environmental, and geospatial science.</w:t>
      </w:r>
    </w:p>
    <w:p w14:paraId="7045D5A6" w14:textId="77777777" w:rsidR="00A75D7E" w:rsidRDefault="00000000" w:rsidP="005B6926">
      <w:pPr>
        <w:pStyle w:val="Heading1"/>
        <w:pBdr>
          <w:bottom w:val="single" w:sz="6" w:space="4" w:color="1F3864"/>
        </w:pBdr>
        <w:spacing w:before="320" w:after="160"/>
        <w:jc w:val="both"/>
      </w:pPr>
      <w:r>
        <w:rPr>
          <w:b/>
          <w:bCs/>
          <w:color w:val="1F3864"/>
          <w:sz w:val="30"/>
          <w:szCs w:val="30"/>
        </w:rPr>
        <w:t>11. 2026–2027 Activity Plan</w:t>
      </w:r>
    </w:p>
    <w:p w14:paraId="7045D5A7" w14:textId="77777777" w:rsidR="00A75D7E" w:rsidRDefault="00000000" w:rsidP="005B6926">
      <w:pPr>
        <w:spacing w:after="160" w:line="276" w:lineRule="auto"/>
        <w:jc w:val="both"/>
      </w:pPr>
      <w:r>
        <w:rPr>
          <w:sz w:val="21"/>
          <w:szCs w:val="21"/>
        </w:rPr>
        <w:t>EMCCU is preparing its academic-year activity plan for 2026–2027 with explicit linkages to government partnerships. Planned priorities include:</w:t>
      </w:r>
    </w:p>
    <w:p w14:paraId="7045D5A8" w14:textId="77777777" w:rsidR="00A75D7E" w:rsidRDefault="00000000" w:rsidP="005B6926">
      <w:pPr>
        <w:pStyle w:val="ListParagraph"/>
        <w:numPr>
          <w:ilvl w:val="0"/>
          <w:numId w:val="2"/>
        </w:numPr>
        <w:spacing w:after="90"/>
        <w:jc w:val="both"/>
      </w:pPr>
      <w:r>
        <w:rPr>
          <w:sz w:val="21"/>
          <w:szCs w:val="21"/>
        </w:rPr>
        <w:t>Advancing the snow-cover change research program toward publication and dissemination to regional stakeholders.</w:t>
      </w:r>
    </w:p>
    <w:p w14:paraId="7045D5A9" w14:textId="77777777" w:rsidR="00A75D7E" w:rsidRDefault="00000000" w:rsidP="005B6926">
      <w:pPr>
        <w:pStyle w:val="ListParagraph"/>
        <w:numPr>
          <w:ilvl w:val="0"/>
          <w:numId w:val="2"/>
        </w:numPr>
        <w:spacing w:after="90"/>
        <w:jc w:val="both"/>
      </w:pPr>
      <w:r>
        <w:rPr>
          <w:sz w:val="21"/>
          <w:szCs w:val="21"/>
        </w:rPr>
        <w:t>Expanding the environmental monitoring dashboard series to additional parameters and station networks.</w:t>
      </w:r>
    </w:p>
    <w:p w14:paraId="7045D5AA" w14:textId="77777777" w:rsidR="00A75D7E" w:rsidRDefault="00000000" w:rsidP="005B6926">
      <w:pPr>
        <w:pStyle w:val="ListParagraph"/>
        <w:numPr>
          <w:ilvl w:val="0"/>
          <w:numId w:val="2"/>
        </w:numPr>
        <w:spacing w:after="90"/>
        <w:jc w:val="both"/>
      </w:pPr>
      <w:r>
        <w:rPr>
          <w:sz w:val="21"/>
          <w:szCs w:val="21"/>
        </w:rPr>
        <w:t>Securing ministerial approval and formally launching JISDS, with its first editorial board meetings and call for papers.</w:t>
      </w:r>
    </w:p>
    <w:p w14:paraId="7045D5AB" w14:textId="77777777" w:rsidR="00A75D7E" w:rsidRDefault="00000000" w:rsidP="005B6926">
      <w:pPr>
        <w:pStyle w:val="ListParagraph"/>
        <w:numPr>
          <w:ilvl w:val="0"/>
          <w:numId w:val="2"/>
        </w:numPr>
        <w:spacing w:after="90"/>
        <w:jc w:val="both"/>
      </w:pPr>
      <w:r>
        <w:rPr>
          <w:sz w:val="21"/>
          <w:szCs w:val="21"/>
        </w:rPr>
        <w:t>Delivering the 60-hour ArcGIS Pro training program to its first cohort of participants.</w:t>
      </w:r>
    </w:p>
    <w:p w14:paraId="7045D5AC" w14:textId="77777777" w:rsidR="00A75D7E" w:rsidRDefault="00000000" w:rsidP="005B6926">
      <w:pPr>
        <w:pStyle w:val="ListParagraph"/>
        <w:numPr>
          <w:ilvl w:val="0"/>
          <w:numId w:val="2"/>
        </w:numPr>
        <w:spacing w:after="90"/>
        <w:jc w:val="both"/>
      </w:pPr>
      <w:r>
        <w:rPr>
          <w:sz w:val="21"/>
          <w:szCs w:val="21"/>
        </w:rPr>
        <w:t>Continuing technical and legal advisory support to KRG ministries on environmental and natural-resource regulation.</w:t>
      </w:r>
    </w:p>
    <w:p w14:paraId="7045D5AD" w14:textId="77777777" w:rsidR="00A75D7E" w:rsidRDefault="00000000" w:rsidP="005B6926">
      <w:pPr>
        <w:pStyle w:val="ListParagraph"/>
        <w:numPr>
          <w:ilvl w:val="0"/>
          <w:numId w:val="2"/>
        </w:numPr>
        <w:spacing w:after="90"/>
        <w:jc w:val="both"/>
      </w:pPr>
      <w:r>
        <w:rPr>
          <w:sz w:val="21"/>
          <w:szCs w:val="21"/>
        </w:rPr>
        <w:t>Deepening the international partnership with Sapienza University of Rome, including potential joint research and exchange activities.</w:t>
      </w:r>
    </w:p>
    <w:p w14:paraId="7045D5AE" w14:textId="1C6DB8A3" w:rsidR="00A75D7E" w:rsidRPr="003D442E" w:rsidRDefault="00000000" w:rsidP="005B6926">
      <w:pPr>
        <w:pStyle w:val="ListParagraph"/>
        <w:numPr>
          <w:ilvl w:val="0"/>
          <w:numId w:val="2"/>
        </w:numPr>
        <w:spacing w:after="90"/>
        <w:jc w:val="both"/>
      </w:pPr>
      <w:r>
        <w:rPr>
          <w:sz w:val="21"/>
          <w:szCs w:val="21"/>
        </w:rPr>
        <w:t xml:space="preserve">Sustaining public engagement through seminars, symposia, and media-facing climate communication, including rapid-response </w:t>
      </w:r>
      <w:proofErr w:type="gramStart"/>
      <w:r w:rsidR="00B43CB6">
        <w:rPr>
          <w:sz w:val="21"/>
          <w:szCs w:val="21"/>
        </w:rPr>
        <w:t>fact-checking</w:t>
      </w:r>
      <w:proofErr w:type="gramEnd"/>
      <w:r>
        <w:rPr>
          <w:sz w:val="21"/>
          <w:szCs w:val="21"/>
        </w:rPr>
        <w:t xml:space="preserve"> of viral climate claims.</w:t>
      </w:r>
    </w:p>
    <w:p w14:paraId="66FB2F70" w14:textId="77777777" w:rsidR="003D442E" w:rsidRDefault="003D442E" w:rsidP="003D442E">
      <w:pPr>
        <w:spacing w:after="90"/>
        <w:jc w:val="both"/>
      </w:pPr>
    </w:p>
    <w:p w14:paraId="225723CC" w14:textId="77777777" w:rsidR="003D442E" w:rsidRDefault="003D442E" w:rsidP="003D442E">
      <w:pPr>
        <w:spacing w:after="90"/>
        <w:jc w:val="both"/>
      </w:pPr>
    </w:p>
    <w:p w14:paraId="52404B4A" w14:textId="77777777" w:rsidR="003D442E" w:rsidRDefault="003D442E" w:rsidP="003D442E">
      <w:pPr>
        <w:spacing w:after="90"/>
        <w:jc w:val="both"/>
      </w:pPr>
    </w:p>
    <w:p w14:paraId="7FAE10E3" w14:textId="77777777" w:rsidR="003D442E" w:rsidRDefault="003D442E" w:rsidP="003D442E">
      <w:pPr>
        <w:spacing w:after="90"/>
        <w:jc w:val="both"/>
      </w:pPr>
    </w:p>
    <w:p w14:paraId="2608A48F" w14:textId="77777777" w:rsidR="003D442E" w:rsidRDefault="003D442E" w:rsidP="003D442E">
      <w:pPr>
        <w:spacing w:after="90"/>
        <w:jc w:val="both"/>
      </w:pPr>
    </w:p>
    <w:p w14:paraId="241767D0" w14:textId="77777777" w:rsidR="003D442E" w:rsidRDefault="003D442E" w:rsidP="003D442E">
      <w:pPr>
        <w:spacing w:after="90"/>
        <w:jc w:val="both"/>
      </w:pPr>
    </w:p>
    <w:p w14:paraId="73A8919F" w14:textId="77777777" w:rsidR="003D442E" w:rsidRDefault="003D442E" w:rsidP="003D442E">
      <w:pPr>
        <w:spacing w:after="90"/>
        <w:jc w:val="both"/>
      </w:pPr>
    </w:p>
    <w:p w14:paraId="5DF29094" w14:textId="77777777" w:rsidR="003D442E" w:rsidRDefault="003D442E" w:rsidP="003D442E">
      <w:pPr>
        <w:spacing w:after="90"/>
        <w:jc w:val="both"/>
      </w:pPr>
    </w:p>
    <w:p w14:paraId="764811D3" w14:textId="77777777" w:rsidR="003D442E" w:rsidRDefault="003D442E" w:rsidP="003D442E">
      <w:pPr>
        <w:spacing w:after="90"/>
        <w:jc w:val="both"/>
      </w:pPr>
    </w:p>
    <w:p w14:paraId="5B0ACCF7" w14:textId="77777777" w:rsidR="003D442E" w:rsidRDefault="003D442E" w:rsidP="003D442E">
      <w:pPr>
        <w:spacing w:after="90"/>
        <w:jc w:val="both"/>
      </w:pPr>
    </w:p>
    <w:p w14:paraId="0A974E0D" w14:textId="77777777" w:rsidR="003D442E" w:rsidRDefault="003D442E" w:rsidP="003D442E">
      <w:pPr>
        <w:spacing w:after="90"/>
        <w:jc w:val="both"/>
      </w:pPr>
    </w:p>
    <w:p w14:paraId="54DFD184" w14:textId="77777777" w:rsidR="003D442E" w:rsidRDefault="003D442E" w:rsidP="003D442E">
      <w:pPr>
        <w:spacing w:after="90"/>
        <w:jc w:val="both"/>
      </w:pPr>
    </w:p>
    <w:p w14:paraId="1EB46AC1" w14:textId="77777777" w:rsidR="003D442E" w:rsidRDefault="003D442E" w:rsidP="003D442E">
      <w:pPr>
        <w:spacing w:after="90"/>
        <w:jc w:val="both"/>
      </w:pPr>
    </w:p>
    <w:p w14:paraId="7045D5AF" w14:textId="77777777" w:rsidR="00A75D7E" w:rsidRDefault="00000000" w:rsidP="005B6926">
      <w:pPr>
        <w:pStyle w:val="Heading1"/>
        <w:pBdr>
          <w:bottom w:val="single" w:sz="6" w:space="4" w:color="1F3864"/>
        </w:pBdr>
        <w:spacing w:before="320" w:after="160"/>
        <w:jc w:val="both"/>
      </w:pPr>
      <w:r>
        <w:rPr>
          <w:b/>
          <w:bCs/>
          <w:color w:val="1F3864"/>
          <w:sz w:val="30"/>
          <w:szCs w:val="30"/>
        </w:rPr>
        <w:lastRenderedPageBreak/>
        <w:t>12. Staff Directory</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2693"/>
        <w:gridCol w:w="2160"/>
        <w:gridCol w:w="2376"/>
      </w:tblGrid>
      <w:tr w:rsidR="00A75D7E" w14:paraId="7045D5B4" w14:textId="77777777" w:rsidTr="00D25B31">
        <w:trPr>
          <w:tblHeader/>
        </w:trPr>
        <w:tc>
          <w:tcPr>
            <w:tcW w:w="2547" w:type="dxa"/>
            <w:shd w:val="clear" w:color="auto" w:fill="1F3864"/>
            <w:tcMar>
              <w:top w:w="100" w:type="dxa"/>
              <w:left w:w="120" w:type="dxa"/>
              <w:bottom w:w="100" w:type="dxa"/>
              <w:right w:w="120" w:type="dxa"/>
            </w:tcMar>
          </w:tcPr>
          <w:p w14:paraId="7045D5B0" w14:textId="77777777" w:rsidR="00A75D7E" w:rsidRDefault="00000000" w:rsidP="005B6926">
            <w:pPr>
              <w:jc w:val="both"/>
            </w:pPr>
            <w:r>
              <w:rPr>
                <w:b/>
                <w:bCs/>
                <w:color w:val="FFFFFF"/>
                <w:sz w:val="19"/>
                <w:szCs w:val="19"/>
              </w:rPr>
              <w:t>Name</w:t>
            </w:r>
          </w:p>
        </w:tc>
        <w:tc>
          <w:tcPr>
            <w:tcW w:w="2693" w:type="dxa"/>
            <w:shd w:val="clear" w:color="auto" w:fill="1F3864"/>
            <w:tcMar>
              <w:top w:w="100" w:type="dxa"/>
              <w:left w:w="120" w:type="dxa"/>
              <w:bottom w:w="100" w:type="dxa"/>
              <w:right w:w="120" w:type="dxa"/>
            </w:tcMar>
          </w:tcPr>
          <w:p w14:paraId="7045D5B1" w14:textId="77777777" w:rsidR="00A75D7E" w:rsidRDefault="00000000" w:rsidP="005B6926">
            <w:pPr>
              <w:jc w:val="both"/>
            </w:pPr>
            <w:r>
              <w:rPr>
                <w:b/>
                <w:bCs/>
                <w:color w:val="FFFFFF"/>
                <w:sz w:val="19"/>
                <w:szCs w:val="19"/>
              </w:rPr>
              <w:t>Position</w:t>
            </w:r>
          </w:p>
        </w:tc>
        <w:tc>
          <w:tcPr>
            <w:tcW w:w="2160" w:type="dxa"/>
            <w:shd w:val="clear" w:color="auto" w:fill="1F3864"/>
            <w:tcMar>
              <w:top w:w="100" w:type="dxa"/>
              <w:left w:w="120" w:type="dxa"/>
              <w:bottom w:w="100" w:type="dxa"/>
              <w:right w:w="120" w:type="dxa"/>
            </w:tcMar>
          </w:tcPr>
          <w:p w14:paraId="7045D5B2" w14:textId="77777777" w:rsidR="00A75D7E" w:rsidRDefault="00000000" w:rsidP="005B6926">
            <w:pPr>
              <w:jc w:val="both"/>
            </w:pPr>
            <w:r>
              <w:rPr>
                <w:b/>
                <w:bCs/>
                <w:color w:val="FFFFFF"/>
                <w:sz w:val="19"/>
                <w:szCs w:val="19"/>
              </w:rPr>
              <w:t>Qualifications</w:t>
            </w:r>
          </w:p>
        </w:tc>
        <w:tc>
          <w:tcPr>
            <w:tcW w:w="2376" w:type="dxa"/>
            <w:shd w:val="clear" w:color="auto" w:fill="1F3864"/>
            <w:tcMar>
              <w:top w:w="100" w:type="dxa"/>
              <w:left w:w="120" w:type="dxa"/>
              <w:bottom w:w="100" w:type="dxa"/>
              <w:right w:w="120" w:type="dxa"/>
            </w:tcMar>
          </w:tcPr>
          <w:p w14:paraId="7045D5B3" w14:textId="77777777" w:rsidR="00A75D7E" w:rsidRDefault="00000000" w:rsidP="005B6926">
            <w:pPr>
              <w:jc w:val="both"/>
            </w:pPr>
            <w:r>
              <w:rPr>
                <w:b/>
                <w:bCs/>
                <w:color w:val="FFFFFF"/>
                <w:sz w:val="19"/>
                <w:szCs w:val="19"/>
              </w:rPr>
              <w:t>Core Focus</w:t>
            </w:r>
          </w:p>
        </w:tc>
      </w:tr>
      <w:tr w:rsidR="00A75D7E" w14:paraId="7045D5B9" w14:textId="77777777" w:rsidTr="00D25B31">
        <w:tc>
          <w:tcPr>
            <w:tcW w:w="2547" w:type="dxa"/>
            <w:shd w:val="clear" w:color="auto" w:fill="F2F6F6"/>
            <w:tcMar>
              <w:top w:w="90" w:type="dxa"/>
              <w:left w:w="120" w:type="dxa"/>
              <w:bottom w:w="90" w:type="dxa"/>
              <w:right w:w="120" w:type="dxa"/>
            </w:tcMar>
            <w:vAlign w:val="center"/>
          </w:tcPr>
          <w:p w14:paraId="7045D5B5" w14:textId="77777777" w:rsidR="00A75D7E" w:rsidRDefault="00000000" w:rsidP="00D25B31">
            <w:r>
              <w:rPr>
                <w:sz w:val="19"/>
                <w:szCs w:val="19"/>
              </w:rPr>
              <w:t>Asst. Prof. Dr. Huner Khayyat</w:t>
            </w:r>
          </w:p>
        </w:tc>
        <w:tc>
          <w:tcPr>
            <w:tcW w:w="2693" w:type="dxa"/>
            <w:shd w:val="clear" w:color="auto" w:fill="F2F6F6"/>
            <w:tcMar>
              <w:top w:w="90" w:type="dxa"/>
              <w:left w:w="120" w:type="dxa"/>
              <w:bottom w:w="90" w:type="dxa"/>
              <w:right w:w="120" w:type="dxa"/>
            </w:tcMar>
            <w:vAlign w:val="center"/>
          </w:tcPr>
          <w:p w14:paraId="7045D5B6" w14:textId="77777777" w:rsidR="00A75D7E" w:rsidRDefault="00000000" w:rsidP="00D25B31">
            <w:r>
              <w:rPr>
                <w:sz w:val="19"/>
                <w:szCs w:val="19"/>
              </w:rPr>
              <w:t>Head of Unit</w:t>
            </w:r>
          </w:p>
        </w:tc>
        <w:tc>
          <w:tcPr>
            <w:tcW w:w="2160" w:type="dxa"/>
            <w:shd w:val="clear" w:color="auto" w:fill="F2F6F6"/>
            <w:tcMar>
              <w:top w:w="90" w:type="dxa"/>
              <w:left w:w="120" w:type="dxa"/>
              <w:bottom w:w="90" w:type="dxa"/>
              <w:right w:w="120" w:type="dxa"/>
            </w:tcMar>
            <w:vAlign w:val="center"/>
          </w:tcPr>
          <w:p w14:paraId="7045D5B7" w14:textId="77777777" w:rsidR="00A75D7E" w:rsidRDefault="00000000" w:rsidP="00D25B31">
            <w:r>
              <w:rPr>
                <w:sz w:val="19"/>
                <w:szCs w:val="19"/>
              </w:rPr>
              <w:t>Ph.D., GIS &amp; Remote Sensing (Climate Change)</w:t>
            </w:r>
          </w:p>
        </w:tc>
        <w:tc>
          <w:tcPr>
            <w:tcW w:w="2376" w:type="dxa"/>
            <w:shd w:val="clear" w:color="auto" w:fill="F2F6F6"/>
            <w:tcMar>
              <w:top w:w="90" w:type="dxa"/>
              <w:left w:w="120" w:type="dxa"/>
              <w:bottom w:w="90" w:type="dxa"/>
              <w:right w:w="120" w:type="dxa"/>
            </w:tcMar>
            <w:vAlign w:val="center"/>
          </w:tcPr>
          <w:p w14:paraId="7045D5B8" w14:textId="77777777" w:rsidR="00A75D7E" w:rsidRDefault="00000000" w:rsidP="00D25B31">
            <w:r>
              <w:rPr>
                <w:sz w:val="19"/>
                <w:szCs w:val="19"/>
              </w:rPr>
              <w:t>Strategic direction; cryosphere &amp; climate-data research; government and international liaison</w:t>
            </w:r>
          </w:p>
        </w:tc>
      </w:tr>
      <w:tr w:rsidR="00A75D7E" w14:paraId="7045D5BE" w14:textId="77777777" w:rsidTr="00D25B31">
        <w:tc>
          <w:tcPr>
            <w:tcW w:w="2547" w:type="dxa"/>
            <w:shd w:val="clear" w:color="auto" w:fill="FFFFFF"/>
            <w:tcMar>
              <w:top w:w="90" w:type="dxa"/>
              <w:left w:w="120" w:type="dxa"/>
              <w:bottom w:w="90" w:type="dxa"/>
              <w:right w:w="120" w:type="dxa"/>
            </w:tcMar>
            <w:vAlign w:val="center"/>
          </w:tcPr>
          <w:p w14:paraId="7045D5BA" w14:textId="77777777" w:rsidR="00A75D7E" w:rsidRDefault="00000000" w:rsidP="00D25B31">
            <w:r>
              <w:rPr>
                <w:sz w:val="19"/>
                <w:szCs w:val="19"/>
              </w:rPr>
              <w:t>Shakar Jamal Aweez Sadeq</w:t>
            </w:r>
          </w:p>
        </w:tc>
        <w:tc>
          <w:tcPr>
            <w:tcW w:w="2693" w:type="dxa"/>
            <w:shd w:val="clear" w:color="auto" w:fill="FFFFFF"/>
            <w:tcMar>
              <w:top w:w="90" w:type="dxa"/>
              <w:left w:w="120" w:type="dxa"/>
              <w:bottom w:w="90" w:type="dxa"/>
              <w:right w:w="120" w:type="dxa"/>
            </w:tcMar>
            <w:vAlign w:val="center"/>
          </w:tcPr>
          <w:p w14:paraId="7045D5BB" w14:textId="23A052C1" w:rsidR="00A75D7E" w:rsidRDefault="00000000" w:rsidP="00D25B31">
            <w:r>
              <w:rPr>
                <w:sz w:val="19"/>
                <w:szCs w:val="19"/>
              </w:rPr>
              <w:t>Staff Member (</w:t>
            </w:r>
            <w:r w:rsidR="00374825">
              <w:rPr>
                <w:sz w:val="19"/>
                <w:szCs w:val="19"/>
              </w:rPr>
              <w:t xml:space="preserve">Environmental </w:t>
            </w:r>
            <w:r>
              <w:rPr>
                <w:sz w:val="19"/>
                <w:szCs w:val="19"/>
              </w:rPr>
              <w:t>Researcher)</w:t>
            </w:r>
          </w:p>
        </w:tc>
        <w:tc>
          <w:tcPr>
            <w:tcW w:w="2160" w:type="dxa"/>
            <w:shd w:val="clear" w:color="auto" w:fill="FFFFFF"/>
            <w:tcMar>
              <w:top w:w="90" w:type="dxa"/>
              <w:left w:w="120" w:type="dxa"/>
              <w:bottom w:w="90" w:type="dxa"/>
              <w:right w:w="120" w:type="dxa"/>
            </w:tcMar>
            <w:vAlign w:val="center"/>
          </w:tcPr>
          <w:p w14:paraId="7045D5BC" w14:textId="77777777" w:rsidR="00A75D7E" w:rsidRDefault="00000000" w:rsidP="00D25B31">
            <w:r>
              <w:rPr>
                <w:sz w:val="19"/>
                <w:szCs w:val="19"/>
              </w:rPr>
              <w:t>Ph.D. Candidate (Soil Pollution); M.Sc. Soil Pollution; B.Sc. Biology</w:t>
            </w:r>
          </w:p>
        </w:tc>
        <w:tc>
          <w:tcPr>
            <w:tcW w:w="2376" w:type="dxa"/>
            <w:shd w:val="clear" w:color="auto" w:fill="FFFFFF"/>
            <w:tcMar>
              <w:top w:w="90" w:type="dxa"/>
              <w:left w:w="120" w:type="dxa"/>
              <w:bottom w:w="90" w:type="dxa"/>
              <w:right w:w="120" w:type="dxa"/>
            </w:tcMar>
            <w:vAlign w:val="center"/>
          </w:tcPr>
          <w:p w14:paraId="7045D5BD" w14:textId="77777777" w:rsidR="00A75D7E" w:rsidRDefault="00000000" w:rsidP="00D25B31">
            <w:r>
              <w:rPr>
                <w:sz w:val="19"/>
                <w:szCs w:val="19"/>
              </w:rPr>
              <w:t>Soil, water and plant contamination assessment; environmental microbiology; remediation research</w:t>
            </w:r>
          </w:p>
        </w:tc>
      </w:tr>
      <w:tr w:rsidR="00A75D7E" w14:paraId="7045D5C3" w14:textId="77777777" w:rsidTr="00D25B31">
        <w:tc>
          <w:tcPr>
            <w:tcW w:w="2547" w:type="dxa"/>
            <w:shd w:val="clear" w:color="auto" w:fill="F2F6F6"/>
            <w:tcMar>
              <w:top w:w="90" w:type="dxa"/>
              <w:left w:w="120" w:type="dxa"/>
              <w:bottom w:w="90" w:type="dxa"/>
              <w:right w:w="120" w:type="dxa"/>
            </w:tcMar>
            <w:vAlign w:val="center"/>
          </w:tcPr>
          <w:p w14:paraId="7045D5BF" w14:textId="77777777" w:rsidR="00A75D7E" w:rsidRDefault="00000000" w:rsidP="00D25B31">
            <w:r>
              <w:rPr>
                <w:sz w:val="19"/>
                <w:szCs w:val="19"/>
              </w:rPr>
              <w:t>Sara Abdulkhaleq Yaseen</w:t>
            </w:r>
          </w:p>
        </w:tc>
        <w:tc>
          <w:tcPr>
            <w:tcW w:w="2693" w:type="dxa"/>
            <w:shd w:val="clear" w:color="auto" w:fill="F2F6F6"/>
            <w:tcMar>
              <w:top w:w="90" w:type="dxa"/>
              <w:left w:w="120" w:type="dxa"/>
              <w:bottom w:w="90" w:type="dxa"/>
              <w:right w:w="120" w:type="dxa"/>
            </w:tcMar>
            <w:vAlign w:val="center"/>
          </w:tcPr>
          <w:p w14:paraId="7045D5C0" w14:textId="77777777" w:rsidR="00A75D7E" w:rsidRDefault="00000000" w:rsidP="00D25B31">
            <w:r>
              <w:rPr>
                <w:sz w:val="19"/>
                <w:szCs w:val="19"/>
              </w:rPr>
              <w:t>Staff Member (Environmental Researcher)</w:t>
            </w:r>
          </w:p>
        </w:tc>
        <w:tc>
          <w:tcPr>
            <w:tcW w:w="2160" w:type="dxa"/>
            <w:shd w:val="clear" w:color="auto" w:fill="F2F6F6"/>
            <w:tcMar>
              <w:top w:w="90" w:type="dxa"/>
              <w:left w:w="120" w:type="dxa"/>
              <w:bottom w:w="90" w:type="dxa"/>
              <w:right w:w="120" w:type="dxa"/>
            </w:tcMar>
            <w:vAlign w:val="center"/>
          </w:tcPr>
          <w:p w14:paraId="7045D5C1" w14:textId="77777777" w:rsidR="00A75D7E" w:rsidRDefault="00000000" w:rsidP="00D25B31">
            <w:r>
              <w:rPr>
                <w:sz w:val="19"/>
                <w:szCs w:val="19"/>
              </w:rPr>
              <w:t>Ph.D. Candidate, Salahaddin University-Erbil</w:t>
            </w:r>
          </w:p>
        </w:tc>
        <w:tc>
          <w:tcPr>
            <w:tcW w:w="2376" w:type="dxa"/>
            <w:shd w:val="clear" w:color="auto" w:fill="F2F6F6"/>
            <w:tcMar>
              <w:top w:w="90" w:type="dxa"/>
              <w:left w:w="120" w:type="dxa"/>
              <w:bottom w:w="90" w:type="dxa"/>
              <w:right w:w="120" w:type="dxa"/>
            </w:tcMar>
            <w:vAlign w:val="center"/>
          </w:tcPr>
          <w:p w14:paraId="7045D5C2" w14:textId="77777777" w:rsidR="00A75D7E" w:rsidRDefault="00000000" w:rsidP="00D25B31">
            <w:r>
              <w:rPr>
                <w:sz w:val="19"/>
                <w:szCs w:val="19"/>
              </w:rPr>
              <w:t>Climate change and environmental monitoring research; workshop/symposium coordination</w:t>
            </w:r>
          </w:p>
        </w:tc>
      </w:tr>
    </w:tbl>
    <w:p w14:paraId="7045D5C4" w14:textId="77777777" w:rsidR="00A75D7E" w:rsidRDefault="00000000" w:rsidP="005B6926">
      <w:pPr>
        <w:pStyle w:val="Heading1"/>
        <w:pBdr>
          <w:bottom w:val="single" w:sz="6" w:space="4" w:color="1F3864"/>
        </w:pBdr>
        <w:spacing w:before="320" w:after="160"/>
        <w:jc w:val="both"/>
      </w:pPr>
      <w:r>
        <w:rPr>
          <w:b/>
          <w:bCs/>
          <w:color w:val="1F3864"/>
          <w:sz w:val="30"/>
          <w:szCs w:val="30"/>
        </w:rPr>
        <w:t>13. Governance and Operating Policies</w:t>
      </w:r>
    </w:p>
    <w:p w14:paraId="7045D5C5" w14:textId="77777777" w:rsidR="00A75D7E" w:rsidRDefault="00000000" w:rsidP="00AA3F2E">
      <w:pPr>
        <w:pStyle w:val="ListParagraph"/>
        <w:numPr>
          <w:ilvl w:val="0"/>
          <w:numId w:val="2"/>
        </w:numPr>
        <w:spacing w:after="90"/>
        <w:jc w:val="both"/>
      </w:pPr>
      <w:r>
        <w:rPr>
          <w:sz w:val="21"/>
          <w:szCs w:val="21"/>
        </w:rPr>
        <w:t>Adherence to Salahaddin University-Erbil and Scientific Research Center research-ethics and quality-assurance standards.</w:t>
      </w:r>
    </w:p>
    <w:p w14:paraId="7045D5C6" w14:textId="442E75CD" w:rsidR="00A75D7E" w:rsidRDefault="00000000" w:rsidP="00AA3F2E">
      <w:pPr>
        <w:pStyle w:val="ListParagraph"/>
        <w:numPr>
          <w:ilvl w:val="0"/>
          <w:numId w:val="2"/>
        </w:numPr>
        <w:spacing w:after="90"/>
        <w:jc w:val="both"/>
      </w:pPr>
      <w:r>
        <w:rPr>
          <w:sz w:val="21"/>
          <w:szCs w:val="21"/>
        </w:rPr>
        <w:t xml:space="preserve">Rigorous data-quality and validation protocols for GIS, remote-sensing, and climate-data products </w:t>
      </w:r>
      <w:r w:rsidR="00AA3F2E">
        <w:rPr>
          <w:sz w:val="21"/>
          <w:szCs w:val="21"/>
        </w:rPr>
        <w:t>before</w:t>
      </w:r>
      <w:r>
        <w:rPr>
          <w:sz w:val="21"/>
          <w:szCs w:val="21"/>
        </w:rPr>
        <w:t xml:space="preserve"> external release.</w:t>
      </w:r>
    </w:p>
    <w:p w14:paraId="7045D5C7" w14:textId="77777777" w:rsidR="00A75D7E" w:rsidRDefault="00000000" w:rsidP="00AA3F2E">
      <w:pPr>
        <w:pStyle w:val="ListParagraph"/>
        <w:numPr>
          <w:ilvl w:val="0"/>
          <w:numId w:val="2"/>
        </w:numPr>
        <w:spacing w:after="90"/>
        <w:jc w:val="both"/>
      </w:pPr>
      <w:r>
        <w:rPr>
          <w:sz w:val="21"/>
          <w:szCs w:val="21"/>
        </w:rPr>
        <w:t>Confidentiality safeguards for government-commissioned and classified analytical work.</w:t>
      </w:r>
    </w:p>
    <w:p w14:paraId="7045D5C8" w14:textId="77777777" w:rsidR="00A75D7E" w:rsidRDefault="00000000" w:rsidP="00AA3F2E">
      <w:pPr>
        <w:pStyle w:val="ListParagraph"/>
        <w:numPr>
          <w:ilvl w:val="0"/>
          <w:numId w:val="2"/>
        </w:numPr>
        <w:spacing w:after="90"/>
        <w:jc w:val="both"/>
      </w:pPr>
      <w:r>
        <w:rPr>
          <w:sz w:val="21"/>
          <w:szCs w:val="21"/>
        </w:rPr>
        <w:t>Structured co-authorship, acknowledgment, and institutional-attribution practices for all publications and dashboards (EMCCU/Salahaddin University-Erbil).</w:t>
      </w:r>
    </w:p>
    <w:p w14:paraId="7045D5C9" w14:textId="77777777" w:rsidR="00A75D7E" w:rsidRDefault="00000000" w:rsidP="00AA3F2E">
      <w:pPr>
        <w:pStyle w:val="ListParagraph"/>
        <w:numPr>
          <w:ilvl w:val="0"/>
          <w:numId w:val="2"/>
        </w:numPr>
        <w:spacing w:after="90"/>
        <w:jc w:val="both"/>
      </w:pPr>
      <w:r>
        <w:rPr>
          <w:sz w:val="21"/>
          <w:szCs w:val="21"/>
        </w:rPr>
        <w:t>Formal review pathways for policy and legislative submissions to government ministries.</w:t>
      </w:r>
    </w:p>
    <w:p w14:paraId="7045D5CA" w14:textId="77777777" w:rsidR="00A75D7E" w:rsidRDefault="00000000" w:rsidP="00AA3F2E">
      <w:pPr>
        <w:pStyle w:val="ListParagraph"/>
        <w:numPr>
          <w:ilvl w:val="0"/>
          <w:numId w:val="2"/>
        </w:numPr>
        <w:spacing w:after="90"/>
        <w:jc w:val="both"/>
      </w:pPr>
      <w:r>
        <w:rPr>
          <w:sz w:val="21"/>
          <w:szCs w:val="21"/>
        </w:rPr>
        <w:t>Collaboration agreements and terms of reference for external partnerships, both domestic and international.</w:t>
      </w:r>
    </w:p>
    <w:sectPr w:rsidR="00A75D7E">
      <w:headerReference w:type="default" r:id="rId13"/>
      <w:footerReference w:type="default" r:id="rId14"/>
      <w:pgSz w:w="11907" w:h="16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5F89C" w14:textId="77777777" w:rsidR="006A0DDA" w:rsidRDefault="006A0DDA">
      <w:r>
        <w:separator/>
      </w:r>
    </w:p>
  </w:endnote>
  <w:endnote w:type="continuationSeparator" w:id="0">
    <w:p w14:paraId="7DD136FE" w14:textId="77777777" w:rsidR="006A0DDA" w:rsidRDefault="006A0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1C01" w14:textId="77777777" w:rsidR="005633AC" w:rsidRDefault="005633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7546" w14:textId="77777777" w:rsidR="005633AC" w:rsidRDefault="005633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0BEA" w14:textId="77777777" w:rsidR="005633AC" w:rsidRDefault="005633A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D5CE" w14:textId="03255E3E" w:rsidR="00A75D7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714B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67908" w14:textId="77777777" w:rsidR="006A0DDA" w:rsidRDefault="006A0DDA">
      <w:r>
        <w:separator/>
      </w:r>
    </w:p>
  </w:footnote>
  <w:footnote w:type="continuationSeparator" w:id="0">
    <w:p w14:paraId="76DEFA9A" w14:textId="77777777" w:rsidR="006A0DDA" w:rsidRDefault="006A0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3C91" w14:textId="77777777" w:rsidR="005633AC" w:rsidRDefault="005633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50CA7" w14:textId="77777777" w:rsidR="005633AC" w:rsidRDefault="005633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2B9A" w14:textId="77777777" w:rsidR="005633AC" w:rsidRDefault="005633A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D5CD" w14:textId="28B85933" w:rsidR="00A75D7E" w:rsidRDefault="00000000">
    <w:pPr>
      <w:jc w:val="right"/>
    </w:pPr>
    <w:r>
      <w:rPr>
        <w:i/>
        <w:iCs/>
        <w:color w:val="595959"/>
        <w:sz w:val="15"/>
        <w:szCs w:val="15"/>
      </w:rPr>
      <w:t xml:space="preserve">EMCCU Institutional </w:t>
    </w:r>
    <w:r w:rsidR="005633AC">
      <w:rPr>
        <w:i/>
        <w:iCs/>
        <w:color w:val="595959"/>
        <w:sz w:val="15"/>
        <w:szCs w:val="15"/>
      </w:rPr>
      <w:t>Structure</w:t>
    </w:r>
    <w:r>
      <w:rPr>
        <w:i/>
        <w:iCs/>
        <w:color w:val="595959"/>
        <w:sz w:val="15"/>
        <w:szCs w:val="15"/>
      </w:rPr>
      <w:t xml:space="preserve"> — Salahaddin University-Erbil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A58EE"/>
    <w:multiLevelType w:val="hybridMultilevel"/>
    <w:tmpl w:val="DDBC3274"/>
    <w:lvl w:ilvl="0" w:tplc="0EE0E5C6">
      <w:start w:val="1"/>
      <w:numFmt w:val="bullet"/>
      <w:lvlText w:val="•"/>
      <w:lvlJc w:val="left"/>
      <w:pPr>
        <w:ind w:left="440" w:hanging="260"/>
      </w:pPr>
    </w:lvl>
    <w:lvl w:ilvl="1" w:tplc="6A56FC86">
      <w:start w:val="1"/>
      <w:numFmt w:val="bullet"/>
      <w:lvlText w:val="◦"/>
      <w:lvlJc w:val="left"/>
      <w:pPr>
        <w:ind w:left="800" w:hanging="260"/>
      </w:pPr>
    </w:lvl>
    <w:lvl w:ilvl="2" w:tplc="3140F440">
      <w:numFmt w:val="decimal"/>
      <w:lvlText w:val=""/>
      <w:lvlJc w:val="left"/>
    </w:lvl>
    <w:lvl w:ilvl="3" w:tplc="DFCC1F9C">
      <w:numFmt w:val="decimal"/>
      <w:lvlText w:val=""/>
      <w:lvlJc w:val="left"/>
    </w:lvl>
    <w:lvl w:ilvl="4" w:tplc="223238F6">
      <w:numFmt w:val="decimal"/>
      <w:lvlText w:val=""/>
      <w:lvlJc w:val="left"/>
    </w:lvl>
    <w:lvl w:ilvl="5" w:tplc="9F4E1D12">
      <w:numFmt w:val="decimal"/>
      <w:lvlText w:val=""/>
      <w:lvlJc w:val="left"/>
    </w:lvl>
    <w:lvl w:ilvl="6" w:tplc="ADAE7CE0">
      <w:numFmt w:val="decimal"/>
      <w:lvlText w:val=""/>
      <w:lvlJc w:val="left"/>
    </w:lvl>
    <w:lvl w:ilvl="7" w:tplc="10F85F84">
      <w:numFmt w:val="decimal"/>
      <w:lvlText w:val=""/>
      <w:lvlJc w:val="left"/>
    </w:lvl>
    <w:lvl w:ilvl="8" w:tplc="A69414D6">
      <w:numFmt w:val="decimal"/>
      <w:lvlText w:val=""/>
      <w:lvlJc w:val="left"/>
    </w:lvl>
  </w:abstractNum>
  <w:abstractNum w:abstractNumId="1" w15:restartNumberingAfterBreak="0">
    <w:nsid w:val="41D66318"/>
    <w:multiLevelType w:val="hybridMultilevel"/>
    <w:tmpl w:val="A5147710"/>
    <w:lvl w:ilvl="0" w:tplc="0234C162">
      <w:start w:val="1"/>
      <w:numFmt w:val="bullet"/>
      <w:lvlText w:val="•"/>
      <w:lvlJc w:val="left"/>
      <w:pPr>
        <w:ind w:left="440" w:hanging="260"/>
      </w:pPr>
    </w:lvl>
    <w:lvl w:ilvl="1" w:tplc="7DC0B014">
      <w:start w:val="1"/>
      <w:numFmt w:val="bullet"/>
      <w:lvlText w:val="◦"/>
      <w:lvlJc w:val="left"/>
      <w:pPr>
        <w:ind w:left="800" w:hanging="260"/>
      </w:pPr>
    </w:lvl>
    <w:lvl w:ilvl="2" w:tplc="7EACF224">
      <w:numFmt w:val="decimal"/>
      <w:lvlText w:val=""/>
      <w:lvlJc w:val="left"/>
    </w:lvl>
    <w:lvl w:ilvl="3" w:tplc="F3B04604">
      <w:numFmt w:val="decimal"/>
      <w:lvlText w:val=""/>
      <w:lvlJc w:val="left"/>
    </w:lvl>
    <w:lvl w:ilvl="4" w:tplc="67963F8A">
      <w:numFmt w:val="decimal"/>
      <w:lvlText w:val=""/>
      <w:lvlJc w:val="left"/>
    </w:lvl>
    <w:lvl w:ilvl="5" w:tplc="E9B453AE">
      <w:numFmt w:val="decimal"/>
      <w:lvlText w:val=""/>
      <w:lvlJc w:val="left"/>
    </w:lvl>
    <w:lvl w:ilvl="6" w:tplc="B6263C9C">
      <w:numFmt w:val="decimal"/>
      <w:lvlText w:val=""/>
      <w:lvlJc w:val="left"/>
    </w:lvl>
    <w:lvl w:ilvl="7" w:tplc="993E8FDA">
      <w:numFmt w:val="decimal"/>
      <w:lvlText w:val=""/>
      <w:lvlJc w:val="left"/>
    </w:lvl>
    <w:lvl w:ilvl="8" w:tplc="1F021B04">
      <w:numFmt w:val="decimal"/>
      <w:lvlText w:val=""/>
      <w:lvlJc w:val="left"/>
    </w:lvl>
  </w:abstractNum>
  <w:abstractNum w:abstractNumId="2" w15:restartNumberingAfterBreak="0">
    <w:nsid w:val="42103292"/>
    <w:multiLevelType w:val="hybridMultilevel"/>
    <w:tmpl w:val="8DBA9904"/>
    <w:lvl w:ilvl="0" w:tplc="9B6272B0">
      <w:start w:val="1"/>
      <w:numFmt w:val="bullet"/>
      <w:lvlText w:val="●"/>
      <w:lvlJc w:val="left"/>
      <w:pPr>
        <w:ind w:left="720" w:hanging="360"/>
      </w:pPr>
    </w:lvl>
    <w:lvl w:ilvl="1" w:tplc="3E0CCF1E">
      <w:start w:val="1"/>
      <w:numFmt w:val="bullet"/>
      <w:lvlText w:val="○"/>
      <w:lvlJc w:val="left"/>
      <w:pPr>
        <w:ind w:left="1440" w:hanging="360"/>
      </w:pPr>
    </w:lvl>
    <w:lvl w:ilvl="2" w:tplc="42067144">
      <w:start w:val="1"/>
      <w:numFmt w:val="bullet"/>
      <w:lvlText w:val="■"/>
      <w:lvlJc w:val="left"/>
      <w:pPr>
        <w:ind w:left="2160" w:hanging="360"/>
      </w:pPr>
    </w:lvl>
    <w:lvl w:ilvl="3" w:tplc="C4208B3A">
      <w:start w:val="1"/>
      <w:numFmt w:val="bullet"/>
      <w:lvlText w:val="●"/>
      <w:lvlJc w:val="left"/>
      <w:pPr>
        <w:ind w:left="2880" w:hanging="360"/>
      </w:pPr>
    </w:lvl>
    <w:lvl w:ilvl="4" w:tplc="94B4552C">
      <w:start w:val="1"/>
      <w:numFmt w:val="bullet"/>
      <w:lvlText w:val="○"/>
      <w:lvlJc w:val="left"/>
      <w:pPr>
        <w:ind w:left="3600" w:hanging="360"/>
      </w:pPr>
    </w:lvl>
    <w:lvl w:ilvl="5" w:tplc="FCBEADEC">
      <w:start w:val="1"/>
      <w:numFmt w:val="bullet"/>
      <w:lvlText w:val="■"/>
      <w:lvlJc w:val="left"/>
      <w:pPr>
        <w:ind w:left="4320" w:hanging="360"/>
      </w:pPr>
    </w:lvl>
    <w:lvl w:ilvl="6" w:tplc="BA76F112">
      <w:start w:val="1"/>
      <w:numFmt w:val="bullet"/>
      <w:lvlText w:val="●"/>
      <w:lvlJc w:val="left"/>
      <w:pPr>
        <w:ind w:left="5040" w:hanging="360"/>
      </w:pPr>
    </w:lvl>
    <w:lvl w:ilvl="7" w:tplc="DF3EE5EC">
      <w:start w:val="1"/>
      <w:numFmt w:val="bullet"/>
      <w:lvlText w:val="●"/>
      <w:lvlJc w:val="left"/>
      <w:pPr>
        <w:ind w:left="5760" w:hanging="360"/>
      </w:pPr>
    </w:lvl>
    <w:lvl w:ilvl="8" w:tplc="5488744E">
      <w:start w:val="1"/>
      <w:numFmt w:val="bullet"/>
      <w:lvlText w:val="●"/>
      <w:lvlJc w:val="left"/>
      <w:pPr>
        <w:ind w:left="6480" w:hanging="360"/>
      </w:pPr>
    </w:lvl>
  </w:abstractNum>
  <w:num w:numId="1" w16cid:durableId="1712341609">
    <w:abstractNumId w:val="2"/>
    <w:lvlOverride w:ilvl="0">
      <w:startOverride w:val="1"/>
    </w:lvlOverride>
  </w:num>
  <w:num w:numId="2" w16cid:durableId="855966308">
    <w:abstractNumId w:val="0"/>
    <w:lvlOverride w:ilvl="0">
      <w:startOverride w:val="1"/>
    </w:lvlOverride>
  </w:num>
  <w:num w:numId="3" w16cid:durableId="19552109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D7E"/>
    <w:rsid w:val="00036E52"/>
    <w:rsid w:val="00040673"/>
    <w:rsid w:val="001714B4"/>
    <w:rsid w:val="00295B7E"/>
    <w:rsid w:val="002E393F"/>
    <w:rsid w:val="00374825"/>
    <w:rsid w:val="003916EB"/>
    <w:rsid w:val="003D442E"/>
    <w:rsid w:val="00410F9A"/>
    <w:rsid w:val="00471DEC"/>
    <w:rsid w:val="004C75AA"/>
    <w:rsid w:val="004F1CD5"/>
    <w:rsid w:val="00520AC0"/>
    <w:rsid w:val="005364DE"/>
    <w:rsid w:val="005633AC"/>
    <w:rsid w:val="00596144"/>
    <w:rsid w:val="005A67C1"/>
    <w:rsid w:val="005B6926"/>
    <w:rsid w:val="005B700F"/>
    <w:rsid w:val="00636C3A"/>
    <w:rsid w:val="006827B9"/>
    <w:rsid w:val="006907B2"/>
    <w:rsid w:val="006A0DDA"/>
    <w:rsid w:val="006D497E"/>
    <w:rsid w:val="006E0022"/>
    <w:rsid w:val="006F5CB5"/>
    <w:rsid w:val="00870565"/>
    <w:rsid w:val="008860D8"/>
    <w:rsid w:val="008864E3"/>
    <w:rsid w:val="008928F9"/>
    <w:rsid w:val="00A75D7E"/>
    <w:rsid w:val="00AA3F2E"/>
    <w:rsid w:val="00AD4032"/>
    <w:rsid w:val="00B16CCB"/>
    <w:rsid w:val="00B35B0F"/>
    <w:rsid w:val="00B43CB6"/>
    <w:rsid w:val="00B73617"/>
    <w:rsid w:val="00BB49DD"/>
    <w:rsid w:val="00BF2AC8"/>
    <w:rsid w:val="00C47986"/>
    <w:rsid w:val="00D00B50"/>
    <w:rsid w:val="00D25B31"/>
    <w:rsid w:val="00D3221A"/>
    <w:rsid w:val="00D77F3A"/>
    <w:rsid w:val="00D85A87"/>
    <w:rsid w:val="00DB07A4"/>
    <w:rsid w:val="00E56824"/>
    <w:rsid w:val="00EA1737"/>
    <w:rsid w:val="00EA40C7"/>
    <w:rsid w:val="00F00F2C"/>
    <w:rsid w:val="00F07D31"/>
    <w:rsid w:val="00F459A3"/>
    <w:rsid w:val="00F764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D536"/>
  <w15:docId w15:val="{65FC3D30-62E6-411E-92F4-BC06BE71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870565"/>
    <w:rPr>
      <w:color w:val="2E74B5"/>
      <w:sz w:val="26"/>
      <w:szCs w:val="26"/>
    </w:rPr>
  </w:style>
  <w:style w:type="paragraph" w:styleId="Header">
    <w:name w:val="header"/>
    <w:basedOn w:val="Normal"/>
    <w:link w:val="HeaderChar"/>
    <w:uiPriority w:val="99"/>
    <w:unhideWhenUsed/>
    <w:rsid w:val="005633AC"/>
    <w:pPr>
      <w:tabs>
        <w:tab w:val="center" w:pos="4320"/>
        <w:tab w:val="right" w:pos="8640"/>
      </w:tabs>
    </w:pPr>
  </w:style>
  <w:style w:type="character" w:customStyle="1" w:styleId="HeaderChar">
    <w:name w:val="Header Char"/>
    <w:basedOn w:val="DefaultParagraphFont"/>
    <w:link w:val="Header"/>
    <w:uiPriority w:val="99"/>
    <w:rsid w:val="005633AC"/>
  </w:style>
  <w:style w:type="paragraph" w:styleId="Footer">
    <w:name w:val="footer"/>
    <w:basedOn w:val="Normal"/>
    <w:link w:val="FooterChar"/>
    <w:uiPriority w:val="99"/>
    <w:unhideWhenUsed/>
    <w:rsid w:val="005633AC"/>
    <w:pPr>
      <w:tabs>
        <w:tab w:val="center" w:pos="4320"/>
        <w:tab w:val="right" w:pos="8640"/>
      </w:tabs>
    </w:pPr>
  </w:style>
  <w:style w:type="character" w:customStyle="1" w:styleId="FooterChar">
    <w:name w:val="Footer Char"/>
    <w:basedOn w:val="DefaultParagraphFont"/>
    <w:link w:val="Footer"/>
    <w:uiPriority w:val="99"/>
    <w:rsid w:val="005633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2456</Words>
  <Characters>13563</Characters>
  <Application>Microsoft Office Word</Application>
  <DocSecurity>0</DocSecurity>
  <Lines>1695</Lines>
  <Paragraphs>97</Paragraphs>
  <ScaleCrop>false</ScaleCrop>
  <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Huner Khayyat</cp:lastModifiedBy>
  <cp:revision>108</cp:revision>
  <dcterms:created xsi:type="dcterms:W3CDTF">2026-07-21T08:02:00Z</dcterms:created>
  <dcterms:modified xsi:type="dcterms:W3CDTF">2026-07-21T09:27:00Z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9735dc0d-b7f3-49e1-92b2-2beba4ed8370</vt:lpwstr>
  </property>
</Properties>
</file>