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400" w:line="276" w:lineRule="auto"/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Аналитическая записка по исследованию удобства использования</w:t>
      </w:r>
    </w:p>
    <w:p w:rsidR="00000000" w:rsidDel="00000000" w:rsidP="00000000" w:rsidRDefault="00000000" w:rsidRPr="00000000" w14:paraId="00000002">
      <w:pPr>
        <w:pStyle w:val="Heading3"/>
        <w:keepNext w:val="1"/>
        <w:keepLines w:val="1"/>
        <w:spacing w:after="120" w:before="360" w:line="276" w:lineRule="auto"/>
        <w:rPr>
          <w:rFonts w:ascii="Arial" w:cs="Arial" w:eastAsia="Arial" w:hAnsi="Arial"/>
          <w:b w:val="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Группа респондентов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социальный статус и примерный возраст респондентов.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Социальный статус может быть разн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ым: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студент, пенсионер, школьник, работник.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больше диапазон возрастов и социальных статусов, тем шире исследование.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0.0" w:type="dxa"/>
        <w:jc w:val="left"/>
        <w:tblInd w:w="91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1950"/>
        <w:tblGridChange w:id="0">
          <w:tblGrid>
            <w:gridCol w:w="3000"/>
            <w:gridCol w:w="195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Социальный статус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Возраст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Работник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34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Работник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h488v9sxonz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1"/>
        <w:keepLines w:val="1"/>
        <w:spacing w:after="120" w:before="360" w:line="276" w:lineRule="auto"/>
        <w:rPr>
          <w:rFonts w:ascii="Arial" w:cs="Arial" w:eastAsia="Arial" w:hAnsi="Arial"/>
          <w:b w:val="0"/>
          <w:vertAlign w:val="baseline"/>
        </w:rPr>
      </w:pPr>
      <w:bookmarkStart w:colFirst="0" w:colLast="0" w:name="_heading=h.dbtd4cf7okz4" w:id="3"/>
      <w:bookmarkEnd w:id="3"/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Анализ целевых действий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 в интернет магазине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Ind w:w="150.9999999999999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30"/>
        <w:gridCol w:w="2010"/>
        <w:gridCol w:w="8850"/>
        <w:tblGridChange w:id="0">
          <w:tblGrid>
            <w:gridCol w:w="3030"/>
            <w:gridCol w:w="2010"/>
            <w:gridCol w:w="885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кликов» выполняются, правило «трёх секунд» и «самое важное в начале» не выполняется.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Простота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кликов» выполняются, правило «трёх секунд» и «самое важное в начале» не выполняется.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Процент ошибок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кликов» выполняются, правило «трёх секунд» и «самое важное в начале» не выполняется.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Удовлетвор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ё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кликов» выполняются, правило «трёх секунд» и «самое важное в начале» не выполняется.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Запоминаемость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кликов» выполняются, правило «трёх секунд» и «самое важное в начале» не выполняется.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интересующего товара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45.0" w:type="dxa"/>
        <w:jc w:val="left"/>
        <w:tblInd w:w="195.9999999999999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30"/>
        <w:gridCol w:w="1905"/>
        <w:gridCol w:w="8910"/>
        <w:tblGridChange w:id="0">
          <w:tblGrid>
            <w:gridCol w:w="3030"/>
            <w:gridCol w:w="1905"/>
            <w:gridCol w:w="891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Простота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Процент ошибок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Удовлетвор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ё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Запоминаемость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в корзину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770.0" w:type="dxa"/>
        <w:jc w:val="left"/>
        <w:tblInd w:w="270.9999999999999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1830"/>
        <w:gridCol w:w="8940"/>
        <w:tblGridChange w:id="0">
          <w:tblGrid>
            <w:gridCol w:w="3000"/>
            <w:gridCol w:w="1830"/>
            <w:gridCol w:w="894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Простота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Процент ошибок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Удовлетвор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ё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Запоминаемость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Оформление заказа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725.0" w:type="dxa"/>
        <w:jc w:val="left"/>
        <w:tblInd w:w="315.9999999999999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970"/>
        <w:gridCol w:w="1800"/>
        <w:gridCol w:w="8955"/>
        <w:tblGridChange w:id="0">
          <w:tblGrid>
            <w:gridCol w:w="2970"/>
            <w:gridCol w:w="1800"/>
            <w:gridCol w:w="8955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Простота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Процент ошибок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Удовлетвор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ё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Запоминаемость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Правила «трёх секунд», «трёх кликов» и «самое важное в начале» выполняются.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4" w:right="0" w:hanging="139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line="276" w:lineRule="auto"/>
        <w:rPr>
          <w:rFonts w:ascii="Arial" w:cs="Arial" w:eastAsia="Arial" w:hAnsi="Arial"/>
          <w:b w:val="0"/>
          <w:vertAlign w:val="baseline"/>
        </w:rPr>
      </w:pPr>
      <w:bookmarkStart w:colFirst="0" w:colLast="0" w:name="_heading=h.vb2l2zf6cix" w:id="4"/>
      <w:bookmarkEnd w:id="4"/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Рекомендации по улучшению сервиса на основе исследования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сценарию «Регистрация в интернет магазине»: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верхней панеле сайта сделать отдельную кнопку для Входа/Регистрации;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Реализовать возможность зарегистрироваться стандартным способом, указав логин/пароль;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сценарию «Поиск интересующего товара»: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Реализовать возможность фильтрации по цене, по убыванию цены, по возрастанию цены;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Изменить выбор фильтров реализовав их через чек-бокс, чтобы человек сам мог поставить галочку на те фильтры, которые ему нужны. Сейчас приходит убирать галочку со всех не нужных пользователю фильтров.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сценарию «Добавление в корзину»: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 выбранной книгой, которую можно добавить к Корзину есть блок Покупают вместе. пользователь не может ознакомится с книгами, которые идут в наборе. Нужно либо заменить у набора книг кнопку “Добавить в корзину” на кнопку “Подробнее”, либо рядом с этим набором добавить описание книг, которые входят в набор.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сценарию «Оформление заказа»: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Когда пользователь из карточки книги нажимает на кнопку “Добавить в корзину” появляется модальное окно с сообщением “Вы добавил в корзину книгу “...” и ниже кнопка “Оформить”. Нажимая на кнопку оформить пользователь переходит на страницу корзины, где опять должен нажать кнопку “Начать оформление”. Предлагаю убрать этап с повторным нажатием кнопки для оформления заказа и реализовать процесс оформления заказа след способом. Пользователь нажал на кнопку “Добавить в корзину” появляется модальное окно с сообщением “Вы добавил в корзину книгу “...” и ниже кнопка “Оформить”. Пользователь нажимает на кнопку “Оформить”, осуществляется переход в корзину, где есть уведомление о подарках и прочем, ниже информация о книге и далее идет сразу оформление заказа, с выбором способа доставки, оплаты и т.д.</w:t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120" w:before="400" w:line="276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120" w:before="360" w:line="276" w:lineRule="auto"/>
      <w:ind w:left="0" w:right="0" w:firstLine="0"/>
      <w:jc w:val="left"/>
      <w:outlineLvl w:val="1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lumht94Uv0LriVQ4Tw5RPydhUg==">AMUW2mXr1BbqlO3zzOzFSMaRSUfoH9r78NjtnStWAZxtyCpEwmvrzebGaxIwhB+MMlfXyomzUSg2fao9dXI0gq5LwU+5Ecv5TLdRdUFhD2KwtGwvb+E9Wj1Vk+PmEENYQBH6+bPBGn1+ekJMBs2aXFbWzltEZeNbVXNL6LtHQlMRI5w8entmerl4978ANO/uFuum+76bMg7/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