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Calibri" w:cs="Calibri" w:eastAsia="Calibri" w:hAnsi="Calibri"/>
          <w:sz w:val="40"/>
          <w:szCs w:val="40"/>
        </w:rPr>
      </w:pPr>
      <w:r w:rsidDel="00000000" w:rsidR="00000000" w:rsidRPr="00000000">
        <w:rPr>
          <w:rFonts w:ascii="Calibri" w:cs="Calibri" w:eastAsia="Calibri" w:hAnsi="Calibri"/>
          <w:sz w:val="40"/>
          <w:szCs w:val="40"/>
          <w:rtl w:val="0"/>
        </w:rPr>
        <w:t xml:space="preserve">ACTA DE REUNIÓN </w:t>
      </w:r>
      <w:r w:rsidDel="00000000" w:rsidR="00000000" w:rsidRPr="00000000">
        <w:rPr>
          <w:sz w:val="40"/>
          <w:szCs w:val="40"/>
          <w:rtl w:val="0"/>
        </w:rPr>
        <w:t xml:space="preserve">8</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after="0" w:lineRule="auto"/>
        <w:jc w:val="right"/>
        <w:rPr>
          <w:b w:val="1"/>
          <w:bCs w:val="1"/>
          <w:sz w:val="24"/>
          <w:szCs w:val="24"/>
        </w:rPr>
      </w:pPr>
      <w:r w:rsidDel="00000000" w:rsidR="00000000" w:rsidRPr="00000000">
        <w:rPr>
          <w:b w:val="1"/>
          <w:bCs w:val="1"/>
          <w:sz w:val="24"/>
          <w:szCs w:val="24"/>
          <w:rtl w:val="0"/>
        </w:rPr>
        <w:t xml:space="preserve">Secretario de Acta: Diego Henriquez</w:t>
      </w:r>
    </w:p>
    <w:p w:rsidR="00000000" w:rsidDel="00000000" w:rsidP="00000000" w:rsidRDefault="00000000" w:rsidRPr="00000000" w14:paraId="00000004">
      <w:pPr>
        <w:spacing w:after="0" w:lineRule="auto"/>
        <w:rPr>
          <w:sz w:val="24"/>
          <w:szCs w:val="24"/>
        </w:rPr>
      </w:pPr>
      <w:r w:rsidDel="00000000" w:rsidR="00000000" w:rsidRPr="00000000">
        <w:rPr>
          <w:b w:val="1"/>
          <w:bCs w:val="1"/>
          <w:sz w:val="24"/>
          <w:szCs w:val="24"/>
          <w:rtl w:val="0"/>
        </w:rPr>
        <w:t xml:space="preserve">Curso:</w:t>
      </w:r>
      <w:r w:rsidDel="00000000" w:rsidR="00000000" w:rsidRPr="00000000">
        <w:rPr>
          <w:sz w:val="24"/>
          <w:szCs w:val="24"/>
          <w:rtl w:val="0"/>
        </w:rPr>
        <w:t xml:space="preserve"> Integración de Plataformas </w:t>
      </w:r>
    </w:p>
    <w:p w:rsidR="00000000" w:rsidDel="00000000" w:rsidP="00000000" w:rsidRDefault="00000000" w:rsidRPr="00000000" w14:paraId="00000005">
      <w:pPr>
        <w:spacing w:after="0" w:lineRule="auto"/>
        <w:rPr>
          <w:sz w:val="24"/>
          <w:szCs w:val="24"/>
        </w:rPr>
      </w:pPr>
      <w:r w:rsidDel="00000000" w:rsidR="00000000" w:rsidRPr="00000000">
        <w:rPr>
          <w:b w:val="1"/>
          <w:bCs w:val="1"/>
          <w:sz w:val="24"/>
          <w:szCs w:val="24"/>
          <w:rtl w:val="0"/>
        </w:rPr>
        <w:t xml:space="preserve">Grupo:</w:t>
      </w:r>
      <w:r w:rsidDel="00000000" w:rsidR="00000000" w:rsidRPr="00000000">
        <w:rPr>
          <w:sz w:val="24"/>
          <w:szCs w:val="24"/>
          <w:rtl w:val="0"/>
        </w:rPr>
        <w:t xml:space="preserve"> 1 </w:t>
      </w:r>
    </w:p>
    <w:p w:rsidR="00000000" w:rsidDel="00000000" w:rsidP="00000000" w:rsidRDefault="00000000" w:rsidRPr="00000000" w14:paraId="00000006">
      <w:pPr>
        <w:spacing w:after="0" w:lineRule="auto"/>
        <w:rPr>
          <w:sz w:val="24"/>
          <w:szCs w:val="24"/>
        </w:rPr>
      </w:pPr>
      <w:r w:rsidDel="00000000" w:rsidR="00000000" w:rsidRPr="00000000">
        <w:rPr>
          <w:b w:val="1"/>
          <w:bCs w:val="1"/>
          <w:sz w:val="24"/>
          <w:szCs w:val="24"/>
          <w:rtl w:val="0"/>
        </w:rPr>
        <w:t xml:space="preserve">Fecha:</w:t>
      </w:r>
      <w:r w:rsidDel="00000000" w:rsidR="00000000" w:rsidRPr="00000000">
        <w:rPr>
          <w:sz w:val="24"/>
          <w:szCs w:val="24"/>
          <w:rtl w:val="0"/>
        </w:rPr>
        <w:t xml:space="preserve"> 26 de abril de 2026 </w:t>
      </w:r>
    </w:p>
    <w:p w:rsidR="00000000" w:rsidDel="00000000" w:rsidP="00000000" w:rsidRDefault="00000000" w:rsidRPr="00000000" w14:paraId="00000007">
      <w:pPr>
        <w:spacing w:after="0" w:lineRule="auto"/>
        <w:rPr>
          <w:sz w:val="24"/>
          <w:szCs w:val="24"/>
        </w:rPr>
      </w:pPr>
      <w:r w:rsidDel="00000000" w:rsidR="00000000" w:rsidRPr="00000000">
        <w:rPr>
          <w:b w:val="1"/>
          <w:bCs w:val="1"/>
          <w:sz w:val="24"/>
          <w:szCs w:val="24"/>
          <w:rtl w:val="0"/>
        </w:rPr>
        <w:t xml:space="preserve">Modalidad:</w:t>
      </w:r>
      <w:r w:rsidDel="00000000" w:rsidR="00000000" w:rsidRPr="00000000">
        <w:rPr>
          <w:sz w:val="24"/>
          <w:szCs w:val="24"/>
          <w:rtl w:val="0"/>
        </w:rPr>
        <w:t xml:space="preserve"> asincrónico</w:t>
      </w:r>
    </w:p>
    <w:p w:rsidR="00000000" w:rsidDel="00000000" w:rsidP="00000000" w:rsidRDefault="00000000" w:rsidRPr="00000000" w14:paraId="00000008">
      <w:pPr>
        <w:spacing w:after="280" w:before="280" w:lineRule="auto"/>
        <w:rPr>
          <w:b w:val="1"/>
          <w:bCs w:val="1"/>
          <w:sz w:val="24"/>
          <w:szCs w:val="24"/>
        </w:rPr>
      </w:pPr>
      <w:r w:rsidDel="00000000" w:rsidR="00000000" w:rsidRPr="00000000">
        <w:rPr>
          <w:b w:val="1"/>
          <w:bCs w:val="1"/>
          <w:sz w:val="24"/>
          <w:szCs w:val="24"/>
          <w:rtl w:val="0"/>
        </w:rPr>
        <w:t xml:space="preserve">Asistentes:</w:t>
      </w:r>
    </w:p>
    <w:p w:rsidR="00000000" w:rsidDel="00000000" w:rsidP="00000000" w:rsidRDefault="00000000" w:rsidRPr="00000000" w14:paraId="00000009">
      <w:pPr>
        <w:numPr>
          <w:ilvl w:val="0"/>
          <w:numId w:val="2"/>
        </w:numPr>
        <w:spacing w:after="0" w:before="280" w:lineRule="auto"/>
        <w:ind w:left="720" w:hanging="360"/>
        <w:rPr>
          <w:sz w:val="24"/>
          <w:szCs w:val="24"/>
        </w:rPr>
      </w:pPr>
      <w:r w:rsidDel="00000000" w:rsidR="00000000" w:rsidRPr="00000000">
        <w:rPr>
          <w:sz w:val="24"/>
          <w:szCs w:val="24"/>
          <w:rtl w:val="0"/>
        </w:rPr>
        <w:t xml:space="preserve">Romina Andrea Baez Infante.</w:t>
      </w:r>
    </w:p>
    <w:p w:rsidR="00000000" w:rsidDel="00000000" w:rsidP="00000000" w:rsidRDefault="00000000" w:rsidRPr="00000000" w14:paraId="0000000A">
      <w:pPr>
        <w:numPr>
          <w:ilvl w:val="0"/>
          <w:numId w:val="2"/>
        </w:numPr>
        <w:spacing w:after="0" w:before="0" w:lineRule="auto"/>
        <w:ind w:left="720" w:hanging="360"/>
        <w:rPr>
          <w:sz w:val="24"/>
          <w:szCs w:val="24"/>
        </w:rPr>
      </w:pPr>
      <w:r w:rsidDel="00000000" w:rsidR="00000000" w:rsidRPr="00000000">
        <w:rPr>
          <w:sz w:val="24"/>
          <w:szCs w:val="24"/>
          <w:rtl w:val="0"/>
        </w:rPr>
        <w:t xml:space="preserve">Diego Ignacio Henríquez Momberg.</w:t>
      </w:r>
    </w:p>
    <w:p w:rsidR="00000000" w:rsidDel="00000000" w:rsidP="00000000" w:rsidRDefault="00000000" w:rsidRPr="00000000" w14:paraId="0000000B">
      <w:pPr>
        <w:numPr>
          <w:ilvl w:val="0"/>
          <w:numId w:val="2"/>
        </w:numPr>
        <w:spacing w:after="0" w:before="0" w:lineRule="auto"/>
        <w:ind w:left="720" w:hanging="360"/>
        <w:rPr>
          <w:sz w:val="24"/>
          <w:szCs w:val="24"/>
          <w:u w:val="none"/>
        </w:rPr>
      </w:pPr>
      <w:r w:rsidDel="00000000" w:rsidR="00000000" w:rsidRPr="00000000">
        <w:rPr>
          <w:sz w:val="24"/>
          <w:szCs w:val="24"/>
          <w:rtl w:val="0"/>
        </w:rPr>
        <w:t xml:space="preserve">Freddy Alan Rojas Baltazar.</w:t>
      </w:r>
      <w:r w:rsidDel="00000000" w:rsidR="00000000" w:rsidRPr="00000000">
        <w:rPr>
          <w:rtl w:val="0"/>
        </w:rPr>
      </w:r>
    </w:p>
    <w:p w:rsidR="00000000" w:rsidDel="00000000" w:rsidP="00000000" w:rsidRDefault="00000000" w:rsidRPr="00000000" w14:paraId="0000000C">
      <w:pPr>
        <w:numPr>
          <w:ilvl w:val="0"/>
          <w:numId w:val="2"/>
        </w:numPr>
        <w:spacing w:after="280" w:before="0" w:lineRule="auto"/>
        <w:ind w:left="720" w:hanging="360"/>
        <w:rPr>
          <w:sz w:val="24"/>
          <w:szCs w:val="24"/>
        </w:rPr>
      </w:pPr>
      <w:r w:rsidDel="00000000" w:rsidR="00000000" w:rsidRPr="00000000">
        <w:rPr>
          <w:sz w:val="24"/>
          <w:szCs w:val="24"/>
          <w:rtl w:val="0"/>
        </w:rPr>
        <w:t xml:space="preserve">Sebastian Andres Tapia Véliz.</w:t>
      </w:r>
    </w:p>
    <w:p w:rsidR="00000000" w:rsidDel="00000000" w:rsidP="00000000" w:rsidRDefault="00000000" w:rsidRPr="00000000" w14:paraId="0000000D">
      <w:pPr>
        <w:spacing w:after="0" w:before="0" w:lineRule="auto"/>
        <w:rPr>
          <w:b w:val="1"/>
          <w:bCs w:val="1"/>
          <w:sz w:val="24"/>
          <w:szCs w:val="24"/>
        </w:rPr>
      </w:pPr>
      <w:r w:rsidDel="00000000" w:rsidR="00000000" w:rsidRPr="00000000">
        <w:rPr>
          <w:b w:val="1"/>
          <w:bCs w:val="1"/>
          <w:sz w:val="24"/>
          <w:szCs w:val="24"/>
          <w:rtl w:val="0"/>
        </w:rPr>
        <w:t xml:space="preserve">Agenda:</w:t>
      </w:r>
    </w:p>
    <w:p w:rsidR="00000000" w:rsidDel="00000000" w:rsidP="00000000" w:rsidRDefault="00000000" w:rsidRPr="00000000" w14:paraId="0000000E">
      <w:pPr>
        <w:numPr>
          <w:ilvl w:val="0"/>
          <w:numId w:val="3"/>
        </w:numPr>
        <w:spacing w:after="0" w:lineRule="auto"/>
        <w:ind w:left="720" w:hanging="360"/>
        <w:rPr>
          <w:sz w:val="24"/>
          <w:szCs w:val="24"/>
        </w:rPr>
      </w:pPr>
      <w:r w:rsidDel="00000000" w:rsidR="00000000" w:rsidRPr="00000000">
        <w:rPr>
          <w:sz w:val="24"/>
          <w:szCs w:val="24"/>
          <w:rtl w:val="0"/>
        </w:rPr>
        <w:t xml:space="preserve">Desarrollo del servicio web en Java</w:t>
      </w:r>
    </w:p>
    <w:p w:rsidR="00000000" w:rsidDel="00000000" w:rsidP="00000000" w:rsidRDefault="00000000" w:rsidRPr="00000000" w14:paraId="0000000F">
      <w:pPr>
        <w:numPr>
          <w:ilvl w:val="0"/>
          <w:numId w:val="3"/>
        </w:numPr>
        <w:spacing w:after="0" w:lineRule="auto"/>
        <w:ind w:left="720" w:hanging="360"/>
        <w:rPr>
          <w:sz w:val="24"/>
          <w:szCs w:val="24"/>
        </w:rPr>
      </w:pPr>
      <w:r w:rsidDel="00000000" w:rsidR="00000000" w:rsidRPr="00000000">
        <w:rPr>
          <w:sz w:val="24"/>
          <w:szCs w:val="24"/>
          <w:rtl w:val="0"/>
        </w:rPr>
        <w:t xml:space="preserve">Integración del Web Service en el proceso BPMN</w:t>
      </w:r>
    </w:p>
    <w:p w:rsidR="00000000" w:rsidDel="00000000" w:rsidP="00000000" w:rsidRDefault="00000000" w:rsidRPr="00000000" w14:paraId="00000010">
      <w:pPr>
        <w:numPr>
          <w:ilvl w:val="0"/>
          <w:numId w:val="3"/>
        </w:numPr>
        <w:spacing w:after="0" w:lineRule="auto"/>
        <w:ind w:left="720" w:hanging="360"/>
        <w:rPr>
          <w:sz w:val="24"/>
          <w:szCs w:val="24"/>
        </w:rPr>
      </w:pPr>
      <w:r w:rsidDel="00000000" w:rsidR="00000000" w:rsidRPr="00000000">
        <w:rPr>
          <w:sz w:val="24"/>
          <w:szCs w:val="24"/>
          <w:rtl w:val="0"/>
        </w:rPr>
        <w:t xml:space="preserve">Avances en automatización del proceso</w:t>
      </w:r>
    </w:p>
    <w:p w:rsidR="00000000" w:rsidDel="00000000" w:rsidP="00000000" w:rsidRDefault="00000000" w:rsidRPr="00000000" w14:paraId="00000011">
      <w:pPr>
        <w:spacing w:after="0" w:before="0" w:lineRule="auto"/>
        <w:rPr>
          <w:b w:val="1"/>
          <w:bCs w:val="1"/>
          <w:sz w:val="24"/>
          <w:szCs w:val="24"/>
        </w:rPr>
      </w:pPr>
      <w:r w:rsidDel="00000000" w:rsidR="00000000" w:rsidRPr="00000000">
        <w:rPr>
          <w:b w:val="1"/>
          <w:bCs w:val="1"/>
          <w:sz w:val="24"/>
          <w:szCs w:val="24"/>
          <w:rtl w:val="0"/>
        </w:rPr>
        <w:t xml:space="preserve">Desarrollo de la Reunión:</w:t>
      </w:r>
    </w:p>
    <w:p w:rsidR="00000000" w:rsidDel="00000000" w:rsidP="00000000" w:rsidRDefault="00000000" w:rsidRPr="00000000" w14:paraId="00000012">
      <w:pPr>
        <w:numPr>
          <w:ilvl w:val="0"/>
          <w:numId w:val="4"/>
        </w:numPr>
        <w:spacing w:after="0" w:before="280" w:lineRule="auto"/>
        <w:ind w:left="720" w:hanging="360"/>
        <w:rPr>
          <w:sz w:val="24"/>
          <w:szCs w:val="24"/>
        </w:rPr>
      </w:pPr>
      <w:r w:rsidDel="00000000" w:rsidR="00000000" w:rsidRPr="00000000">
        <w:rPr>
          <w:b w:val="1"/>
          <w:bCs w:val="1"/>
          <w:sz w:val="24"/>
          <w:szCs w:val="24"/>
          <w:rtl w:val="0"/>
        </w:rPr>
        <w:t xml:space="preserve">Organización del trabajo:</w:t>
      </w:r>
      <w:r w:rsidDel="00000000" w:rsidR="00000000" w:rsidRPr="00000000">
        <w:rPr>
          <w:rtl w:val="0"/>
        </w:rPr>
      </w:r>
    </w:p>
    <w:p w:rsidR="00000000" w:rsidDel="00000000" w:rsidP="00000000" w:rsidRDefault="00000000" w:rsidRPr="00000000" w14:paraId="00000013">
      <w:pPr>
        <w:numPr>
          <w:ilvl w:val="1"/>
          <w:numId w:val="4"/>
        </w:numPr>
        <w:spacing w:after="0" w:before="0" w:lineRule="auto"/>
        <w:ind w:left="1440" w:hanging="360"/>
        <w:jc w:val="both"/>
        <w:rPr>
          <w:sz w:val="24"/>
          <w:szCs w:val="24"/>
        </w:rPr>
      </w:pPr>
      <w:r w:rsidDel="00000000" w:rsidR="00000000" w:rsidRPr="00000000">
        <w:rPr>
          <w:sz w:val="24"/>
          <w:szCs w:val="24"/>
          <w:rtl w:val="0"/>
        </w:rPr>
        <w:t xml:space="preserve">El grupo continúa con la implementación del servicio web en Java, siguiendo las especificaciones correspondientes para servicios REST. Se avanza en la estructuración del servicio, definiendo endpoints y verificando su correcto funcionamiento en el entorno de desarrollo. </w:t>
      </w:r>
    </w:p>
    <w:p w:rsidR="00000000" w:rsidDel="00000000" w:rsidP="00000000" w:rsidRDefault="00000000" w:rsidRPr="00000000" w14:paraId="00000014">
      <w:pPr>
        <w:numPr>
          <w:ilvl w:val="1"/>
          <w:numId w:val="4"/>
        </w:numPr>
        <w:spacing w:after="0" w:before="0" w:line="240" w:lineRule="auto"/>
        <w:ind w:left="1440" w:hanging="360"/>
        <w:jc w:val="both"/>
        <w:rPr>
          <w:sz w:val="24"/>
          <w:szCs w:val="24"/>
        </w:rPr>
      </w:pPr>
      <w:r w:rsidDel="00000000" w:rsidR="00000000" w:rsidRPr="00000000">
        <w:rPr>
          <w:sz w:val="24"/>
          <w:szCs w:val="24"/>
          <w:rtl w:val="0"/>
        </w:rPr>
        <w:t xml:space="preserve">Se inicia la automatización del flujo de trabajo, permitiendo que ciertas tareas se ejecuten de manera automática mediante la integración del servicio web. Esto representa un avance significativo en la implementación del proceso propuesto. </w:t>
      </w:r>
    </w:p>
    <w:p w:rsidR="00000000" w:rsidDel="00000000" w:rsidP="00000000" w:rsidRDefault="00000000" w:rsidRPr="00000000" w14:paraId="00000015">
      <w:pPr>
        <w:numPr>
          <w:ilvl w:val="1"/>
          <w:numId w:val="4"/>
        </w:numPr>
        <w:spacing w:after="0" w:before="0" w:line="240" w:lineRule="auto"/>
        <w:ind w:left="1440" w:hanging="360"/>
        <w:jc w:val="both"/>
        <w:rPr>
          <w:sz w:val="24"/>
          <w:szCs w:val="24"/>
          <w:u w:val="none"/>
        </w:rPr>
      </w:pPr>
      <w:r w:rsidDel="00000000" w:rsidR="00000000" w:rsidRPr="00000000">
        <w:rPr>
          <w:sz w:val="24"/>
          <w:szCs w:val="24"/>
          <w:rtl w:val="0"/>
        </w:rPr>
        <w:t xml:space="preserve">Romina integra la base de datos SSMS</w:t>
      </w:r>
    </w:p>
    <w:p w:rsidR="00000000" w:rsidDel="00000000" w:rsidP="00000000" w:rsidRDefault="00000000" w:rsidRPr="00000000" w14:paraId="00000016">
      <w:pPr>
        <w:spacing w:after="0" w:before="280" w:lineRule="auto"/>
        <w:rPr>
          <w:b w:val="1"/>
          <w:bCs w:val="1"/>
          <w:sz w:val="24"/>
          <w:szCs w:val="24"/>
        </w:rPr>
      </w:pPr>
      <w:r w:rsidDel="00000000" w:rsidR="00000000" w:rsidRPr="00000000">
        <w:rPr>
          <w:b w:val="1"/>
          <w:bCs w:val="1"/>
          <w:sz w:val="24"/>
          <w:szCs w:val="24"/>
          <w:rtl w:val="0"/>
        </w:rPr>
        <w:t xml:space="preserve">Conclusiones:</w:t>
      </w:r>
    </w:p>
    <w:p w:rsidR="00000000" w:rsidDel="00000000" w:rsidP="00000000" w:rsidRDefault="00000000" w:rsidRPr="00000000" w14:paraId="00000017">
      <w:pPr>
        <w:numPr>
          <w:ilvl w:val="0"/>
          <w:numId w:val="1"/>
        </w:numPr>
        <w:spacing w:after="0" w:before="0" w:lineRule="auto"/>
        <w:ind w:left="720" w:hanging="360"/>
        <w:rPr>
          <w:sz w:val="24"/>
          <w:szCs w:val="24"/>
          <w:u w:val="none"/>
        </w:rPr>
      </w:pPr>
      <w:r w:rsidDel="00000000" w:rsidR="00000000" w:rsidRPr="00000000">
        <w:rPr>
          <w:sz w:val="24"/>
          <w:szCs w:val="24"/>
          <w:rtl w:val="0"/>
        </w:rPr>
        <w:t xml:space="preserve">Se logra un avance concreto en el desarrollo del servicio web en Java. </w:t>
      </w:r>
    </w:p>
    <w:p w:rsidR="00000000" w:rsidDel="00000000" w:rsidP="00000000" w:rsidRDefault="00000000" w:rsidRPr="00000000" w14:paraId="00000018">
      <w:pPr>
        <w:numPr>
          <w:ilvl w:val="0"/>
          <w:numId w:val="1"/>
        </w:numPr>
        <w:spacing w:after="0" w:before="0" w:lineRule="auto"/>
        <w:ind w:left="720" w:hanging="360"/>
        <w:rPr>
          <w:sz w:val="24"/>
          <w:szCs w:val="24"/>
          <w:u w:val="none"/>
        </w:rPr>
      </w:pPr>
      <w:r w:rsidDel="00000000" w:rsidR="00000000" w:rsidRPr="00000000">
        <w:rPr>
          <w:sz w:val="24"/>
          <w:szCs w:val="24"/>
          <w:rtl w:val="0"/>
        </w:rPr>
        <w:t xml:space="preserve">El proyecto comienza a incorporar automatización, cumpliendo con los objetivos del entregable. </w:t>
      </w:r>
    </w:p>
    <w:p w:rsidR="00000000" w:rsidDel="00000000" w:rsidP="00000000" w:rsidRDefault="00000000" w:rsidRPr="00000000" w14:paraId="00000019">
      <w:pPr>
        <w:spacing w:after="280" w:before="280" w:lineRule="auto"/>
        <w:rPr>
          <w:b w:val="1"/>
          <w:bCs w:val="1"/>
          <w:color w:val="808080"/>
          <w:sz w:val="24"/>
          <w:szCs w:val="24"/>
        </w:rPr>
      </w:pPr>
      <w:r w:rsidDel="00000000" w:rsidR="00000000" w:rsidRPr="00000000">
        <w:rPr>
          <w:b w:val="1"/>
          <w:bCs w:val="1"/>
          <w:sz w:val="24"/>
          <w:szCs w:val="24"/>
          <w:rtl w:val="0"/>
        </w:rPr>
        <w:t xml:space="preserve">Fin de la reunión.</w:t>
      </w:r>
      <w:r w:rsidDel="00000000" w:rsidR="00000000" w:rsidRPr="00000000">
        <w:rPr>
          <w:rtl w:val="0"/>
        </w:rPr>
      </w:r>
    </w:p>
    <w:sectPr>
      <w:headerReference r:id="rId7" w:type="default"/>
      <w:footerReference r:id="rId8"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5612130" cy="213202"/>
          <wp:effectExtent b="0" l="0" r="0" t="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612130" cy="213202"/>
                  </a:xfrm>
                  <a:prstGeom prst="rect"/>
                  <a:ln/>
                </pic:spPr>
              </pic:pic>
            </a:graphicData>
          </a:graphic>
        </wp:inline>
      </w:drawing>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A">
    <w:pPr>
      <w:rPr>
        <w:sz w:val="20"/>
        <w:szCs w:val="20"/>
      </w:rPr>
    </w:pPr>
    <w:r w:rsidDel="00000000" w:rsidR="00000000" w:rsidRPr="00000000">
      <w:rPr>
        <w:rFonts w:ascii="Arial" w:cs="Arial" w:eastAsia="Arial" w:hAnsi="Arial"/>
        <w:color w:val="808080"/>
        <w:sz w:val="24"/>
        <w:szCs w:val="24"/>
      </w:rPr>
      <w:drawing>
        <wp:inline distB="0" distT="0" distL="0" distR="0">
          <wp:extent cx="1295598" cy="403075"/>
          <wp:effectExtent b="0" l="0" r="0" t="0"/>
          <wp:docPr id="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295598" cy="403075"/>
                  </a:xfrm>
                  <a:prstGeom prst="rect"/>
                  <a:ln/>
                </pic:spPr>
              </pic:pic>
            </a:graphicData>
          </a:graphic>
        </wp:inline>
      </w:drawing>
    </w:r>
    <w:r w:rsidDel="00000000" w:rsidR="00000000" w:rsidRPr="00000000">
      <w:rPr>
        <w:rFonts w:ascii="Arial" w:cs="Arial" w:eastAsia="Arial" w:hAnsi="Arial"/>
        <w:color w:val="808080"/>
        <w:sz w:val="24"/>
        <w:szCs w:val="24"/>
        <w:rtl w:val="0"/>
      </w:rPr>
      <w:tab/>
      <w:tab/>
      <w:tab/>
      <w:tab/>
      <w:tab/>
      <w:t xml:space="preserve">  </w:t>
    </w:r>
    <w:r w:rsidDel="00000000" w:rsidR="00000000" w:rsidRPr="00000000">
      <w:rPr>
        <w:rFonts w:ascii="Arial" w:cs="Arial" w:eastAsia="Arial" w:hAnsi="Arial"/>
        <w:b w:val="1"/>
        <w:bCs w:val="1"/>
        <w:color w:val="808080"/>
        <w:sz w:val="20"/>
        <w:szCs w:val="20"/>
        <w:rtl w:val="0"/>
      </w:rPr>
      <w:t xml:space="preserve">INTEGRACIÓN DE PLATAFORMAS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nNkHMNDkWq5ONhpLAKYij5cLWA==">CgMxLjA4AHIhMVI4Wno0djdWZzgwc2ttanVXN3ZPdzBZZnZfSEQ3SmF6</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