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196557">
      <w:pPr>
        <w:jc w:val="center"/>
        <w:rPr>
          <w:rFonts w:ascii="Arial" w:hAnsi="Arial" w:cs="Arial"/>
          <w:sz w:val="16"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posOffset>-6985</wp:posOffset>
            </wp:positionH>
            <wp:positionV relativeFrom="paragraph">
              <wp:posOffset>100330</wp:posOffset>
            </wp:positionV>
            <wp:extent cx="1037590" cy="841375"/>
            <wp:effectExtent l="0" t="0" r="1016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7590" cy="84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default"/>
          <w:sz w:val="12"/>
          <w:szCs w:val="12"/>
          <w:lang w:val="en-US"/>
        </w:rPr>
        <w:t xml:space="preserve">        </w:t>
      </w:r>
      <w:r>
        <w:rPr>
          <w:rFonts w:ascii="Arial Black" w:hAnsi="Arial Black"/>
          <w:b/>
          <w:color w:val="FF0000"/>
          <w:sz w:val="36"/>
          <w:szCs w:val="36"/>
        </w:rPr>
        <w:t xml:space="preserve">undefined</w:t>
      </w:r>
    </w:p>
    <w:p w14:paraId="13A9198E">
      <w:pPr>
        <w:jc w:val="center"/>
        <w:rPr>
          <w:rFonts w:ascii="Arial Black" w:hAnsi="Arial Black"/>
          <w:b/>
          <w:sz w:val="36"/>
          <w:szCs w:val="36"/>
        </w:rPr>
      </w:pPr>
      <w:r>
        <w:rPr>
          <w:b/>
        </w:rPr>
        <w:t>TOYOTA MOTOR CORPORATION</w:t>
      </w:r>
    </w:p>
    <w:p w14:paraId="001A770F">
      <w:pPr>
        <w:tabs>
          <w:tab w:val="center" w:pos="5233"/>
          <w:tab w:val="left" w:pos="9636"/>
        </w:tabs>
        <w:rPr>
          <w:b/>
          <w:sz w:val="18"/>
          <w:szCs w:val="18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I. TOYOTA-CHO TOYOTA. AICHI, 471—8571(HEAD OFFICE)</w:t>
      </w:r>
      <w:r>
        <w:t xml:space="preserve"> </w:t>
      </w:r>
    </w:p>
    <w:p w14:paraId="64A144E2">
      <w:pPr>
        <w:tabs>
          <w:tab w:val="center" w:pos="5233"/>
          <w:tab w:val="left" w:pos="9336"/>
        </w:tabs>
        <w:rPr>
          <w:b/>
          <w:sz w:val="12"/>
          <w:szCs w:val="12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or 471 8572 (Research 5 Development Group) THAILAND</w:t>
      </w:r>
      <w:r>
        <w:rPr>
          <w:b/>
          <w:sz w:val="12"/>
          <w:szCs w:val="12"/>
        </w:rPr>
        <w:tab/>
      </w:r>
    </w:p>
    <w:p w14:paraId="2B86E59C">
      <w:pPr>
        <w:jc w:val="center"/>
        <w:rPr>
          <w:b/>
          <w:sz w:val="16"/>
          <w:szCs w:val="16"/>
        </w:rPr>
      </w:pPr>
      <w:r>
        <w:rPr>
          <w:b/>
          <w:sz w:val="12"/>
          <w:szCs w:val="12"/>
        </w:rPr>
        <w:t>TEL: +81-565-28-212</w:t>
      </w:r>
      <w:r>
        <w:rPr>
          <w:sz w:val="12"/>
          <w:szCs w:val="12"/>
        </w:rPr>
        <w:t xml:space="preserve">                                                                                                                                                          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-151765</wp:posOffset>
                </wp:positionH>
                <wp:positionV relativeFrom="paragraph">
                  <wp:posOffset>152400</wp:posOffset>
                </wp:positionV>
                <wp:extent cx="7122795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84515" y="3780000"/>
                          <a:ext cx="712297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1.95pt;margin-top:12pt;height:1pt;width:560.85pt;z-index:251659264;mso-width-relative:page;mso-height-relative:page;" filled="f" stroked="t" coordsize="21600,21600" o:gfxdata="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GrhSkbZAAAACgEAAA8AAAAAAAAAAQAgAAAAIgAAAGRycy9k&#10;b3ducmV2LnhtbFBLAQIUABQAAAAIAIdO4kD1VXt2AQIAABkEAAAOAAAAAAAAAAEAIAAAACgBAABk&#10;cnMvZTJvRG9jLnhtbFBLBQYAAAAABgAGAFkBAACbBQAAAAA=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7123545B">
      <w:pPr>
        <w:tabs>
          <w:tab w:val="left" w:pos="303"/>
          <w:tab w:val="left" w:pos="3497"/>
          <w:tab w:val="left" w:pos="3533"/>
          <w:tab w:val="center" w:pos="5400"/>
        </w:tabs>
        <w:rPr>
          <w:rFonts w:hint="default"/>
          <w:b/>
          <w:sz w:val="18"/>
          <w:szCs w:val="18"/>
          <w:lang w:val="en-US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5363845</wp:posOffset>
            </wp:positionH>
            <wp:positionV relativeFrom="paragraph">
              <wp:posOffset>200025</wp:posOffset>
            </wp:positionV>
            <wp:extent cx="843915" cy="843915"/>
            <wp:effectExtent l="0" t="0" r="13335" b="13335"/>
            <wp:wrapNone/>
            <wp:docPr id="5" name="image2.jpg" descr="C:/Users/U/Downloads/TOYOTA LAND CRUISER GXR V6 4.0L SUV 4WD 5Doors.pngTOYOTA LAND CRUISER GXR V6 4.0L SUV 4WD 5Door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jpg" descr="C:/Users/U/Downloads/TOYOTA LAND CRUISER GXR V6 4.0L SUV 4WD 5Doors.pngTOYOTA LAND CRUISER GXR V6 4.0L SUV 4WD 5Doors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843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szCs w:val="20"/>
        </w:rPr>
        <w:t xml:space="preserve"> </w:t>
      </w:r>
      <w:r>
        <w:rPr>
          <w:b/>
          <w:sz w:val="28"/>
          <w:szCs w:val="28"/>
        </w:rPr>
        <w:t xml:space="preserve">GSO Conformity Certificate                               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CCR No. </w:t>
      </w:r>
      <w:r>
        <w:rPr>
          <w:rFonts w:hint="default"/>
          <w:b/>
          <w:sz w:val="28"/>
          <w:szCs w:val="28"/>
        </w:rPr>
        <w:t xml:space="preserve">897274</w:t>
      </w:r>
    </w:p>
    <w:p w14:paraId="73681A38">
      <w:pPr>
        <w:tabs>
          <w:tab w:val="left" w:pos="7245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>Motor Vehicles</w:t>
      </w:r>
      <w:r>
        <w:rPr>
          <w:b/>
          <w:sz w:val="18"/>
          <w:szCs w:val="18"/>
        </w:rPr>
        <w:tab/>
      </w:r>
    </w:p>
    <w:p w14:paraId="7BC2DD96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Manufacturer:  </w:t>
      </w:r>
      <w:r>
        <w:rPr>
          <w:rFonts w:hint="default"/>
          <w:b/>
          <w:bCs/>
          <w:sz w:val="18"/>
          <w:szCs w:val="18"/>
        </w:rPr>
        <w:t xml:space="preserve">Toyota</w:t>
      </w:r>
    </w:p>
    <w:p w14:paraId="7DBBBE72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Country of Origin: </w:t>
      </w:r>
      <w:r>
        <w:rPr>
          <w:rFonts w:hint="default"/>
          <w:b/>
          <w:bCs/>
          <w:sz w:val="18"/>
          <w:szCs w:val="18"/>
        </w:rPr>
        <w:t xml:space="preserve">CHINA</w:t>
      </w:r>
      <w:r>
        <w:rPr>
          <w:sz w:val="18"/>
          <w:szCs w:val="18"/>
        </w:rPr>
        <w:t>, Country of Production</w:t>
      </w:r>
      <w:r>
        <w:rPr>
          <w:b/>
          <w:sz w:val="18"/>
          <w:szCs w:val="18"/>
        </w:rPr>
        <w:t xml:space="preserve">: </w:t>
      </w:r>
      <w:r>
        <w:rPr>
          <w:rFonts w:hint="default"/>
          <w:b/>
          <w:sz w:val="18"/>
          <w:szCs w:val="18"/>
        </w:rPr>
        <w:t xml:space="preserve">CHINA</w:t>
      </w:r>
    </w:p>
    <w:p w14:paraId="26861E77">
      <w:pPr>
        <w:rPr>
          <w:b/>
          <w:sz w:val="18"/>
          <w:szCs w:val="18"/>
        </w:rPr>
      </w:pPr>
      <w:r>
        <w:rPr>
          <w:b/>
          <w:sz w:val="18"/>
          <w:szCs w:val="18"/>
        </w:rPr>
        <w:t>To: GCC Standardization Organization (GSO)</w:t>
      </w:r>
      <w:r>
        <w:rPr>
          <w:sz w:val="18"/>
          <w:szCs w:val="18"/>
        </w:rPr>
        <w:t xml:space="preserve"> </w:t>
      </w:r>
    </w:p>
    <w:p w14:paraId="024B893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We hereby certify that the vehicles manufactured by </w:t>
      </w:r>
      <w:r>
        <w:rPr>
          <w:rFonts w:hint="default"/>
          <w:b/>
          <w:bCs/>
          <w:sz w:val="18"/>
          <w:szCs w:val="18"/>
        </w:rPr>
        <w:t xml:space="preserve">Toyota</w:t>
      </w:r>
    </w:p>
    <w:p w14:paraId="1785F592">
      <w:pPr>
        <w:rPr>
          <w:rFonts w:hint="default"/>
          <w:sz w:val="18"/>
          <w:szCs w:val="18"/>
        </w:rPr>
      </w:pPr>
      <w:r>
        <w:rPr>
          <w:b/>
          <w:sz w:val="18"/>
          <w:szCs w:val="18"/>
        </w:rPr>
        <w:t>*</w:t>
      </w:r>
      <w:r>
        <w:rPr>
          <w:sz w:val="18"/>
          <w:szCs w:val="18"/>
        </w:rPr>
        <w:t xml:space="preserve"> Type:</w:t>
      </w:r>
      <w:r>
        <w:rPr>
          <w:sz w:val="18"/>
          <w:szCs w:val="18"/>
        </w:rPr>
        <w:tab/>
      </w:r>
      <w:r>
        <w:rPr>
          <w:rFonts w:hint="default"/>
          <w:b/>
          <w:bCs/>
          <w:sz w:val="18"/>
          <w:szCs w:val="18"/>
        </w:rPr>
        <w:t xml:space="preserve">RAM 1500 LIMITED CREW 3.0L Pick-up 4x4 4Doors</w:t>
      </w:r>
    </w:p>
    <w:p w14:paraId="73338748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VlN number: </w:t>
      </w:r>
      <w:r>
        <w:rPr>
          <w:b/>
          <w:bCs/>
          <w:sz w:val="18"/>
          <w:szCs w:val="18"/>
        </w:rPr>
        <w:t xml:space="preserve">LFV2B28Y*S*******</w:t>
      </w:r>
      <w:r>
        <w:rPr>
          <w:b/>
          <w:sz w:val="18"/>
          <w:szCs w:val="18"/>
        </w:rPr>
        <w:tab/>
      </w:r>
      <w:bookmarkStart w:id="0" w:name="_GoBack"/>
      <w:bookmarkEnd w:id="0"/>
    </w:p>
    <w:p w14:paraId="1AD9CBE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Model Year: </w:t>
      </w:r>
      <w:r>
        <w:rPr>
          <w:b/>
          <w:sz w:val="18"/>
          <w:szCs w:val="18"/>
        </w:rPr>
        <w:t xml:space="preserve">2025               </w:t>
      </w:r>
      <w:r>
        <w:rPr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                                               </w:t>
      </w:r>
      <w:r>
        <w:rPr>
          <w:sz w:val="18"/>
          <w:szCs w:val="18"/>
        </w:rPr>
        <w:t xml:space="preserve">* Produced in and after: Month </w:t>
      </w:r>
      <w:r>
        <w:rPr>
          <w:b/>
          <w:sz w:val="18"/>
          <w:szCs w:val="18"/>
        </w:rPr>
        <w:t xml:space="preserve">07</w:t>
      </w:r>
      <w:r>
        <w:rPr>
          <w:sz w:val="18"/>
          <w:szCs w:val="18"/>
        </w:rPr>
        <w:t xml:space="preserve"> Year </w:t>
      </w:r>
      <w:r>
        <w:rPr>
          <w:b/>
          <w:sz w:val="18"/>
          <w:szCs w:val="18"/>
        </w:rPr>
        <w:t>2025</w:t>
      </w:r>
    </w:p>
    <w:p w14:paraId="3070CC77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Category: </w:t>
      </w:r>
      <w:r>
        <w:rPr>
          <w:rFonts w:hint="default"/>
          <w:b/>
          <w:bCs/>
          <w:sz w:val="18"/>
          <w:szCs w:val="18"/>
        </w:rPr>
        <w:t xml:space="preserve">Truck</w:t>
      </w:r>
    </w:p>
    <w:p w14:paraId="7260BFC1">
      <w:pPr>
        <w:rPr>
          <w:sz w:val="18"/>
          <w:szCs w:val="18"/>
        </w:rPr>
      </w:pPr>
      <w:r>
        <w:rPr>
          <w:sz w:val="18"/>
          <w:szCs w:val="18"/>
        </w:rPr>
        <w:t>Will satisfy the G50 Technical Regulations Nos: 34:20o7, 3s:2007, 36:2005, 37:2012, 38:200s, 392005, 40:2011,42:2015, 48:1984, 51:20o7, 52:2007, 53.2007, 9611988. 9721988, 9811988, 9921988,13522007, 13622007. 29021994. 4119:1994,42o:1994,421:2005,422:200s.1040:20001041:2000,1042:2000,1053:2000,1503:2010,1598:2002,1624:2002,1677:2003,1708:2o0s,1780:2010,1781:2006,1782:2008,1783:2006,1784:2o0e.Gsolso1585:2008,GSO lSO 3537:2008, GSO 150 3538:1997, G50 ECE13H:2012,GSO ECE13H-1:2012,GSO ECE13H-2:2012,GSO ECE 13H-3:2012, GSO ECE13H-4:20l2, GSO ECE13H-S:2012,GSO ECE 13H-6:2012 and the standards in the country of origin accepted by GSO in the case that no GSO technical regulations and standards are available.</w:t>
      </w:r>
    </w:p>
    <w:p w14:paraId="04A936BE">
      <w:pPr>
        <w:rPr>
          <w:b/>
          <w:sz w:val="18"/>
          <w:szCs w:val="18"/>
        </w:rPr>
      </w:pPr>
      <w:r>
        <w:rPr>
          <w:b/>
          <w:sz w:val="18"/>
          <w:szCs w:val="18"/>
        </w:rPr>
        <w:t>All the essential technical data are as follows:</w:t>
      </w:r>
      <w:r>
        <w:rPr>
          <w:sz w:val="18"/>
          <w:szCs w:val="18"/>
        </w:rPr>
        <w:t xml:space="preserve"> </w:t>
      </w:r>
    </w:p>
    <w:p w14:paraId="6AA5D297">
      <w:pPr>
        <w:rPr>
          <w:b/>
          <w:sz w:val="18"/>
          <w:szCs w:val="18"/>
        </w:rPr>
      </w:pPr>
      <w:r>
        <w:rPr>
          <w:sz w:val="18"/>
          <w:szCs w:val="18"/>
        </w:rPr>
        <w:t>1. Weights</w:t>
      </w:r>
    </w:p>
    <w:p w14:paraId="768CD434">
      <w:pPr>
        <w:spacing w:after="0" w:line="360" w:lineRule="auto"/>
        <w:ind w:firstLine="720"/>
        <w:rPr>
          <w:b/>
          <w:sz w:val="18"/>
          <w:szCs w:val="18"/>
        </w:rPr>
      </w:pPr>
      <w:r>
        <w:rPr>
          <w:sz w:val="18"/>
          <w:szCs w:val="18"/>
        </w:rPr>
        <w:t xml:space="preserve">a. Maximum Vehicle Weight: </w:t>
      </w:r>
      <w:r>
        <w:rPr>
          <w:rFonts w:hint="default"/>
          <w:b/>
          <w:bCs/>
          <w:sz w:val="18"/>
          <w:szCs w:val="18"/>
          <w:lang w:val="en-US"/>
        </w:rPr>
        <w:t/>
      </w:r>
      <w:r>
        <w:rPr>
          <w:b/>
          <w:bCs/>
          <w:i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        b. Curb: 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</w:p>
    <w:p w14:paraId="13B5B792">
      <w:pPr>
        <w:spacing w:after="0"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c. Maximum Axle Weight: Front: 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i/>
          <w:sz w:val="18"/>
          <w:szCs w:val="18"/>
        </w:rPr>
        <w:t>kg</w:t>
      </w:r>
    </w:p>
    <w:p w14:paraId="3D500613">
      <w:pPr>
        <w:rPr>
          <w:sz w:val="18"/>
          <w:szCs w:val="18"/>
        </w:rPr>
      </w:pPr>
      <w:r>
        <w:rPr>
          <w:sz w:val="18"/>
          <w:szCs w:val="18"/>
        </w:rPr>
        <w:t xml:space="preserve">2. Dimensions </w:t>
      </w:r>
    </w:p>
    <w:p w14:paraId="4205DCEC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a. Length: 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  b. Width: 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</w:t>
      </w:r>
    </w:p>
    <w:p w14:paraId="75F9114A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c. Height: 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d. Wheelbase (Fl R1) 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e. Track: Front: 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i/>
          <w:sz w:val="18"/>
          <w:szCs w:val="18"/>
        </w:rPr>
        <w:t>mm</w:t>
      </w:r>
    </w:p>
    <w:p w14:paraId="6F192FA1">
      <w:p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3. Type of chassis and body: </w:t>
      </w:r>
      <w:r>
        <w:rPr>
          <w:rFonts w:hint="default"/>
          <w:b/>
          <w:bCs/>
          <w:sz w:val="18"/>
          <w:szCs w:val="18"/>
        </w:rPr>
        <w:t xml:space="preserve">Body-on-frame</w:t>
      </w:r>
    </w:p>
    <w:p w14:paraId="3445151F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4. Number of Passengers: </w:t>
      </w:r>
      <w:r>
        <w:rPr>
          <w:rFonts w:hint="default"/>
          <w:b/>
          <w:bCs/>
          <w:sz w:val="18"/>
          <w:szCs w:val="18"/>
          <w:lang w:val="en-US"/>
        </w:rPr>
        <w:t/>
      </w:r>
      <w:r>
        <w:rPr>
          <w:b/>
          <w:sz w:val="18"/>
          <w:szCs w:val="18"/>
        </w:rPr>
        <w:t>(Including the Driver)</w:t>
      </w:r>
    </w:p>
    <w:p w14:paraId="594813D0">
      <w:pPr>
        <w:rPr>
          <w:sz w:val="18"/>
          <w:szCs w:val="18"/>
        </w:rPr>
      </w:pPr>
      <w:r>
        <w:rPr>
          <w:sz w:val="18"/>
          <w:szCs w:val="18"/>
        </w:rPr>
        <w:t xml:space="preserve">5.Engine: </w:t>
      </w:r>
      <w:r>
        <w:rPr>
          <w:rFonts w:hint="default"/>
          <w:b/>
          <w:bCs/>
          <w:sz w:val="18"/>
          <w:szCs w:val="18"/>
        </w:rPr>
        <w:t xml:space="preserve">Petrol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b w:val="0"/>
          <w:bCs w:val="0"/>
          <w:sz w:val="18"/>
          <w:szCs w:val="18"/>
        </w:rPr>
        <w:t>a</w:t>
      </w:r>
      <w:r>
        <w:rPr>
          <w:sz w:val="18"/>
          <w:szCs w:val="18"/>
        </w:rPr>
        <w:t>. Cylinders: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sz w:val="18"/>
          <w:szCs w:val="18"/>
          <w:lang w:val="en-US"/>
        </w:rPr>
        <w:t xml:space="preserve">  </w:t>
      </w:r>
      <w:r>
        <w:rPr>
          <w:sz w:val="18"/>
          <w:szCs w:val="18"/>
        </w:rPr>
        <w:t>b. Displacement:</w:t>
      </w:r>
      <w:r>
        <w:rPr>
          <w:rFonts w:ascii="Tahoma" w:hAnsi="Tahoma" w:cs="Tahoma"/>
          <w:b/>
          <w:bCs/>
          <w:color w:val="333333"/>
          <w:sz w:val="21"/>
          <w:szCs w:val="21"/>
          <w:shd w:val="clear" w:color="auto" w:fill="F9F9F9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/>
      </w:r>
      <w:r>
        <w:rPr>
          <w:b/>
          <w:sz w:val="18"/>
          <w:szCs w:val="18"/>
        </w:rPr>
        <w:t xml:space="preserve">cc  </w:t>
      </w:r>
      <w:r>
        <w:rPr>
          <w:sz w:val="18"/>
          <w:szCs w:val="18"/>
        </w:rPr>
        <w:t>c. Air intake: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 xml:space="preserve">Twin Turbo</w:t>
      </w:r>
    </w:p>
    <w:p w14:paraId="3D2CEC54">
      <w:pPr>
        <w:rPr>
          <w:sz w:val="18"/>
          <w:szCs w:val="18"/>
        </w:rPr>
      </w:pPr>
      <w:r>
        <w:rPr>
          <w:sz w:val="18"/>
          <w:szCs w:val="18"/>
        </w:rPr>
        <w:t xml:space="preserve">   d. Net Engine Power: </w:t>
      </w:r>
      <w:r>
        <w:rPr>
          <w:rFonts w:hint="default"/>
          <w:b/>
          <w:bCs/>
          <w:sz w:val="18"/>
          <w:szCs w:val="18"/>
        </w:rPr>
        <w:t/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kW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at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/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rpm</w:t>
      </w:r>
      <w:r>
        <w:rPr>
          <w:b/>
          <w:bCs/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Pollutant Limit</w:t>
      </w:r>
      <w:r>
        <w:rPr>
          <w:b/>
          <w:bCs/>
          <w:sz w:val="18"/>
          <w:szCs w:val="18"/>
        </w:rPr>
        <w:t xml:space="preserve"> comply with </w:t>
      </w:r>
      <w:r>
        <w:rPr>
          <w:rFonts w:hint="default"/>
          <w:b/>
          <w:bCs/>
          <w:sz w:val="18"/>
          <w:szCs w:val="18"/>
        </w:rPr>
        <w:t xml:space="preserve">Euro 6.</w:t>
      </w:r>
    </w:p>
    <w:p w14:paraId="7F731D37">
      <w:pPr>
        <w:rPr>
          <w:sz w:val="18"/>
          <w:szCs w:val="18"/>
        </w:rPr>
      </w:pPr>
      <w:r>
        <w:rPr>
          <w:sz w:val="18"/>
          <w:szCs w:val="18"/>
        </w:rPr>
        <w:t xml:space="preserve">6. Transmission: </w:t>
      </w:r>
      <w:r>
        <w:rPr>
          <w:b/>
          <w:sz w:val="18"/>
          <w:szCs w:val="18"/>
        </w:rPr>
        <w:t xml:space="preserve">Automatic</w:t>
      </w:r>
    </w:p>
    <w:p w14:paraId="7E34CADA">
      <w:pPr>
        <w:rPr>
          <w:sz w:val="18"/>
          <w:szCs w:val="18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263525</wp:posOffset>
            </wp:positionH>
            <wp:positionV relativeFrom="paragraph">
              <wp:posOffset>5080</wp:posOffset>
            </wp:positionV>
            <wp:extent cx="2152650" cy="2738120"/>
            <wp:effectExtent l="0" t="0" r="0" b="0"/>
            <wp:wrapNone/>
            <wp:docPr id="4" name="image3.png" descr="A sign with text and an objec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 descr="A sign with text and an objec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7. Brakes                 a. Service Brakes: </w:t>
      </w:r>
      <w:r>
        <w:rPr>
          <w:b/>
          <w:sz w:val="18"/>
          <w:szCs w:val="18"/>
        </w:rPr>
        <w:t xml:space="preserve">Hydraulic</w:t>
      </w:r>
      <w:r>
        <w:rPr>
          <w:sz w:val="18"/>
          <w:szCs w:val="18"/>
        </w:rPr>
        <w:t xml:space="preserve">       b. Emergency Brakes:        </w:t>
      </w:r>
      <w:r>
        <w:rPr>
          <w:b/>
          <w:sz w:val="18"/>
          <w:szCs w:val="18"/>
        </w:rPr>
        <w:t xml:space="preserve">Combined with the service brake</w:t>
      </w:r>
    </w:p>
    <w:p w14:paraId="4A570169">
      <w:pPr>
        <w:rPr>
          <w:rFonts w:hint="default"/>
          <w:sz w:val="18"/>
          <w:szCs w:val="18"/>
          <w:lang w:val="en-US"/>
        </w:rPr>
      </w:pPr>
      <w:r>
        <w:rPr>
          <w:sz w:val="18"/>
          <w:szCs w:val="18"/>
        </w:rPr>
        <w:t>8. Fuel Economy a. Motor Vehicle Class:</w:t>
      </w:r>
      <w:r>
        <w:rPr>
          <w:b/>
          <w:bCs/>
          <w:sz w:val="18"/>
          <w:szCs w:val="18"/>
        </w:rPr>
        <w:t xml:space="preserve"> </w:t>
      </w:r>
      <w:r>
        <w:rPr>
          <w:rFonts w:hint="default"/>
          <w:b/>
          <w:bCs/>
          <w:sz w:val="18"/>
          <w:szCs w:val="18"/>
        </w:rPr>
        <w:t xml:space="preserve">Light Truck</w:t>
      </w:r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 xml:space="preserve">          b. FE (</w:t>
      </w:r>
      <w:r>
        <w:rPr>
          <w:sz w:val="16"/>
          <w:szCs w:val="16"/>
        </w:rPr>
        <w:t>CAFE</w:t>
      </w:r>
      <w:r>
        <w:rPr>
          <w:sz w:val="18"/>
          <w:szCs w:val="18"/>
        </w:rPr>
        <w:t xml:space="preserve">) Combined: </w:t>
      </w:r>
      <w:r>
        <w:rPr>
          <w:rFonts w:hint="default"/>
          <w:b/>
          <w:bCs/>
          <w:sz w:val="18"/>
          <w:szCs w:val="18"/>
          <w:lang w:val="en-US"/>
        </w:rPr>
        <w:t/>
      </w:r>
      <w:r>
        <w:rPr>
          <w:b/>
          <w:bCs/>
          <w:sz w:val="18"/>
          <w:szCs w:val="18"/>
        </w:rPr>
        <w:t>.</w:t>
      </w:r>
      <w:r>
        <w:rPr>
          <w:rFonts w:hint="default"/>
          <w:b/>
          <w:bCs/>
          <w:sz w:val="18"/>
          <w:szCs w:val="18"/>
          <w:lang w:val="en-US"/>
        </w:rPr>
        <w:t>7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km/L</w:t>
      </w:r>
      <w:r>
        <w:rPr>
          <w:sz w:val="18"/>
          <w:szCs w:val="18"/>
        </w:rPr>
        <w:t xml:space="preserve"> - </w:t>
      </w:r>
      <w:r>
        <w:rPr>
          <w:rFonts w:hint="default"/>
          <w:b/>
          <w:bCs/>
          <w:sz w:val="18"/>
          <w:szCs w:val="18"/>
          <w:lang w:val="en-US"/>
        </w:rPr>
        <w:t xml:space="preserve">Excellent</w:t>
      </w:r>
    </w:p>
    <w:p w14:paraId="06DDE87F">
      <w:pPr>
        <w:rPr>
          <w:sz w:val="18"/>
          <w:szCs w:val="18"/>
        </w:rPr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4643120</wp:posOffset>
            </wp:positionH>
            <wp:positionV relativeFrom="paragraph">
              <wp:posOffset>319405</wp:posOffset>
            </wp:positionV>
            <wp:extent cx="1400175" cy="1437640"/>
            <wp:effectExtent l="0" t="0" r="9525" b="1016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3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 9. Any other information or local standards to be compiled: Also comply with the National regulations for member countries mentioned in the Annex of the list of Technical Regulations for MV 2026 MY-D5, when exporting to those countries. for member countries mentioned in the Annex of the list of Technical Regulations for MV 2025MY-D3, when exporting to those countries. for member countries mentioned in the Annex of the list of Technical Regulations for MV 2025 MY-D3, when exporting to those countries.                              </w:t>
      </w:r>
    </w:p>
    <w:p w14:paraId="7DA2C931">
      <w:pPr>
        <w:rPr>
          <w:rFonts w:ascii="Arial" w:hAnsi="Arial" w:cs="Arial"/>
          <w:sz w:val="24"/>
          <w:szCs w:val="16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386715</wp:posOffset>
                </wp:positionH>
                <wp:positionV relativeFrom="paragraph">
                  <wp:posOffset>1065530</wp:posOffset>
                </wp:positionV>
                <wp:extent cx="1184275" cy="2825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275" cy="282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01025F">
                            <w:pPr>
                              <w:spacing w:line="258" w:lineRule="auto"/>
                            </w:pPr>
                            <w:r>
                              <w:rPr>
                                <w:rFonts w:hint="default"/>
                                <w:b/>
                                <w:color w:val="2F5496"/>
                                <w:sz w:val="24"/>
                                <w:lang w:val="en-US"/>
                              </w:rPr>
                              <w:t xml:space="preserve">14 FEB 2025</w:t>
                            </w:r>
                            <w:r>
                              <w:rPr>
                                <w:b/>
                                <w:color w:val="2F5496"/>
                                <w:sz w:val="24"/>
                              </w:rPr>
                              <w:t>2025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30.45pt;margin-top:83.9pt;height:22.25pt;width:93.25pt;z-index:251662336;mso-width-relative:page;mso-height-relative:page;" fillcolor="#FFFFFF [3201]" filled="t" stroked="t" coordsize="21600,21600" o:gfxdata="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VaKed2AAAAAoBAAAPAAAAAAAAAAEAIAAAACIAAABkcnMvZG93bnJldi54bWxQ&#10;SwECFAAUAAAACACHTuJAdaf1kTACAACmBAAADgAAAAAAAAABACAAAAAnAQAAZHJzL2Uyb0RvYy54&#10;bWxQSwUGAAAAAAYABgBZAQAAyQUAAAAA&#10;">
                <v:fill on="t" focussize="0,0"/>
                <v:stroke color="#FFFFFF [3201]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D01025F">
                      <w:pPr>
                        <w:spacing w:line="258" w:lineRule="auto"/>
                      </w:pPr>
                      <w:r>
                        <w:rPr>
                          <w:rFonts w:hint="default"/>
                          <w:b/>
                          <w:color w:val="2F5496"/>
                          <w:sz w:val="24"/>
                          <w:lang w:val="en-US"/>
                        </w:rPr>
                        <w:t xml:space="preserve">14 FEB 2025</w:t>
                      </w:r>
                      <w:r>
                        <w:rPr>
                          <w:b/>
                          <w:color w:val="2F5496"/>
                          <w:sz w:val="24"/>
                        </w:rPr>
                        <w:t>2025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18"/>
          <w:szCs w:val="18"/>
        </w:rPr>
        <w:t xml:space="preserve">                    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    </w:t>
      </w:r>
      <w:r>
        <w:rPr>
          <w:rFonts w:hint="default" w:ascii="Arial" w:hAnsi="Arial" w:cs="Arial"/>
          <w:sz w:val="24"/>
          <w:szCs w:val="16"/>
          <w:lang w:val="en-US"/>
        </w:rPr>
        <w:t xml:space="preserve">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Keiko Yanagi</w:t>
      </w:r>
    </w:p>
    <w:p w14:paraId="65A07050">
      <w:pPr>
        <w:rPr>
          <w:rFonts w:ascii="Arial" w:hAnsi="Arial" w:cs="Arial"/>
          <w:sz w:val="20"/>
          <w:szCs w:val="16"/>
        </w:rPr>
      </w:pPr>
      <w:r>
        <w:rPr>
          <w:rFonts w:ascii="Arial" w:hAnsi="Arial" w:cs="Arial"/>
          <w:sz w:val="16"/>
        </w:rPr>
        <w:t xml:space="preserve">                                                                                                                                                general Manager Regulation &amp;Certiﬁcation Division</w:t>
      </w:r>
    </w:p>
    <w:p w14:paraId="0A2D1154">
      <w:pPr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</w:t>
      </w:r>
    </w:p>
    <w:sectPr>
      <w:pgSz w:w="11906" w:h="16838"/>
      <w:pgMar w:top="40" w:right="720" w:bottom="720" w:left="7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730"/>
    <w:rsid w:val="00000A6A"/>
    <w:rsid w:val="00117DCC"/>
    <w:rsid w:val="00177FD4"/>
    <w:rsid w:val="00245DAE"/>
    <w:rsid w:val="003703D4"/>
    <w:rsid w:val="00375EFE"/>
    <w:rsid w:val="00394730"/>
    <w:rsid w:val="004E1673"/>
    <w:rsid w:val="0070141E"/>
    <w:rsid w:val="007E3304"/>
    <w:rsid w:val="008F34F6"/>
    <w:rsid w:val="00A936B2"/>
    <w:rsid w:val="00C81B2A"/>
    <w:rsid w:val="00CB2643"/>
    <w:rsid w:val="00CC0E9F"/>
    <w:rsid w:val="00D73B4F"/>
    <w:rsid w:val="00DF3D2C"/>
    <w:rsid w:val="00E20552"/>
    <w:rsid w:val="00E92A03"/>
    <w:rsid w:val="00F219CD"/>
    <w:rsid w:val="00F248A2"/>
    <w:rsid w:val="00F63450"/>
    <w:rsid w:val="1012756E"/>
    <w:rsid w:val="160F1628"/>
    <w:rsid w:val="1C3E47E5"/>
    <w:rsid w:val="20FA5965"/>
    <w:rsid w:val="22BA7608"/>
    <w:rsid w:val="23370256"/>
    <w:rsid w:val="2FBF73B7"/>
    <w:rsid w:val="305D69EA"/>
    <w:rsid w:val="30D60A2B"/>
    <w:rsid w:val="3CE2402C"/>
    <w:rsid w:val="3FC872AC"/>
    <w:rsid w:val="4D657A3F"/>
    <w:rsid w:val="4F481721"/>
    <w:rsid w:val="502A6491"/>
    <w:rsid w:val="50995AAC"/>
    <w:rsid w:val="51F90505"/>
    <w:rsid w:val="54DD3D37"/>
    <w:rsid w:val="57586B58"/>
    <w:rsid w:val="5B0B05EE"/>
    <w:rsid w:val="64A04927"/>
    <w:rsid w:val="715D148D"/>
    <w:rsid w:val="7D041855"/>
    <w:rsid w:val="7EE3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vkLSb0Ofw8SACRoFHQl2VkMu6A==">CgMxLjA4AHIhMWlOQnZZaC04U1VnMjVzRnBzajhxeGVHWFdZSl92bzIy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420</Words>
  <Characters>2394</Characters>
  <Lines>19</Lines>
  <Paragraphs>5</Paragraphs>
  <TotalTime>1</TotalTime>
  <ScaleCrop>false</ScaleCrop>
  <LinksUpToDate>false</LinksUpToDate>
  <CharactersWithSpaces>2809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2026-01-12T11:57:00Z</dcterms:created>
  <dc:creator>U</dc:creator>
  <cp:lastModifiedBy>U</cp:lastModifiedBy>
  <dcterms:modified xsi:type="dcterms:W3CDTF">2026-02-03T08:09:30Z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a9a1ff0101bd24f02889b31e06866e3382add2d1feaca4d98475792a3a7e8a06</vt:lpwstr>
  </property>
  <property fmtid="{D5CDD505-2E9C-101B-9397-08002B2CF9AE}" pid="3" name="KSOProductBuildVer">
    <vt:lpwstr>2057-12.2.0.23197</vt:lpwstr>
  </property>
  <property fmtid="{D5CDD505-2E9C-101B-9397-08002B2CF9AE}" pid="4" name="ICV">
    <vt:lpwstr>65C6E53499624D3A8819F2E93398D888_13</vt:lpwstr>
  </property>
</Properties>
</file>