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6.4 Code Coverage with Clover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-863599</wp:posOffset>
            </wp:positionH>
            <wp:positionV relativeFrom="paragraph">
              <wp:posOffset>647700</wp:posOffset>
            </wp:positionV>
            <wp:extent cx="7772400" cy="36830"/>
            <wp:effectExtent b="0" l="0" r="0" t="0"/>
            <wp:wrapNone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6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Perform code coverage using Clover in Jenkins for a Maven application.</w:t>
      </w:r>
    </w:p>
    <w:p w:rsidR="00000000" w:rsidDel="00000000" w:rsidP="00000000" w:rsidRDefault="00000000" w:rsidRPr="00000000" w14:paraId="00000004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four subsections, namely: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6.4.1 Login to Jenkins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6.4.2 Add Clover in Jenkins and Maven project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6.4.3 Create Jenkins job for Maven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6.4.4 Push code to GitHub repositories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6.4.1: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to Jenkins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browser and navigate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localhost:808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0" w:before="0"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Provide your username and password 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6.4.2: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Clover in Jenkins and Maven project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Click on the eclipse executable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/opt/eclipse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 or run the following command in the terminal to open eclipse in your lab.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highlight w:val="yellow"/>
          <w:rtl w:val="0"/>
        </w:rPr>
        <w:t xml:space="preserve">opt/eclipse/eclipse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Create a basic Maven project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clipse.</w:t>
        <w:br w:type="textWrapping"/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 -&gt;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Project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057525"/>
            <wp:effectExtent b="0" l="0" r="0" t="0"/>
            <wp:wrapSquare wrapText="bothSides" distB="0" distT="0" distL="0" distR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190240"/>
            <wp:effectExtent b="0" l="0" r="0" t="0"/>
            <wp:wrapSquare wrapText="bothSides" distB="0" distT="0" distL="0" distR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90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0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In the New Maven Project Dialog box, enter the following details: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group id: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 simplilearn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1080" w:firstLine="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artifact id: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 CloverDemo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0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Add the below code 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pom.xml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file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     &lt;project xmlns="http://maven.apache.org/POM/4.0.0" xmlns:xsi="http://www.w3.org/2001/XMLSchema-instance" xsi:schemaLocation="http://maven.apache.org/POM/4.0.0 https://maven.apache.org/xsd/maven-4.0.0.xsd"&gt;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&lt;modelVersion&gt;4.0.0&lt;/modelVersion&gt;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&lt;groupId&gt;simplilearn&lt;/groupId&gt;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&lt;artifactId&gt;CloverDemo&lt;/artifactId&gt;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&lt;version&gt;0.0.1-SNAPSHOT&lt;/version&gt;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&lt;groupId&gt;com.atlassian.maven.plugins&lt;/groupId&gt;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&lt;artifactId&gt;clover-maven-plugin&lt;/artifactId&gt;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&lt;generatePdf&gt;true&lt;/generatePdf&gt;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&lt;generateXml&gt;true&lt;/generateXml&gt;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&lt;generateHtml&gt;false&lt;/generateHtml&gt;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&lt;generateJson&gt;false&lt;/generateJson&gt;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&lt;phase&gt;generate-sources&lt;/phase&gt;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&lt;goal&gt;instrument&lt;/goal&gt;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&lt;pluginManagement&gt;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&lt;!-- This plugin's configuration is used to store Eclipse m2e settings only. It has no influence on the Maven build itself.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&lt;groupId&gt;org.eclipse.m2e&lt;/groupId&gt;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&lt;artifactId&gt;lifecycle-mapping&lt;/artifactId&gt;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&lt;version&gt;1.0.0&lt;/version&gt;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&lt;lifecycleMappingMetadata&gt;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&lt;pluginExecutionFilter&gt;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&lt;groupId&gt; com.atlassian.maven.plugins &lt;/groupId&gt;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&lt;artifactId&gt; clover-maven-plugin &lt;/artifactId&gt;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&lt;versionRange&gt;[4.1.2,)&lt;/versionRange&gt;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&lt;goal&gt;instrument&lt;/goal&gt;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&lt;/goals&gt;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&lt;/pluginExecutionFilter&gt;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&lt;action&gt;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&lt;ignore/&gt;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&lt;/action&gt;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&lt;/pluginExecutions&gt;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&lt;/lifecycleMappingMetadata&gt;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&lt;/configuration&gt;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&lt;/pluginManagement&gt;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&lt;/build&gt;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hanging="720"/>
        <w:rPr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&lt;/project&gt;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After adding the code in pom.xml,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right click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 on your project folder in eclipse and select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yellow"/>
          <w:rtl w:val="0"/>
        </w:rPr>
        <w:t xml:space="preserve">update project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 Install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Clover plugin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 via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Manage Jenkins -&gt; Manage Plugins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08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2655570"/>
            <wp:effectExtent b="0" l="0" r="0" t="0"/>
            <wp:wrapSquare wrapText="bothSides" distB="0" distT="0" distL="0" distR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5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Creating Jenkins job for Maven</w:t>
      </w:r>
    </w:p>
    <w:p w:rsidR="00000000" w:rsidDel="00000000" w:rsidP="00000000" w:rsidRDefault="00000000" w:rsidRPr="00000000" w14:paraId="00000056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To create a new job in Jenkins, open the Jenkins dashboard with your Jenkins URL. For example, http://localhost:8081/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Click on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Create New Job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. Enter the item name, select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Maven Project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and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Once you click 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OK, 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the page will be redirected to its project form. Here, you will need to enter the project information.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222222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color w:val="222222"/>
          <w:rtl w:val="0"/>
        </w:rPr>
        <w:t xml:space="preserve">build </w:t>
      </w:r>
      <w:r w:rsidDel="00000000" w:rsidR="00000000" w:rsidRPr="00000000">
        <w:rPr>
          <w:rFonts w:ascii="Calibri" w:cs="Calibri" w:eastAsia="Calibri" w:hAnsi="Calibri"/>
          <w:b w:val="0"/>
          <w:color w:val="222222"/>
          <w:rtl w:val="0"/>
        </w:rPr>
        <w:t xml:space="preserve">section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provide the location of the pom.xml</w:t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 file in your local system.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ind w:left="108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2621280"/>
            <wp:effectExtent b="0" l="0" r="0" t="0"/>
            <wp:wrapSquare wrapText="bothSides" distB="0" distT="0" distL="0" distR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hd w:fill="ffffff" w:val="clear"/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rtl w:val="0"/>
        </w:rPr>
        <w:t xml:space="preserve"> section specify the following goals and options for maven: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ind w:left="360" w:firstLine="0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install -Dmaven.test.failure.ignore=true clover:instrument clover:aggregate -N clover:aggregate clover:clover</w:t>
      </w:r>
    </w:p>
    <w:p w:rsidR="00000000" w:rsidDel="00000000" w:rsidP="00000000" w:rsidRDefault="00000000" w:rsidRPr="00000000" w14:paraId="0000005E">
      <w:pPr>
        <w:shd w:fill="ffffff" w:val="clear"/>
        <w:ind w:left="72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Build the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6.3.4: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code to your GitHub repositories</w:t>
      </w:r>
    </w:p>
    <w:p w:rsidR="00000000" w:rsidDel="00000000" w:rsidP="00000000" w:rsidRDefault="00000000" w:rsidRPr="00000000" w14:paraId="00000062">
      <w:pPr>
        <w:ind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&lt;folder path&gt;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5222875" cy="250825"/>
            <wp:effectExtent b="0" l="0" r="0" t="0"/>
            <wp:wrapNone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00" w:before="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88900</wp:posOffset>
            </wp:positionH>
            <wp:positionV relativeFrom="paragraph">
              <wp:posOffset>-25399</wp:posOffset>
            </wp:positionV>
            <wp:extent cx="5222875" cy="250825"/>
            <wp:effectExtent b="0" l="0" r="0" t="0"/>
            <wp:wrapNone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5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2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23" name="image1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LOnormal"/>
    <w:next w:val="LO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LOnormal"/>
    <w:next w:val="LO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LO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LO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LO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LO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27MvcbJOHslvXB2fW4BiG4Clg==">AMUW2mX6khH4KRvoONeQnMobaf/B3t3twc74I7ZkWHyDrZmlQYjef4CZSy/jIGg9NUuTjM1lJuukvxEpfMGXBVCHNE3G+6hrp9CbC9nTNn1Fl4D9azjQS5U=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