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b/>
        </w:rPr>
        <w:t>ENGENHARIA DIDÁTICA PARA ENSINAR MATEMÁTICA</w:t>
      </w:r>
    </w:p>
    <w:p>
      <w:pPr>
        <w:spacing w:line="240" w:lineRule="auto" w:after="120"/>
        <w:jc w:val="center"/>
      </w:pPr>
      <w:r>
        <w:rPr>
          <w:b/>
        </w:rPr>
        <w:t>DIDACTIC ENGINEERING FOR MATHEMATICS INSTRUCTION</w:t>
      </w:r>
    </w:p>
    <w:p>
      <w:pPr>
        <w:spacing w:line="240" w:lineRule="auto" w:after="80"/>
        <w:jc w:val="center"/>
      </w:pPr>
      <w:r>
        <w:rPr>
          <w:sz w:val="20"/>
        </w:rPr>
        <w:t>Autor 1¹</w:t>
      </w:r>
    </w:p>
    <w:p>
      <w:pPr>
        <w:spacing w:line="240" w:lineRule="auto" w:after="80"/>
        <w:jc w:val="center"/>
      </w:pPr>
      <w:r>
        <w:rPr>
          <w:sz w:val="20"/>
        </w:rPr>
        <w:t>Autor 2²</w:t>
      </w:r>
    </w:p>
    <w:p>
      <w:pPr>
        <w:spacing w:line="360" w:lineRule="auto" w:after="120" w:before="240"/>
        <w:jc w:val="left"/>
      </w:pPr>
      <w:r>
        <w:rPr>
          <w:b/>
        </w:rPr>
        <w:t>Resumo</w:t>
      </w:r>
    </w:p>
    <w:p>
      <w:pPr>
        <w:spacing w:line="240" w:lineRule="auto" w:after="120"/>
        <w:jc w:val="both"/>
      </w:pPr>
      <w:r>
        <w:t>Este artigo apresenta um recorte da dissertação de mestrado que teve como objetivo elaborar e validar um Guia Comentado que aplica os princípios e as quatro fases da Engenharia Didática na análise de planos de aula de Matemática. Destinado à formação de professores dos anos finais do Ensino Fundamental e àqueles que ensinam Matemática, o guia busca difundir a Engenharia Didática como ferramenta para o planejamento e a análise de aulas. A pesquisa, de abordagem quali-quantitativa, utilizou uma oficina formativa tanto para divulgar o guia quanto para validá-lo junto a licenciandos e professores em exercício. Os dados, obtidos por meio da tabulação das opiniões dos participantes da oficina, indicam que o guia pode ser caracterizado como um recurso formativo acessível e pedagogicamente consistente, capaz de favorecer a apropriação da Engenharia Didática como metodologia para o ensino de Matemática. Conclui-se que o Produto Educacional contribui para a formação docente, na medida em que oferece instrumentos concretos que estimulam a reflexão sobre a prática pedagógica e o seu aprimoramento.</w:t>
      </w:r>
    </w:p>
    <w:p>
      <w:pPr>
        <w:spacing w:line="240" w:lineRule="auto" w:after="120"/>
        <w:jc w:val="both"/>
      </w:pPr>
      <w:r>
        <w:rPr>
          <w:b/>
        </w:rPr>
        <w:t>Palavras-chave:</w:t>
      </w:r>
      <w:r>
        <w:t xml:space="preserve"> Engenharia Didática; Formação de Professores; Planos de Aula; Prática Docente.</w:t>
      </w:r>
    </w:p>
    <w:p>
      <w:pPr>
        <w:spacing w:line="360" w:lineRule="auto" w:after="120" w:before="240"/>
        <w:jc w:val="left"/>
      </w:pPr>
      <w:r>
        <w:rPr>
          <w:b/>
        </w:rPr>
        <w:t>Abstract</w:t>
      </w:r>
    </w:p>
    <w:p>
      <w:pPr>
        <w:spacing w:line="240" w:lineRule="auto" w:after="120"/>
        <w:jc w:val="both"/>
      </w:pPr>
      <w:r>
        <w:t>This article presents findings from a master's thesis aimed at developing and validating an Annotated Guide that applies the principles and four phases of Didactic Engineering to the analysis of Mathematics lesson plans. Designed for the professional development of teachers working in the final years of elementary education, as well as for Mathematics teachers more broadly, the guide seeks to disseminate Didactic Engineering as a methodological tool for lesson planning and analysis. The study employed a qualitative-quantitative approach and conducted a professional development workshop both to disseminate the guide and to validate it with preservice and practicing teachers. Data obtained through the tabulation of participants' evaluations indicate that the guide constitutes an accessible and pedagogically consistent professional development resource, with potential to foster teachers' understanding and appropriation of Didactic Engineering as a methodology for Mathematics teaching. The findings suggest that the Educational Product contributes to teacher education by providing concrete tools that promote reflection on and improvement of pedagogical practice.</w:t>
      </w:r>
    </w:p>
    <w:p>
      <w:pPr>
        <w:spacing w:line="240" w:lineRule="auto" w:after="120"/>
        <w:jc w:val="both"/>
      </w:pPr>
      <w:r>
        <w:rPr>
          <w:b/>
        </w:rPr>
        <w:t>Keywords:</w:t>
      </w:r>
      <w:r>
        <w:t xml:space="preserve"> Didactic Engineering; Teacher Education; Lesson Plans; Teaching Practice.</w:t>
      </w:r>
    </w:p>
    <w:p>
      <w:pPr>
        <w:spacing w:line="240" w:lineRule="auto" w:after="80"/>
        <w:jc w:val="left"/>
      </w:pPr>
      <w:r>
        <w:rPr>
          <w:sz w:val="20"/>
        </w:rPr>
        <w:t>¹ autor 1   ² autor 2</w:t>
      </w:r>
    </w:p>
    <w:p>
      <w:pPr>
        <w:spacing w:line="360" w:lineRule="auto" w:after="120" w:before="240"/>
        <w:jc w:val="left"/>
      </w:pPr>
      <w:r>
        <w:rPr>
          <w:b/>
        </w:rPr>
        <w:t>Introdução</w:t>
      </w:r>
    </w:p>
    <w:p>
      <w:pPr>
        <w:spacing w:line="360" w:lineRule="auto" w:after="120"/>
        <w:ind w:firstLine="709"/>
        <w:jc w:val="both"/>
      </w:pPr>
      <w:r>
        <w:t xml:space="preserve">A pesquisa na pós-graduação </w:t>
      </w:r>
      <w:r>
        <w:rPr>
          <w:i/>
        </w:rPr>
        <w:t>stricto sensu</w:t>
      </w:r>
      <w:r>
        <w:t xml:space="preserve"> é fundamental para o avanço das discussões educacionais e para a consolidação de práticas que aprimorem o processo de ensino e aprendizagem. No Brasil, a expansão dos mestrados e doutorados profissionais na área de Ensino tem incentivado a produção de conhecimentos que integram, de forma articulada, a formação continuada, a pesquisa aplicada e a extensão universitária. Nesse cenário, os programas profissionais assumem o compromisso de gerar resultados concretos para a realidade escolar, muitas vezes materializados na forma de produtos educacionais.</w:t>
      </w:r>
    </w:p>
    <w:p>
      <w:pPr>
        <w:spacing w:line="360" w:lineRule="auto" w:after="120"/>
        <w:ind w:firstLine="709"/>
        <w:jc w:val="both"/>
      </w:pPr>
      <w:r>
        <w:t>Nesse contexto, insere-se o Produto desenvolvido no Programa de Pós-Graduação em XXXXXXXXXXXXXXXXXXXXXXXXXXX (XXXXX) da XXXXXXXXXXXXXXXXXXXXXXXXXXXXXXX (XXX). Seu objetivo geral é elaborar e validar um Guia Comentado que aplica os princípios e as quatro fases da Engenharia Didática na análise de planos de aula de Matemática, oferecendo subsídios teóricos e práticos para a formação inicial e continuada de professores que ensinam Matemática nos anos finais do Ensino Fundamental.</w:t>
      </w:r>
    </w:p>
    <w:p>
      <w:pPr>
        <w:spacing w:line="360" w:lineRule="auto" w:after="120"/>
        <w:ind w:firstLine="709"/>
        <w:jc w:val="both"/>
      </w:pPr>
      <w:r>
        <w:t xml:space="preserve">Para atingir esse propósito, buscou-se: (a) discutir as contribuições da Engenharia Didática para a formação e a prática de professores que ensinam Matemática e áreas afins; (b) apresentar as fases constitutivas da Engenharia Didática: análise preliminar, concepção e análise </w:t>
      </w:r>
      <w:r>
        <w:rPr>
          <w:i/>
        </w:rPr>
        <w:t>a priori</w:t>
      </w:r>
      <w:r>
        <w:t xml:space="preserve">, experimentação, e análise </w:t>
      </w:r>
      <w:r>
        <w:rPr>
          <w:i/>
        </w:rPr>
        <w:t>a posteriori</w:t>
      </w:r>
      <w:r>
        <w:t xml:space="preserve"> e validação; e (c) analisar planos de aula sobre o tema triângulo retângulo publicados pela Revista Nova Escola no período de 2019 a 2023, destinados ao 9º ano do Ensino Fundamental, a fim de exemplificar a aplicação das fases da Engenharia Didática.</w:t>
      </w:r>
    </w:p>
    <w:p>
      <w:pPr>
        <w:spacing w:line="360" w:lineRule="auto" w:after="120"/>
        <w:ind w:firstLine="709"/>
        <w:jc w:val="both"/>
      </w:pPr>
      <w:r>
        <w:t>Conforme as diretrizes do XXXXX/XXX, o regulamento estabelece que "o Produto Educativo deverá ter características que lhe permitam ser entendível, aplicável e replicável, sem ser necessária a consulta ao Trabalho de Conclusão Final de Curso" (XXX, 2018, p. 12). Seguindo essa orientação, o Produto foi concebido para integrar teoria e prática, constituindo-se como um recurso acessível ao professor que ensina Matemática. O material busca contribuir para a diversificação de metodologias e para a formação continuada voltada ao cotidiano escolar.</w:t>
      </w:r>
    </w:p>
    <w:p>
      <w:pPr>
        <w:spacing w:line="360" w:lineRule="auto" w:after="120"/>
        <w:ind w:firstLine="709"/>
        <w:jc w:val="both"/>
      </w:pPr>
      <w:r>
        <w:t>Os Produtos Educacionais podem assumir formatos diversos: materiais físicos, digitais ou mesmo processos, como novas metodologias (Besemer; Treffinger, 1981). Para serem eficazes, devem apresentar descrição clara, estar alinhados aos objetivos da pesquisa, ser replicáveis por outros profissionais e validados junto ao público-alvo (Mendonça et al., 2022). A validação deste Produto ocorreu por meio de uma coleta de dados de abordagem quali-quantitativa, realizada após uma oficina de formação. As percepções dos participantes foram analisadas de forma interpretativa.</w:t>
      </w:r>
    </w:p>
    <w:p>
      <w:pPr>
        <w:spacing w:line="360" w:lineRule="auto" w:after="120"/>
        <w:ind w:firstLine="709"/>
        <w:jc w:val="both"/>
      </w:pPr>
      <w:r>
        <w:t>Considerando a diversidade de produtos educacionais desenvolvidos nos programas de mestrado profissional, torna-se pertinente situar o Guia Comentado em relação a outras produções que também utilizam a Engenharia Didática. O levantamento realizado em repositórios institucionais e no Portal eduCAPES identificou produtos educacionais que mobilizam essa metodologia em diferentes contextos e com diferentes finalidades, o que permitiu observar aproximações e especificidades em relação à proposta aqui apresentada.</w:t>
      </w:r>
    </w:p>
    <w:p>
      <w:pPr>
        <w:spacing w:line="360" w:lineRule="auto" w:after="120"/>
        <w:ind w:firstLine="709"/>
        <w:jc w:val="both"/>
      </w:pPr>
      <w:r>
        <w:t>Entre os produtos identificados, encontram-se propostas voltadas ao ensino de conteúdos matemáticos específicos, como Progressão Aritmética (Mota, 2020), intervalos de números reais (Souza, 2020), números decimais (Araújo; Santos; Sá, 2021), permutação (Moraes; Pereira; Fialho, 2022) e tronco de pirâmide (Carvalho; Fialho; Sá, 2023). Também foram identificadas propostas que articulam a Engenharia Didática a outras perspectivas metodológicas. É o caso de Mesquita (2023), que associou a Engenharia Didática de primeira geração à Sequência Fedathi em uma proposta de mediação pedagógica para o ensino de construções geométricas no Ensino Fundamental.</w:t>
      </w:r>
    </w:p>
    <w:p>
      <w:pPr>
        <w:spacing w:line="360" w:lineRule="auto" w:after="120"/>
        <w:ind w:firstLine="709"/>
        <w:jc w:val="both"/>
      </w:pPr>
      <w:r>
        <w:t>De modo geral, essas produções utilizam a Engenharia Didática para orientar a análise, a concepção, a experimentação e a validação de situações de ensino, tendo como foco diferentes conteúdos e contextos da Educação Matemática. Em grande parte delas, o produto educacional assume a forma de sequência didática ou de proposta de intervenção voltada diretamente à aprendizagem dos estudantes.</w:t>
      </w:r>
    </w:p>
    <w:p>
      <w:pPr>
        <w:spacing w:line="360" w:lineRule="auto" w:after="120"/>
        <w:ind w:firstLine="709"/>
        <w:jc w:val="both"/>
      </w:pPr>
      <w:r>
        <w:t>O levantamento também evidenciou produções que aproximam a Engenharia Didática da formação docente. Madureiro (2025), em pesquisa desenvolvida no Mestrado Profissional em Tecnologia Educacional da Universidade Federal do Ceará, utilizou a Engenharia Didática como metodologia de pesquisa para desenvolver uma situação didática interdisciplinar voltada à formação continuada de professores e ao desenvolvimento do letramento matemático. O Produto Educacional desenvolvido consiste em uma plataforma virtual, apresentada também em formato de cartilha, que hospeda uma situação didática envolvendo gráficos, tabelas, porcentagens e representação fracionária. A proposta busca favorecer a reflexão do professor sobre o planejamento e sobre as relações entre o objeto do conhecimento, a interdisciplinaridade, a Teoria das Situações Didáticas e o letramento matemático.</w:t>
      </w:r>
    </w:p>
    <w:p>
      <w:pPr>
        <w:spacing w:line="360" w:lineRule="auto" w:after="120"/>
        <w:ind w:firstLine="709"/>
        <w:jc w:val="both"/>
      </w:pPr>
      <w:r>
        <w:t>A produção de Madureiro (2025) aproxima-se do presente trabalho por atribuir ao Produto Educacional uma finalidade formativa e por considerar o professor como sujeito de reflexão sobre as situações de ensino. Entretanto, as propostas apresentam diferenças quanto ao objeto e à forma de utilização da Engenharia Didática. Enquanto Madureiro (2025) desenvolve uma situação didática interdisciplinar e uma plataforma destinada a apoiar a formação docente, o presente trabalho parte da análise de planos de aula de Matemática para identificar e discutir elementos relacionados às fases da Engenharia Didática.</w:t>
      </w:r>
    </w:p>
    <w:p>
      <w:pPr>
        <w:spacing w:line="360" w:lineRule="auto" w:after="120"/>
        <w:ind w:firstLine="709"/>
        <w:jc w:val="both"/>
      </w:pPr>
      <w:r>
        <w:t>É nesse conjunto de produções que se situa o Guia Comentado desenvolvido nesta pesquisa. O Produto não consiste em uma sequência didática destinada diretamente ao ensino de um conteúdo matemático específico. Sua construção parte da análise de onze planos de aula sobre o tema triângulo retângulo, publicados pela Revista Nova Escola e destinados ao 9º ano do Ensino Fundamental, buscando identificar e discutir elementos relacionados às fases da Engenharia Didática. A partir dessa análise, o Guia apresenta comentários e referências que procuram aproximar os fundamentos da metodologia de situações concretas de planejamento docente.</w:t>
      </w:r>
    </w:p>
    <w:p>
      <w:pPr>
        <w:spacing w:line="360" w:lineRule="auto" w:after="120"/>
        <w:ind w:firstLine="709"/>
        <w:jc w:val="both"/>
      </w:pPr>
      <w:r>
        <w:t>Dessa forma, o Guia Comentado aproxima-se das produções anteriores por utilizar a Engenharia Didática como referência para a análise e a organização de situações de ensino e por assumir uma finalidade formativa, mas apresenta uma configuração própria ao tomar planos de aula já publicados como objeto de análise. A proposta é oferecer ao professor um recurso que favoreça a compreensão dos elementos da Engenharia Didática presentes no planejamento e que possa subsidiar a análise, a adaptação e a elaboração de suas próprias propostas de ensino. O levantamento realizado, portanto, permite localizar o Produto no conjunto de trabalhos desenvolvidos em programas de mestrado profissional que vêm utilizando a Engenharia Didática, evidenciando tanto os diálogos estabelecidos com essas produções quanto as especificidades do Guia aqui apresentado.</w:t>
      </w:r>
    </w:p>
    <w:p>
      <w:pPr>
        <w:spacing w:line="360" w:lineRule="auto" w:after="120"/>
        <w:ind w:firstLine="709"/>
        <w:jc w:val="both"/>
      </w:pPr>
      <w:r>
        <w:t>Cabe ainda situar o Guia Comentado em relação aos desenvolvimentos mais recentes da Engenharia Didática enquanto referencial teórico-metodológico. Alves e Catarino (2017) discutem a diferença entre a Engenharia Didática clássica, ou de primeira geração, voltada preferencialmente à compreensão dos fenômenos de aprendizagem do estudante e à elaboração de sequências de ensino, e a Engenharia Didática de Formação (EDF), também denominada Engenharia Didática de segunda geração, que desloca o foco para o papel do professor e para os processos de formação profissional docente. Segundo os autores, essa segunda perspectiva, que tem em Perrin-Glorian (2011) uma de suas principais referências, reconhece que a apropriação de dispositivos didáticos pelo professor depende das condições concretas de seu trabalho, e não apenas da transposição de situações previamente validadas junto aos alunos.</w:t>
      </w:r>
    </w:p>
    <w:p>
      <w:pPr>
        <w:spacing w:line="360" w:lineRule="auto" w:after="120"/>
        <w:ind w:firstLine="709"/>
        <w:jc w:val="both"/>
      </w:pPr>
      <w:r>
        <w:t>Esse deslocamento tem sido aprofundado na literatura recente da Educação Matemática. Alves e Cidrão (2021) retomam o percurso da Engenharia Didática e destacam que, a partir da XV Escola de Verão de Didática da Matemática, realizada na França em 2009, Perrin-Glorian abriu espaço para a Engenharia Didática de Desenvolvimento (EDD), voltada à produção de recursos para o ensino regular e à formação de professores que ensinam Matemática. Nessa perspectiva, Perrin-Glorian (2011) compreende a engenharia didática como um objeto que não está acabado, cujo desenho deve continuar em uso e em transformação à medida que é apropriado pelos professores. A autora estabelece três condições para uma EDD, retomadas por Alves e Cidrão (2021). A primeira é deixar ao professor certa liberdade de ação e observar como ele adapta o documento que recebe. A segunda é que os professores, ao utilizarem os documentos produzidos, procurem reproduzir as condições da aprendizagem, e não a história de uma aula. A terceira é apoiar-se em uma engenharia de primeira geração que possibilite a construção de uma situação fundamental e sua análise (Perrin-Glorian, 2011; Alves; Cidrão, 2021). Alves e Cidrão (2021) observam, ainda, que a Teoria das Situações Didáticas e a Engenharia Didática não dão conta de todas as situações do trabalho docente, e por isso defendem sua complementaridade com a Didática Profissional, vertente francófona que parte da análise da atividade do professor para construir dispositivos de formação (Alves; Cidrão, 2021, p. 2095).</w:t>
      </w:r>
    </w:p>
    <w:p>
      <w:pPr>
        <w:spacing w:line="360" w:lineRule="auto" w:after="120"/>
        <w:ind w:firstLine="709"/>
        <w:jc w:val="both"/>
      </w:pPr>
      <w:r>
        <w:t>No campo da formação inicial, Sousa, Azevedo e Alves (2021) articulam a Engenharia Didática à Teoria das Situações Didáticas para elaborar situações didáticas de Geometria Analítica com o software GeoGebra, destinadas a licenciandos em Matemática. Os autores assumem que a Engenharia Didática "[...] pode ser entendida tanto como uma metodologia de pesquisa específica, quanto como uma sequência de aulas ou atividades concebidas e organizadas de forma coerente" (Leivas; Gobbi, 2014, p. 184). Por se tratar de uma pesquisa em andamento, trabalham apenas com as análises preliminares e a análise a priori, com o propósito de desenvolver a percepção do professor sobre os comportamentos que podem ser esperados dos alunos. Concluem que a Engenharia Didática, articulada à Teoria das Situações Didáticas, orienta o trabalho docente de modo que o professor se torne um investigador que reflete sobre a própria prática (Sousa; Azevedo; Alves, 2021, p. 376).</w:t>
      </w:r>
    </w:p>
    <w:p>
      <w:pPr>
        <w:spacing w:line="360" w:lineRule="auto" w:after="120"/>
        <w:ind w:firstLine="709"/>
        <w:jc w:val="both"/>
      </w:pPr>
      <w:r>
        <w:t>Em diálogo com essas produções, o Guia Comentado aproxima-se dos pressupostos da EDF e da EDD por ter como finalidade a formação do professor, e não a aplicação direta de uma sequência de ensino em sala de aula. Em consonância com a primeira condição apresentada por Perrin-Glorian (2011), o Guia preserva a liberdade de ação docente: os comentários e as sugestões de aprimoramento que acompanham os planos convidam o professor a adaptar as propostas à sua realidade, e não a reproduzi-las. Assim como em Sousa, Azevedo e Alves (2021), o Guia dá destaque às análises prévias e à concepção e análise a priori como ferramentas de planejamento e considera o professor como sujeito que investiga e reflete sobre a própria prática.</w:t>
      </w:r>
    </w:p>
    <w:p>
      <w:pPr>
        <w:spacing w:line="360" w:lineRule="auto" w:after="120"/>
        <w:ind w:firstLine="709"/>
        <w:jc w:val="both"/>
      </w:pPr>
      <w:r>
        <w:t>Há, contudo, distanciamentos que precisam ser explicitados. Diferentemente de uma EDD em sentido estrito, o Guia não parte da construção de uma situação fundamental validada por uma engenharia de primeira geração, nem acompanha o modo como os professores adaptam o material em suas aulas. Seu ponto de partida são planos de aula já publicados, analisados documentalmente. Considerando a distinção entre tarefa prescrita e atividade real, discutida por Alves e Cidrão (2021) no âmbito da Didática Profissional, esses planos correspondem ao trabalho prescrito ao professor, e não à atividade efetivamente realizada em sala de aula. Além disso, a validação do Guia, apresentada adiante, não corresponde à validação interna da Engenharia Didática, que, segundo Artigue (1996), se apoia no confronto entre a análise a priori e a análise a posteriori, mas à avaliação do produto educacional por seus possíveis usuários. Por essas razões, o Guia pode ser compreendido como um recurso formativo de iniciação à Engenharia Didática, em diálogo com a EDF e a EDD, sem se confundir com uma engenharia de desenvolvimento propriamente dita.</w:t>
      </w:r>
    </w:p>
    <w:p>
      <w:pPr>
        <w:spacing w:line="360" w:lineRule="auto" w:after="120"/>
        <w:ind w:firstLine="709"/>
        <w:jc w:val="both"/>
      </w:pPr>
      <w:r>
        <w:t>A fundamentação teórica que sustenta o produto baseia-se nas contribuições da Didática, da Didática da Matemática e da Engenharia Didática. A Didática constitui o eixo central da formação docente e fundamenta a elaboração de produtos educacionais voltados à qualificação das práticas pedagógicas. Conforme Libâneo (2013), a Didática vai além da dimensão técnica do ensino e assume caráter formativo e reflexivo ao favorecer a compreensão das relações entre professor, aluno e conhecimento. Na concepção do Produto Educacional, ela possibilitou a sistematização de estratégias didáticas coerentes com os objetivos formativos dos professores que ensinam Matemática.</w:t>
      </w:r>
    </w:p>
    <w:p>
      <w:pPr>
        <w:spacing w:line="360" w:lineRule="auto" w:after="120"/>
        <w:ind w:firstLine="709"/>
        <w:jc w:val="both"/>
      </w:pPr>
      <w:r>
        <w:t>A Didática da Matemática, por sua vez, permite compreender os fenômenos que permeiam o ensino e a aprendizagem dessa disciplina. De acordo com Brousseau (2008) e Pais (2002), ela se configura como uma ciência que investiga as interações entre professor, aluno e conhecimento matemático, com vistas a uma aprendizagem ativa e reflexiva.</w:t>
      </w:r>
    </w:p>
    <w:p>
      <w:pPr>
        <w:spacing w:line="360" w:lineRule="auto" w:after="120"/>
        <w:ind w:firstLine="709"/>
        <w:jc w:val="both"/>
      </w:pPr>
      <w:r>
        <w:t>A partir dessas contribuições, a Engenharia Didática surge como uma metodologia formativa que aproxima a pesquisa científica das práticas de sala de aula. Originada na didática francesa, essa abordagem, segundo Artigue (1996), compreende o trabalho docente de modo análogo ao do engenheiro, que se fundamenta em conhecimentos científicos e submete sua produção a processos de validação empírica. A Engenharia Didática articula teoria e prática e permite que professores que ensinam Matemática assumam uma postura investigativa ao planejar, implementar e analisar sequências de ensino.</w:t>
      </w:r>
    </w:p>
    <w:p>
      <w:pPr>
        <w:spacing w:line="360" w:lineRule="auto" w:after="120"/>
        <w:ind w:firstLine="709"/>
        <w:jc w:val="both"/>
      </w:pPr>
      <w:r>
        <w:t>A relevância da Engenharia Didática está na possibilidade de promover uma reflexão contínua sobre o fazer docente, por meio de um ciclo composto pelas fases de análise, concepção, experimentação e validação. Conforme Chevallard (1982), essa metodologia constitui um elo entre a produção acadêmica e a realidade educacional, permitindo a criação de dispositivos didáticos que respondem a desafios concretos do ensino de Matemática.</w:t>
      </w:r>
    </w:p>
    <w:p>
      <w:pPr>
        <w:spacing w:line="360" w:lineRule="auto" w:after="120"/>
        <w:ind w:firstLine="709"/>
        <w:jc w:val="both"/>
      </w:pPr>
      <w:r>
        <w:t>A Figura 1 apresenta, de forma esquemática, o ciclo das quatro fases da Engenharia Didática que estrutura o Guia Comentado e mostra como essas fases se interligam e podem ser retomadas.</w:t>
      </w:r>
    </w:p>
    <w:p>
      <w:pPr>
        <w:spacing w:line="240" w:lineRule="auto" w:after="80"/>
        <w:jc w:val="center"/>
      </w:pPr>
      <w:r>
        <w:rPr>
          <w:sz w:val="20"/>
        </w:rPr>
        <w:t>Figura 1 – Fases da Engenharia Didática – Artigue (1996)</w:t>
      </w:r>
    </w:p>
    <w:p>
      <w:pPr>
        <w:spacing w:line="240" w:lineRule="auto" w:after="80"/>
        <w:jc w:val="center"/>
      </w:pPr>
      <w:r>
        <w:rPr>
          <w:highlight w:val="yellow"/>
        </w:rPr>
        <w:t>[INSERIR AQUI A FIGURA 1 DO ORIGINAL]</w:t>
      </w:r>
    </w:p>
    <w:p>
      <w:pPr>
        <w:spacing w:line="240" w:lineRule="auto" w:after="80"/>
        <w:jc w:val="center"/>
      </w:pPr>
      <w:r>
        <w:rPr>
          <w:sz w:val="20"/>
        </w:rPr>
        <w:t>Fonte: Elaborado pelos autores.</w:t>
      </w:r>
    </w:p>
    <w:p>
      <w:pPr>
        <w:spacing w:line="360" w:lineRule="auto" w:after="120"/>
        <w:ind w:firstLine="709"/>
        <w:jc w:val="both"/>
      </w:pPr>
      <w:r>
        <w:t>Do ponto de vista metodológico, este estudo caracteriza-se como uma pesquisa de abordagem quali-quantitativa, desenvolvida em duas etapas principais. A primeira consistiu na análise documental de onze planos de aula de Matemática sobre o tema "triângulo retângulo", destinados ao 9º ano do Ensino Fundamental e publicados no portal da Revista Nova Escola de 2019 a 2023. A análise foi orientada pelo referencial da Engenharia Didática e buscou identificar, na estrutura dos planos, a presença de suas quatro fases constitutivas: análise preliminar, concepção e análise a priori, experimentação, e análise a posteriori e validação (Artigue, 1996).</w:t>
      </w:r>
    </w:p>
    <w:p>
      <w:pPr>
        <w:spacing w:line="360" w:lineRule="auto" w:after="120"/>
        <w:ind w:firstLine="709"/>
        <w:jc w:val="both"/>
      </w:pPr>
      <w:r>
        <w:t>A primeira fase da Engenharia Didática refere-se à análise preliminar, responsável por reunir informações que auxiliam na escolha da estratégia de intervenção. Essa etapa considera a teoria do conhecimento do saber abordado, a dimensão didática do ensino e os aspectos cognitivos dos alunos.</w:t>
      </w:r>
    </w:p>
    <w:p>
      <w:pPr>
        <w:spacing w:line="360" w:lineRule="auto" w:after="120"/>
        <w:ind w:firstLine="709"/>
        <w:jc w:val="both"/>
      </w:pPr>
      <w:r>
        <w:t>Nessa fase, analisa-se o ensino tradicional como um sistema em equilíbrio, porém com sinais de limitações. A pesquisa busca compreender os elementos que compõem esse sistema educacional, identificar os obstáculos que mantêm essa condição e estabelecer possibilidades para um funcionamento mais eficiente e eficaz (Artigue, 1996).</w:t>
      </w:r>
    </w:p>
    <w:p>
      <w:pPr>
        <w:spacing w:line="360" w:lineRule="auto" w:after="120"/>
        <w:ind w:firstLine="709"/>
        <w:jc w:val="both"/>
      </w:pPr>
      <w:r>
        <w:t>Na segunda fase, Concepção e Análise a Priori, com base nas análises preliminares, o professor define as variáveis relevantes e planeja intervenções didáticas para o problema identificado. Segundo Artigue (1996), essa etapa considera a Teoria das Situações Didáticas para compreender as relações entre as situações educativas e a construção do conhecimento pelo aluno. Assim, são elaboradas estratégias diferenciadas que buscam superar limitações do ensino tradicional e atender às necessidades dos estudantes.</w:t>
      </w:r>
    </w:p>
    <w:p>
      <w:pPr>
        <w:spacing w:line="360" w:lineRule="auto" w:after="120"/>
        <w:ind w:firstLine="709"/>
        <w:jc w:val="both"/>
      </w:pPr>
      <w:r>
        <w:t>A terceira fase, denominada Experimentação, corresponde à aplicação prática das estratégias desenvolvidas. Nela, ocorre a interação entre pesquisadores, professores e alunos, sujeitos da investigação. Conforme Artigue (1996), essa fase é considerada clássica, pois marca o início efetivo da pesquisa em um ambiente educacional específico. Os objetivos e as condições para a condução da pesquisa são explicitados e comunicados aos alunos envolvidos. É também nesse momento que se estabelece o contrato didático, que orienta as interações durante a experiência. A aplicação dos instrumentos de pesquisa e o registro cuidadoso das observações, que podem incluir relatórios detalhados e transcrições de materiais audiovisuais, garantem a consistência e a validade dos dados coletados.</w:t>
      </w:r>
    </w:p>
    <w:p>
      <w:pPr>
        <w:spacing w:line="360" w:lineRule="auto" w:after="120"/>
        <w:ind w:firstLine="709"/>
        <w:jc w:val="both"/>
      </w:pPr>
      <w:r>
        <w:t>A quarta fase, Análise a Posteriori e Validação, ocupa-se do tratamento das informações obtidas durante a aplicação da sequência didática, caracterizando a parte experimental da pesquisa. O objetivo central é examinar a produção dos alunos e, quando necessário, identificar seus procedimentos de raciocínio. Nessa etapa, retomam-se as expectativas previamente estabelecidas na análise a priori. O confronto entre as duas análises é fundamental, pois é por meio dessa comparação que se valida ou não a hipótese formulada na pesquisa, conforme estruturado por Artigue (1996).</w:t>
      </w:r>
    </w:p>
    <w:p>
      <w:pPr>
        <w:spacing w:line="360" w:lineRule="auto" w:after="120"/>
        <w:ind w:firstLine="709"/>
        <w:jc w:val="both"/>
      </w:pPr>
      <w:r>
        <w:t>Dessa forma, a relação entre as análises a priori e a posteriori oferece uma visão ampla do processo de aprendizagem dos alunos e serve como instrumento para avaliar a eficácia da sequência didática implementada. Para Artigue (1996), a Engenharia Didática é um processo empírico que busca estabelecer relações entre pesquisa e ação no sistema educacional, envolvendo a concepção, a realização, a observação e a avaliação de práticas pedagógicas. Essa abordagem metodológica, fundamentada na Didática da Matemática, propõe uma análise aprofundada das interações entre professor, aluno e conhecimento, com o intuito de aprimorar a aprendizagem e a compreensão dos conceitos matemáticos, promovendo a autonomia dos alunos com foco na resolução de problemas.</w:t>
      </w:r>
    </w:p>
    <w:p>
      <w:pPr>
        <w:spacing w:line="360" w:lineRule="auto" w:after="120"/>
        <w:ind w:firstLine="709"/>
        <w:jc w:val="both"/>
      </w:pPr>
      <w:r>
        <w:t>A segunda etapa compreendeu a validação do Produto Educacional, por meio de uma oficina pedagógica realizada com 20 participantes: dez licenciandos em Matemática, seis licenciandos em Física, dois licenciandos em Pedagogia e dois professores da rede estadual de ensino de xxxxxxxxx, um da área de Física e outro da área de Matemática. Os participantes foram selecionados intencionalmente, em função de sua atuação em programas de formação docente, como o Programa Institucional de Bolsas de Iniciação à Docência (PIBID), o Programa Institucional de Bolsas de Iniciação Científica (PIBIC), o estágio supervisionado e o Programa de Educação Tutorial (PET). A inclusão de licenciandos em Pedagogia justifica-se pela atuação desses profissionais no ensino de Matemática nos anos iniciais do Ensino Fundamental, o que ampliou os olhares sobre o Produto. Essa composição garantiu que os participantes tivessem vivência em ambientes escolares, o que deu consistência às análises. Durante a oficina, aplicou-se um questionário para coletar as percepções dos participantes sobre diferentes aspectos do guia, cujos dados foram analisados de forma interpretativa.</w:t>
      </w:r>
    </w:p>
    <w:p>
      <w:pPr>
        <w:spacing w:line="360" w:lineRule="auto" w:after="120" w:before="240"/>
        <w:jc w:val="left"/>
      </w:pPr>
      <w:r>
        <w:rPr>
          <w:b/>
        </w:rPr>
        <w:t>A construção do Produto Educacional</w:t>
      </w:r>
    </w:p>
    <w:p>
      <w:pPr>
        <w:spacing w:line="360" w:lineRule="auto" w:after="120"/>
        <w:ind w:firstLine="709"/>
        <w:jc w:val="both"/>
      </w:pPr>
      <w:r>
        <w:t>A elaboração do Produto Educacional intitulado Guia Comentado: Engenharia Didática Para Ensinar Matemática foi um processo metódico e reflexivo, que articulou fundamentação teórica e análise documental. O trabalho baseou-se na dissertação de Prado (2025) e orientou-se pelo referencial teórico da Engenharia Didática, em especial pelas quatro fases propostas por Artigue (1996). O ponto de partida foi o levantamento de planos de aula disponíveis no portal da Revista Nova Escola, com os filtros "geometria" e "triângulo retângulo", referentes ao 9º ano do Ensino Fundamental, no período de 2019 a 2023. Essa triagem inicial resultou na seleção de onze planos de aula, nomeados de PL1 a PL11, que constituíram o corpus documental do produto educacional.</w:t>
      </w:r>
    </w:p>
    <w:p>
      <w:pPr>
        <w:spacing w:line="360" w:lineRule="auto" w:after="120"/>
        <w:ind w:firstLine="709"/>
        <w:jc w:val="both"/>
      </w:pPr>
      <w:r>
        <w:t>O processo analítico desenvolveu-se em três dimensões complementares. A primeira consistiu na elaboração de uma síntese de cada plano, que permitiu identificar seus elementos essenciais, como objetivos, sequência de atividades, recursos didáticos e orientações de avaliação. Essa etapa foi importante para construir uma visão geral do material e compreender a organização interna dos planos antes da aplicação do referencial teórico.</w:t>
      </w:r>
    </w:p>
    <w:p>
      <w:pPr>
        <w:spacing w:line="360" w:lineRule="auto" w:after="120"/>
        <w:ind w:firstLine="709"/>
        <w:jc w:val="both"/>
      </w:pPr>
      <w:r>
        <w:t>Em seguida, procedeu-se à análise, guiada pela busca de evidências textuais das quatro fases da Engenharia Didática, conforme descritas por Artigue (1996). Assim, na fase de Análises Prévias, foram identificados indícios de diagnóstico do conhecimento prévio dos alunos e de antecipação de possíveis obstáculos à aprendizagem; na fase de Concepção e Análise a Priori, buscaram-se justificativas para as escolhas metodológicas de intervenção e previsões sobre as reações dos estudantes; na fase de Experimentação, observaram-se orientações para a aplicação das atividades e protocolos de observação, sendo esta a fase em que o professor assume o papel de mediador; e, por fim, na fase de Análise a Posteriori e Validação, procuraram-se mecanismos de avaliação, instrumentos de coleta de evidências e processos de validação das aprendizagens.</w:t>
      </w:r>
    </w:p>
    <w:p>
      <w:pPr>
        <w:spacing w:line="360" w:lineRule="auto" w:after="120"/>
        <w:ind w:firstLine="709"/>
        <w:jc w:val="both"/>
      </w:pPr>
      <w:r>
        <w:t>Considerando que os planos de aula analisados não foram aplicados em contexto real, o estudo assumiu uma limitação inerente à natureza documental da pesquisa. Desse modo, as fases de experimentação e validação foram analisadas a partir das orientações e descrições textuais presentes nos documentos, com foco nas previsões de interações, nos procedimentos de observação e nas formas de avaliação sugeridas pelos autores. Essa delimitação metodológica permitiu manter a coerência com o referencial teórico da Engenharia Didática, ainda que restrita ao universo textual dos planos, preservando o rigor analítico do trabalho. Opção semelhante é encontrada em Sousa, Azevedo e Alves (2021), que, ao direcionarem a Engenharia Didática à formação de licenciandos em Matemática, trabalharam apenas com as análises preliminares e a análise a priori. Isso indica que recortes nas fases da metodologia têm sido adotados na literatura, desde que explicitados e justificados pelo pesquisador.</w:t>
      </w:r>
    </w:p>
    <w:p>
      <w:pPr>
        <w:spacing w:line="360" w:lineRule="auto" w:after="120"/>
        <w:ind w:firstLine="709"/>
        <w:jc w:val="both"/>
      </w:pPr>
      <w:r>
        <w:t>Com base nessa investigação, iniciou-se a construção do guia, concebido como material formativo voltado ao professor de Matemática dos anos finais do Ensino Fundamental. O Produto foi estruturado de maneira intencional e progressiva, de modo a manter a coerência entre teoria e prática e favorecer a compreensão dos princípios da Engenharia Didática em sua aplicação pedagógica.</w:t>
      </w:r>
    </w:p>
    <w:p>
      <w:pPr>
        <w:spacing w:line="360" w:lineRule="auto" w:after="120"/>
        <w:ind w:firstLine="709"/>
        <w:jc w:val="both"/>
      </w:pPr>
      <w:r>
        <w:t>Os dados coletados foram organizados no Quadro 1, que sintetiza os onze planos de aula selecionados. A sistematização buscou tornar evidente a presença ou a ausência de elementos da Engenharia Didática em cada uma das propostas. O quadro contempla a identificação do plano, o título veiculado pela Revista Nova Escola, uma síntese do conteúdo trabalhado e o detalhamento do que foi observado em cada uma das quatro fases da metodologia: análises prévias, concepção e análise a priori, experimentação, e análise a posteriori e validação. Também foi acrescentada uma classificação geral do nível de presença da Engenharia Didática em cada plano, o que permite ao leitor comparar as diferentes propostas.</w:t>
      </w:r>
    </w:p>
    <w:p>
      <w:pPr>
        <w:spacing w:line="240" w:lineRule="auto" w:after="80"/>
        <w:jc w:val="center"/>
      </w:pPr>
      <w:r>
        <w:rPr>
          <w:sz w:val="20"/>
        </w:rPr>
        <w:t>Quadro 1 – Planos de aula analisados para composição do Guia Comentado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r>
            <w:r>
              <w:rPr>
                <w:b/>
                <w:sz w:val="16"/>
              </w:rPr>
              <w:t>Identificação e título do Plano</w:t>
            </w:r>
          </w:p>
        </w:tc>
        <w:tc>
          <w:tcPr>
            <w:tcW w:type="dxa" w:w="1344"/>
          </w:tcPr>
          <w:p>
            <w:r>
              <w:rPr>
                <w:b/>
              </w:rPr>
            </w:r>
            <w:r>
              <w:rPr>
                <w:b/>
                <w:sz w:val="16"/>
              </w:rPr>
              <w:t>Síntese do Conteúdo</w:t>
            </w:r>
          </w:p>
        </w:tc>
        <w:tc>
          <w:tcPr>
            <w:tcW w:type="dxa" w:w="1344"/>
          </w:tcPr>
          <w:p>
            <w:r>
              <w:rPr>
                <w:b/>
              </w:rPr>
            </w:r>
            <w:r>
              <w:rPr>
                <w:b/>
                <w:sz w:val="16"/>
              </w:rPr>
              <w:t>Fase 1: Análises prévias</w:t>
            </w:r>
          </w:p>
        </w:tc>
        <w:tc>
          <w:tcPr>
            <w:tcW w:type="dxa" w:w="1344"/>
          </w:tcPr>
          <w:p>
            <w:r>
              <w:rPr>
                <w:b/>
              </w:rPr>
            </w:r>
            <w:r>
              <w:rPr>
                <w:b/>
                <w:sz w:val="16"/>
              </w:rPr>
              <w:t>Fase 2: Concepção e análise a priori</w:t>
            </w:r>
          </w:p>
        </w:tc>
        <w:tc>
          <w:tcPr>
            <w:tcW w:type="dxa" w:w="1344"/>
          </w:tcPr>
          <w:p>
            <w:r>
              <w:rPr>
                <w:b/>
              </w:rPr>
            </w:r>
            <w:r>
              <w:rPr>
                <w:b/>
                <w:sz w:val="16"/>
              </w:rPr>
              <w:t>Fase 3: Experimentação</w:t>
            </w:r>
          </w:p>
        </w:tc>
        <w:tc>
          <w:tcPr>
            <w:tcW w:type="dxa" w:w="1344"/>
          </w:tcPr>
          <w:p>
            <w:r>
              <w:rPr>
                <w:b/>
              </w:rPr>
            </w:r>
            <w:r>
              <w:rPr>
                <w:b/>
                <w:sz w:val="16"/>
              </w:rPr>
              <w:t>Fase 4: Análise a posteriori e validação</w:t>
            </w:r>
          </w:p>
        </w:tc>
        <w:tc>
          <w:tcPr>
            <w:tcW w:type="dxa" w:w="1344"/>
          </w:tcPr>
          <w:p>
            <w:r>
              <w:rPr>
                <w:b/>
              </w:rPr>
            </w:r>
            <w:r>
              <w:rPr>
                <w:b/>
                <w:sz w:val="16"/>
              </w:rPr>
              <w:t>Nível de presença da Engenharia Didática</w:t>
            </w:r>
          </w:p>
        </w:tc>
      </w:tr>
      <w:tr>
        <w:tc>
          <w:tcPr>
            <w:tcW w:type="dxa" w:w="1344"/>
          </w:tcPr>
          <w:p>
            <w:r/>
            <w:r>
              <w:rPr>
                <w:sz w:val="16"/>
              </w:rPr>
              <w:t>PL1: Relação entre altura e projeções dos catetos</w:t>
            </w:r>
          </w:p>
        </w:tc>
        <w:tc>
          <w:tcPr>
            <w:tcW w:type="dxa" w:w="1344"/>
          </w:tcPr>
          <w:p>
            <w:r/>
            <w:r>
              <w:rPr>
                <w:sz w:val="16"/>
              </w:rPr>
              <w:t>Estabelece a relação entre altura e projeções dos catetos em triângulos retângulos por meio de atividades práticas com recortes, dobraduras e medições, além do uso do GeoGebra para validação. A avaliação é formativa e contínua.</w:t>
            </w:r>
          </w:p>
        </w:tc>
        <w:tc>
          <w:tcPr>
            <w:tcW w:type="dxa" w:w="1344"/>
          </w:tcPr>
          <w:p>
            <w:r/>
            <w:r>
              <w:rPr>
                <w:sz w:val="16"/>
              </w:rPr>
              <w:t>Abrangente: erros de manipulação, conceituais e restrições materiais.</w:t>
            </w:r>
          </w:p>
        </w:tc>
        <w:tc>
          <w:tcPr>
            <w:tcW w:type="dxa" w:w="1344"/>
          </w:tcPr>
          <w:p>
            <w:r/>
            <w:r>
              <w:rPr>
                <w:sz w:val="16"/>
              </w:rPr>
              <w:t>Intervenções específicas: checagens em grupo e uso do GeoGebra.</w:t>
            </w:r>
          </w:p>
        </w:tc>
        <w:tc>
          <w:tcPr>
            <w:tcW w:type="dxa" w:w="1344"/>
          </w:tcPr>
          <w:p>
            <w:r/>
            <w:r>
              <w:rPr>
                <w:sz w:val="16"/>
              </w:rPr>
              <w:t>Orientações claras para observação e coleta de dados.</w:t>
            </w:r>
          </w:p>
        </w:tc>
        <w:tc>
          <w:tcPr>
            <w:tcW w:type="dxa" w:w="1344"/>
          </w:tcPr>
          <w:p>
            <w:r/>
            <w:r>
              <w:rPr>
                <w:sz w:val="16"/>
              </w:rPr>
              <w:t>Previsão de socialização e comparação de resultados.</w:t>
            </w:r>
          </w:p>
        </w:tc>
        <w:tc>
          <w:tcPr>
            <w:tcW w:type="dxa" w:w="1344"/>
          </w:tcPr>
          <w:p>
            <w:r/>
            <w:r>
              <w:rPr>
                <w:sz w:val="16"/>
              </w:rPr>
              <w:t>Fortes indícios em todas as fases.</w:t>
            </w:r>
          </w:p>
        </w:tc>
      </w:tr>
      <w:tr>
        <w:tc>
          <w:tcPr>
            <w:tcW w:type="dxa" w:w="1344"/>
          </w:tcPr>
          <w:p>
            <w:r/>
            <w:r>
              <w:rPr>
                <w:sz w:val="16"/>
              </w:rPr>
              <w:t>PL2: Demonstrando as relações métricas</w:t>
            </w:r>
          </w:p>
        </w:tc>
        <w:tc>
          <w:tcPr>
            <w:tcW w:type="dxa" w:w="1344"/>
          </w:tcPr>
          <w:p>
            <w:r/>
            <w:r>
              <w:rPr>
                <w:sz w:val="16"/>
              </w:rPr>
              <w:t>Ensina as relações métricas no triângulo retângulo com ênfase no Teorema de Pitágoras, por meio de demonstrações algébricas, atividades práticas com réguas e fitas métricas, e discussão sobre a aplicação em situações cotidianas.</w:t>
            </w:r>
          </w:p>
        </w:tc>
        <w:tc>
          <w:tcPr>
            <w:tcW w:type="dxa" w:w="1344"/>
          </w:tcPr>
          <w:p>
            <w:r/>
            <w:r>
              <w:rPr>
                <w:sz w:val="16"/>
              </w:rPr>
              <w:t>Foco em obstáculos epistemológicos e cognitivos.</w:t>
            </w:r>
          </w:p>
        </w:tc>
        <w:tc>
          <w:tcPr>
            <w:tcW w:type="dxa" w:w="1344"/>
          </w:tcPr>
          <w:p>
            <w:r/>
            <w:r>
              <w:rPr>
                <w:sz w:val="16"/>
              </w:rPr>
              <w:t>Intervenções sofisticadas baseadas em questionamentos dirigidos.</w:t>
            </w:r>
          </w:p>
        </w:tc>
        <w:tc>
          <w:tcPr>
            <w:tcW w:type="dxa" w:w="1344"/>
          </w:tcPr>
          <w:p>
            <w:r/>
            <w:r>
              <w:rPr>
                <w:sz w:val="16"/>
              </w:rPr>
              <w:t>Protocolo de questionamentos para verificação conceitual.</w:t>
            </w:r>
          </w:p>
        </w:tc>
        <w:tc>
          <w:tcPr>
            <w:tcW w:type="dxa" w:w="1344"/>
          </w:tcPr>
          <w:p>
            <w:r/>
            <w:r>
              <w:rPr>
                <w:sz w:val="16"/>
              </w:rPr>
              <w:t>Discussão sobre o processo de demonstração.</w:t>
            </w:r>
          </w:p>
        </w:tc>
        <w:tc>
          <w:tcPr>
            <w:tcW w:type="dxa" w:w="1344"/>
          </w:tcPr>
          <w:p>
            <w:r/>
            <w:r>
              <w:rPr>
                <w:sz w:val="16"/>
              </w:rPr>
              <w:t>Fortes indícios em todas as fases.</w:t>
            </w:r>
          </w:p>
        </w:tc>
      </w:tr>
      <w:tr>
        <w:tc>
          <w:tcPr>
            <w:tcW w:type="dxa" w:w="1344"/>
          </w:tcPr>
          <w:p>
            <w:r/>
            <w:r>
              <w:rPr>
                <w:sz w:val="16"/>
              </w:rPr>
              <w:t>PL3: Caça ao tesouro e as relações métricas</w:t>
            </w:r>
          </w:p>
        </w:tc>
        <w:tc>
          <w:tcPr>
            <w:tcW w:type="dxa" w:w="1344"/>
          </w:tcPr>
          <w:p>
            <w:r/>
            <w:r>
              <w:rPr>
                <w:sz w:val="16"/>
              </w:rPr>
              <w:t>Explora e aplica as relações métricas por meio de uma atividade lúdica de Caça ao Tesouro, na qual os alunos resolvem desafios, realizam medições e aplicam o Teorema de Pitágoras para encontrar pistas, promovendo trabalho em equipe.</w:t>
            </w:r>
          </w:p>
        </w:tc>
        <w:tc>
          <w:tcPr>
            <w:tcW w:type="dxa" w:w="1344"/>
          </w:tcPr>
          <w:p>
            <w:r/>
            <w:r>
              <w:rPr>
                <w:sz w:val="16"/>
              </w:rPr>
              <w:t>Excelente análise contextual e antecipação de problemas de gestão.</w:t>
            </w:r>
          </w:p>
        </w:tc>
        <w:tc>
          <w:tcPr>
            <w:tcW w:type="dxa" w:w="1344"/>
          </w:tcPr>
          <w:p>
            <w:r/>
            <w:r>
              <w:rPr>
                <w:sz w:val="16"/>
              </w:rPr>
              <w:t>Intervenções focadas em gestão da atividade; menos detalhadas conceitualmente.</w:t>
            </w:r>
          </w:p>
        </w:tc>
        <w:tc>
          <w:tcPr>
            <w:tcW w:type="dxa" w:w="1344"/>
          </w:tcPr>
          <w:p>
            <w:r/>
            <w:r>
              <w:rPr>
                <w:sz w:val="16"/>
              </w:rPr>
              <w:t>Diretrizes para monitoramento diferenciado.</w:t>
            </w:r>
          </w:p>
        </w:tc>
        <w:tc>
          <w:tcPr>
            <w:tcW w:type="dxa" w:w="1344"/>
          </w:tcPr>
          <w:p>
            <w:r/>
            <w:r>
              <w:rPr>
                <w:sz w:val="16"/>
              </w:rPr>
              <w:t>Discussão de resoluções e estratégias.</w:t>
            </w:r>
          </w:p>
        </w:tc>
        <w:tc>
          <w:tcPr>
            <w:tcW w:type="dxa" w:w="1344"/>
          </w:tcPr>
          <w:p>
            <w:r/>
            <w:r>
              <w:rPr>
                <w:sz w:val="16"/>
              </w:rPr>
              <w:t>Indícios consistentes, com menor ênfase conceitual na fase 2.</w:t>
            </w:r>
          </w:p>
        </w:tc>
      </w:tr>
      <w:tr>
        <w:tc>
          <w:tcPr>
            <w:tcW w:type="dxa" w:w="1344"/>
          </w:tcPr>
          <w:p>
            <w:r/>
            <w:r>
              <w:rPr>
                <w:sz w:val="16"/>
              </w:rPr>
              <w:t>PL4: Jogo das relações métricas</w:t>
            </w:r>
          </w:p>
        </w:tc>
        <w:tc>
          <w:tcPr>
            <w:tcW w:type="dxa" w:w="1344"/>
          </w:tcPr>
          <w:p>
            <w:r/>
            <w:r>
              <w:rPr>
                <w:sz w:val="16"/>
              </w:rPr>
              <w:t>Promove a compreensão das relações métricas por meio de um jogo interativo em grupos, onde os alunos solucionam questões, aplicam conhecimentos teóricos e desenvolvem raciocínio lógico e colaboração em um ambiente competitivo saudável.</w:t>
            </w:r>
          </w:p>
        </w:tc>
        <w:tc>
          <w:tcPr>
            <w:tcW w:type="dxa" w:w="1344"/>
          </w:tcPr>
          <w:p>
            <w:r/>
            <w:r>
              <w:rPr>
                <w:sz w:val="16"/>
              </w:rPr>
              <w:t>Antecipação de desvios comuns em atividades lúdicas.</w:t>
            </w:r>
          </w:p>
        </w:tc>
        <w:tc>
          <w:tcPr>
            <w:tcW w:type="dxa" w:w="1344"/>
          </w:tcPr>
          <w:p>
            <w:r/>
            <w:r>
              <w:rPr>
                <w:sz w:val="16"/>
              </w:rPr>
              <w:t>Intervenções que focam no conceito matemático.</w:t>
            </w:r>
          </w:p>
        </w:tc>
        <w:tc>
          <w:tcPr>
            <w:tcW w:type="dxa" w:w="1344"/>
          </w:tcPr>
          <w:p>
            <w:r/>
            <w:r>
              <w:rPr>
                <w:sz w:val="16"/>
              </w:rPr>
              <w:t>Verificação de engajamento e compreensão.</w:t>
            </w:r>
          </w:p>
        </w:tc>
        <w:tc>
          <w:tcPr>
            <w:tcW w:type="dxa" w:w="1344"/>
          </w:tcPr>
          <w:p>
            <w:r/>
            <w:r>
              <w:rPr>
                <w:sz w:val="16"/>
              </w:rPr>
              <w:t>Síntese final e definição de estratégias.</w:t>
            </w:r>
          </w:p>
        </w:tc>
        <w:tc>
          <w:tcPr>
            <w:tcW w:type="dxa" w:w="1344"/>
          </w:tcPr>
          <w:p>
            <w:r/>
            <w:r>
              <w:rPr>
                <w:sz w:val="16"/>
              </w:rPr>
              <w:t>Indícios consistentes em todas as fases.</w:t>
            </w:r>
          </w:p>
        </w:tc>
      </w:tr>
      <w:tr>
        <w:tc>
          <w:tcPr>
            <w:tcW w:type="dxa" w:w="1344"/>
          </w:tcPr>
          <w:p>
            <w:r/>
            <w:r>
              <w:rPr>
                <w:sz w:val="16"/>
              </w:rPr>
              <w:t>PL5: O Tangram e as relações métricas</w:t>
            </w:r>
          </w:p>
        </w:tc>
        <w:tc>
          <w:tcPr>
            <w:tcW w:type="dxa" w:w="1344"/>
          </w:tcPr>
          <w:p>
            <w:r/>
            <w:r>
              <w:rPr>
                <w:sz w:val="16"/>
              </w:rPr>
              <w:t>Explora as relações métricas no triângulo retângulo por meio da manipulação do Tangram, trabalhando conceitos de área, perímetro e decomposição de figuras, com mediação do professor para discussão e validação das relações observadas.</w:t>
            </w:r>
          </w:p>
        </w:tc>
        <w:tc>
          <w:tcPr>
            <w:tcW w:type="dxa" w:w="1344"/>
          </w:tcPr>
          <w:p>
            <w:r/>
            <w:r>
              <w:rPr>
                <w:sz w:val="16"/>
              </w:rPr>
              <w:t>Abordagem completa: cognitiva, procedimental e afetiva.</w:t>
            </w:r>
          </w:p>
        </w:tc>
        <w:tc>
          <w:tcPr>
            <w:tcW w:type="dxa" w:w="1344"/>
          </w:tcPr>
          <w:p>
            <w:r/>
            <w:r>
              <w:rPr>
                <w:sz w:val="16"/>
              </w:rPr>
              <w:t>Mediação dialogada e revisão de conteúdo.</w:t>
            </w:r>
          </w:p>
        </w:tc>
        <w:tc>
          <w:tcPr>
            <w:tcW w:type="dxa" w:w="1344"/>
          </w:tcPr>
          <w:p>
            <w:r/>
            <w:r>
              <w:rPr>
                <w:sz w:val="16"/>
              </w:rPr>
              <w:t>Orientações para mediação pedagógica.</w:t>
            </w:r>
          </w:p>
        </w:tc>
        <w:tc>
          <w:tcPr>
            <w:tcW w:type="dxa" w:w="1344"/>
          </w:tcPr>
          <w:p>
            <w:r/>
            <w:r>
              <w:rPr>
                <w:sz w:val="16"/>
              </w:rPr>
              <w:t>Comparação de exercícios e proposta de demonstração.</w:t>
            </w:r>
          </w:p>
        </w:tc>
        <w:tc>
          <w:tcPr>
            <w:tcW w:type="dxa" w:w="1344"/>
          </w:tcPr>
          <w:p>
            <w:r/>
            <w:r>
              <w:rPr>
                <w:sz w:val="16"/>
              </w:rPr>
              <w:t>Fortes indícios em todas as fases.</w:t>
            </w:r>
          </w:p>
        </w:tc>
      </w:tr>
      <w:tr>
        <w:tc>
          <w:tcPr>
            <w:tcW w:type="dxa" w:w="1344"/>
          </w:tcPr>
          <w:p>
            <w:r/>
            <w:r>
              <w:rPr>
                <w:sz w:val="16"/>
              </w:rPr>
              <w:t>PL6: Triângulo retângulo inscrito na circunferência</w:t>
            </w:r>
          </w:p>
        </w:tc>
        <w:tc>
          <w:tcPr>
            <w:tcW w:type="dxa" w:w="1344"/>
          </w:tcPr>
          <w:p>
            <w:r/>
            <w:r>
              <w:rPr>
                <w:sz w:val="16"/>
              </w:rPr>
              <w:t>Explora a relação entre triângulos retângulos e circunferências, com ênfase no teorema que afirma que todo triângulo retângulo pode ser inscrito em uma circunferência, por meio de atividades práticas de desenho e identificação de ângulos centrais e inscritos.</w:t>
            </w:r>
          </w:p>
        </w:tc>
        <w:tc>
          <w:tcPr>
            <w:tcW w:type="dxa" w:w="1344"/>
          </w:tcPr>
          <w:p>
            <w:r/>
            <w:r>
              <w:rPr>
                <w:sz w:val="16"/>
              </w:rPr>
              <w:t>Detalhamento de dificuldades técnicas e conceituais.</w:t>
            </w:r>
          </w:p>
        </w:tc>
        <w:tc>
          <w:tcPr>
            <w:tcW w:type="dxa" w:w="1344"/>
          </w:tcPr>
          <w:p>
            <w:r/>
            <w:r>
              <w:rPr>
                <w:sz w:val="16"/>
              </w:rPr>
              <w:t>Guia completo para superação de obstáculos.</w:t>
            </w:r>
          </w:p>
        </w:tc>
        <w:tc>
          <w:tcPr>
            <w:tcW w:type="dxa" w:w="1344"/>
          </w:tcPr>
          <w:p>
            <w:r/>
            <w:r>
              <w:rPr>
                <w:sz w:val="16"/>
              </w:rPr>
              <w:t>Estrutura de suporte técnico e conceitual.</w:t>
            </w:r>
          </w:p>
        </w:tc>
        <w:tc>
          <w:tcPr>
            <w:tcW w:type="dxa" w:w="1344"/>
          </w:tcPr>
          <w:p>
            <w:r/>
            <w:r>
              <w:rPr>
                <w:sz w:val="16"/>
              </w:rPr>
              <w:t>Discussão guiada para descoberta de propriedades.</w:t>
            </w:r>
          </w:p>
        </w:tc>
        <w:tc>
          <w:tcPr>
            <w:tcW w:type="dxa" w:w="1344"/>
          </w:tcPr>
          <w:p>
            <w:r/>
            <w:r>
              <w:rPr>
                <w:sz w:val="16"/>
              </w:rPr>
              <w:t>Fortes indícios em todas as fases.</w:t>
            </w:r>
          </w:p>
        </w:tc>
      </w:tr>
      <w:tr>
        <w:tc>
          <w:tcPr>
            <w:tcW w:type="dxa" w:w="1344"/>
          </w:tcPr>
          <w:p>
            <w:r/>
            <w:r>
              <w:rPr>
                <w:sz w:val="16"/>
              </w:rPr>
              <w:t>PL7: Aplicação das relações métricas para cálculos de medidas inacessíveis</w:t>
            </w:r>
          </w:p>
        </w:tc>
        <w:tc>
          <w:tcPr>
            <w:tcW w:type="dxa" w:w="1344"/>
          </w:tcPr>
          <w:p>
            <w:r/>
            <w:r>
              <w:rPr>
                <w:sz w:val="16"/>
              </w:rPr>
              <w:t>Aplica as relações métricas em situações cotidianas que envolvem medidas inacessíveis, utilizando o Teorema de Pitágoras e técnicas de medição indireta (como o uso de teodolito) para calcular alturas de objetos como postes e árvores.</w:t>
            </w:r>
          </w:p>
        </w:tc>
        <w:tc>
          <w:tcPr>
            <w:tcW w:type="dxa" w:w="1344"/>
          </w:tcPr>
          <w:p>
            <w:r/>
            <w:r>
              <w:rPr>
                <w:sz w:val="16"/>
              </w:rPr>
              <w:t>Antecipação de erros instrumentais e conceituais.</w:t>
            </w:r>
          </w:p>
        </w:tc>
        <w:tc>
          <w:tcPr>
            <w:tcW w:type="dxa" w:w="1344"/>
          </w:tcPr>
          <w:p>
            <w:r/>
            <w:r>
              <w:rPr>
                <w:sz w:val="16"/>
              </w:rPr>
              <w:t>Soluções práticas para calibração e questionamento.</w:t>
            </w:r>
          </w:p>
        </w:tc>
        <w:tc>
          <w:tcPr>
            <w:tcW w:type="dxa" w:w="1344"/>
          </w:tcPr>
          <w:p>
            <w:r/>
            <w:r>
              <w:rPr>
                <w:sz w:val="16"/>
              </w:rPr>
              <w:t>Procedimento de calibração coletiva.</w:t>
            </w:r>
          </w:p>
        </w:tc>
        <w:tc>
          <w:tcPr>
            <w:tcW w:type="dxa" w:w="1344"/>
          </w:tcPr>
          <w:p>
            <w:r/>
            <w:r>
              <w:rPr>
                <w:sz w:val="16"/>
              </w:rPr>
              <w:t>Discussão sobre variância de dados.</w:t>
            </w:r>
          </w:p>
        </w:tc>
        <w:tc>
          <w:tcPr>
            <w:tcW w:type="dxa" w:w="1344"/>
          </w:tcPr>
          <w:p>
            <w:r/>
            <w:r>
              <w:rPr>
                <w:sz w:val="16"/>
              </w:rPr>
              <w:t>Fortes indícios em todas as fases.</w:t>
            </w:r>
          </w:p>
        </w:tc>
      </w:tr>
      <w:tr>
        <w:tc>
          <w:tcPr>
            <w:tcW w:type="dxa" w:w="1344"/>
          </w:tcPr>
          <w:p>
            <w:r/>
            <w:r>
              <w:rPr>
                <w:sz w:val="16"/>
              </w:rPr>
              <w:t>PL8: As relações métricas através de áreas</w:t>
            </w:r>
          </w:p>
        </w:tc>
        <w:tc>
          <w:tcPr>
            <w:tcW w:type="dxa" w:w="1344"/>
          </w:tcPr>
          <w:p>
            <w:r/>
            <w:r>
              <w:rPr>
                <w:sz w:val="16"/>
              </w:rPr>
              <w:t>Explora as relações métricas por meio do cálculo de áreas de figuras planas (quadrados, retângulos, triângulos e círculos), utilizando papel milimetrado e situações reais de medição de espaços, promovendo a aplicação prática dos conceitos.</w:t>
            </w:r>
          </w:p>
        </w:tc>
        <w:tc>
          <w:tcPr>
            <w:tcW w:type="dxa" w:w="1344"/>
          </w:tcPr>
          <w:p>
            <w:r/>
            <w:r>
              <w:rPr>
                <w:sz w:val="16"/>
              </w:rPr>
              <w:t>Abordagem de obstáculos de conteúdo e materiais.</w:t>
            </w:r>
          </w:p>
        </w:tc>
        <w:tc>
          <w:tcPr>
            <w:tcW w:type="dxa" w:w="1344"/>
          </w:tcPr>
          <w:p>
            <w:r/>
            <w:r>
              <w:rPr>
                <w:sz w:val="16"/>
              </w:rPr>
              <w:t>Orientações técnicas e justificativas para uso de calculadora.</w:t>
            </w:r>
          </w:p>
        </w:tc>
        <w:tc>
          <w:tcPr>
            <w:tcW w:type="dxa" w:w="1344"/>
          </w:tcPr>
          <w:p>
            <w:r/>
            <w:r>
              <w:rPr>
                <w:sz w:val="16"/>
              </w:rPr>
              <w:t>Verificação de métodos e identificação de erros.</w:t>
            </w:r>
          </w:p>
        </w:tc>
        <w:tc>
          <w:tcPr>
            <w:tcW w:type="dxa" w:w="1344"/>
          </w:tcPr>
          <w:p>
            <w:r/>
            <w:r>
              <w:rPr>
                <w:sz w:val="16"/>
              </w:rPr>
              <w:t>Discussão de diferentes resultados.</w:t>
            </w:r>
          </w:p>
        </w:tc>
        <w:tc>
          <w:tcPr>
            <w:tcW w:type="dxa" w:w="1344"/>
          </w:tcPr>
          <w:p>
            <w:r/>
            <w:r>
              <w:rPr>
                <w:sz w:val="16"/>
              </w:rPr>
              <w:t>Indícios consistentes em todas as fases.</w:t>
            </w:r>
          </w:p>
        </w:tc>
      </w:tr>
      <w:tr>
        <w:tc>
          <w:tcPr>
            <w:tcW w:type="dxa" w:w="1344"/>
          </w:tcPr>
          <w:p>
            <w:r/>
            <w:r>
              <w:rPr>
                <w:sz w:val="16"/>
              </w:rPr>
              <w:t>PL9: Relação entre a hipotenusa e cateto 1</w:t>
            </w:r>
          </w:p>
        </w:tc>
        <w:tc>
          <w:tcPr>
            <w:tcW w:type="dxa" w:w="1344"/>
          </w:tcPr>
          <w:p>
            <w:r/>
            <w:r>
              <w:rPr>
                <w:sz w:val="16"/>
              </w:rPr>
              <w:t>Aprofunda a compreensão das relações métricas com foco na relação entre a hipotenusa e um dos catetos, utilizando o Teorema de Pitágoras em situações-problema, com atividades práticas de construção geométrica e discussão em grupo.</w:t>
            </w:r>
          </w:p>
        </w:tc>
        <w:tc>
          <w:tcPr>
            <w:tcW w:type="dxa" w:w="1344"/>
          </w:tcPr>
          <w:p>
            <w:r/>
            <w:r>
              <w:rPr>
                <w:sz w:val="16"/>
              </w:rPr>
              <w:t>Antecipação genérica de dificuldades operacionais.</w:t>
            </w:r>
          </w:p>
        </w:tc>
        <w:tc>
          <w:tcPr>
            <w:tcW w:type="dxa" w:w="1344"/>
          </w:tcPr>
          <w:p>
            <w:r/>
            <w:r>
              <w:rPr>
                <w:sz w:val="16"/>
              </w:rPr>
              <w:t>Intervenções genéricas e pouco fundamentadas.</w:t>
            </w:r>
          </w:p>
        </w:tc>
        <w:tc>
          <w:tcPr>
            <w:tcW w:type="dxa" w:w="1344"/>
          </w:tcPr>
          <w:p>
            <w:r/>
            <w:r>
              <w:rPr>
                <w:sz w:val="16"/>
              </w:rPr>
              <w:t>Orientações vagas para monitoramento.</w:t>
            </w:r>
          </w:p>
        </w:tc>
        <w:tc>
          <w:tcPr>
            <w:tcW w:type="dxa" w:w="1344"/>
          </w:tcPr>
          <w:p>
            <w:r/>
            <w:r>
              <w:rPr>
                <w:sz w:val="16"/>
              </w:rPr>
              <w:t>Menção a reflexão, sem direcionamento analítico.</w:t>
            </w:r>
          </w:p>
        </w:tc>
        <w:tc>
          <w:tcPr>
            <w:tcW w:type="dxa" w:w="1344"/>
          </w:tcPr>
          <w:p>
            <w:r/>
            <w:r>
              <w:rPr>
                <w:sz w:val="16"/>
              </w:rPr>
              <w:t>Indícios limitados, especialmente nas fases 2, 3 e 4.</w:t>
            </w:r>
          </w:p>
        </w:tc>
      </w:tr>
      <w:tr>
        <w:tc>
          <w:tcPr>
            <w:tcW w:type="dxa" w:w="1344"/>
          </w:tcPr>
          <w:p>
            <w:r/>
            <w:r>
              <w:rPr>
                <w:sz w:val="16"/>
              </w:rPr>
              <w:t xml:space="preserve">PL10: Relação entre hipotenusa e cateto 1 </w:t>
            </w:r>
            <w:r>
              <w:rPr>
                <w:sz w:val="16"/>
                <w:highlight w:val="yellow"/>
              </w:rPr>
              <w:t>[CONFERIR título: igual ao PL9]</w:t>
            </w:r>
          </w:p>
        </w:tc>
        <w:tc>
          <w:tcPr>
            <w:tcW w:type="dxa" w:w="1344"/>
          </w:tcPr>
          <w:p>
            <w:r/>
            <w:r>
              <w:rPr>
                <w:sz w:val="16"/>
              </w:rPr>
              <w:t>Relaciona as medidas dos catetos, hipotenusa e altura do triângulo retângulo utilizando o software GeoGebra para verificar as relações, promovendo a integração de tecnologia no ensino de geometria com foco na aplicação do Teorema de Pitágoras.</w:t>
            </w:r>
          </w:p>
        </w:tc>
        <w:tc>
          <w:tcPr>
            <w:tcW w:type="dxa" w:w="1344"/>
          </w:tcPr>
          <w:p>
            <w:r/>
            <w:r>
              <w:rPr>
                <w:sz w:val="16"/>
              </w:rPr>
              <w:t>Análise profunda de restrições tecnológicas e didáticas.</w:t>
            </w:r>
          </w:p>
        </w:tc>
        <w:tc>
          <w:tcPr>
            <w:tcW w:type="dxa" w:w="1344"/>
          </w:tcPr>
          <w:p>
            <w:r/>
            <w:r>
              <w:rPr>
                <w:sz w:val="16"/>
              </w:rPr>
              <w:t>Plano de apoio bem estruturado com tutoriais.</w:t>
            </w:r>
          </w:p>
        </w:tc>
        <w:tc>
          <w:tcPr>
            <w:tcW w:type="dxa" w:w="1344"/>
          </w:tcPr>
          <w:p>
            <w:r/>
            <w:r>
              <w:rPr>
                <w:sz w:val="16"/>
              </w:rPr>
              <w:t>Diretrizes para observação e questionamento guiado.</w:t>
            </w:r>
          </w:p>
        </w:tc>
        <w:tc>
          <w:tcPr>
            <w:tcW w:type="dxa" w:w="1344"/>
          </w:tcPr>
          <w:p>
            <w:r/>
            <w:r>
              <w:rPr>
                <w:sz w:val="16"/>
              </w:rPr>
              <w:t>Análise de soluções alternativas e modelagem.</w:t>
            </w:r>
          </w:p>
        </w:tc>
        <w:tc>
          <w:tcPr>
            <w:tcW w:type="dxa" w:w="1344"/>
          </w:tcPr>
          <w:p>
            <w:r/>
            <w:r>
              <w:rPr>
                <w:sz w:val="16"/>
              </w:rPr>
              <w:t>Fortes indícios em todas as fases.</w:t>
            </w:r>
          </w:p>
        </w:tc>
      </w:tr>
      <w:tr>
        <w:tc>
          <w:tcPr>
            <w:tcW w:type="dxa" w:w="1344"/>
          </w:tcPr>
          <w:p>
            <w:r/>
            <w:r>
              <w:rPr>
                <w:sz w:val="16"/>
              </w:rPr>
              <w:t>PL11: As inclinações e as relações métricas em triângulos retângulos</w:t>
            </w:r>
          </w:p>
        </w:tc>
        <w:tc>
          <w:tcPr>
            <w:tcW w:type="dxa" w:w="1344"/>
          </w:tcPr>
          <w:p>
            <w:r/>
            <w:r>
              <w:rPr>
                <w:sz w:val="16"/>
              </w:rPr>
              <w:t>Explora as relações métricas em triângulos retângulos por meio do estudo de inclinações, aplicando os conceitos na construção de rampas e escadas, com atividades práticas de medição de ângulos e resolução de problemas contextuais de acessibilidade.</w:t>
            </w:r>
          </w:p>
        </w:tc>
        <w:tc>
          <w:tcPr>
            <w:tcW w:type="dxa" w:w="1344"/>
          </w:tcPr>
          <w:p>
            <w:r/>
            <w:r>
              <w:rPr>
                <w:sz w:val="16"/>
              </w:rPr>
              <w:t>Foco em interpretação e modelagem geométrica.</w:t>
            </w:r>
          </w:p>
        </w:tc>
        <w:tc>
          <w:tcPr>
            <w:tcW w:type="dxa" w:w="1344"/>
          </w:tcPr>
          <w:p>
            <w:r/>
            <w:r>
              <w:rPr>
                <w:sz w:val="16"/>
              </w:rPr>
              <w:t>Intervenções que promovem discussão e argumentação.</w:t>
            </w:r>
          </w:p>
        </w:tc>
        <w:tc>
          <w:tcPr>
            <w:tcW w:type="dxa" w:w="1344"/>
          </w:tcPr>
          <w:p>
            <w:r/>
            <w:r>
              <w:rPr>
                <w:sz w:val="16"/>
              </w:rPr>
              <w:t>Verificação da modelagem e intervenções na interpretação.</w:t>
            </w:r>
          </w:p>
        </w:tc>
        <w:tc>
          <w:tcPr>
            <w:tcW w:type="dxa" w:w="1344"/>
          </w:tcPr>
          <w:p>
            <w:r/>
            <w:r>
              <w:rPr>
                <w:sz w:val="16"/>
              </w:rPr>
              <w:t>Análise de diferentes posições e modelagem.</w:t>
            </w:r>
          </w:p>
        </w:tc>
        <w:tc>
          <w:tcPr>
            <w:tcW w:type="dxa" w:w="1344"/>
          </w:tcPr>
          <w:p>
            <w:r/>
            <w:r>
              <w:rPr>
                <w:sz w:val="16"/>
              </w:rPr>
              <w:t>Fortes indícios em todas as fases.</w:t>
            </w:r>
          </w:p>
        </w:tc>
      </w:tr>
    </w:tbl>
    <w:p>
      <w:pPr>
        <w:spacing w:line="240" w:lineRule="auto" w:after="80"/>
        <w:jc w:val="center"/>
      </w:pPr>
      <w:r>
        <w:rPr>
          <w:sz w:val="20"/>
        </w:rPr>
        <w:t>Fonte: Elaborado pelos autores com base nos planos de aula da Revista Nova Escola (2019-2023).</w:t>
      </w:r>
    </w:p>
    <w:p>
      <w:pPr>
        <w:spacing w:line="360" w:lineRule="auto" w:after="120"/>
        <w:ind w:firstLine="709"/>
        <w:jc w:val="both"/>
      </w:pPr>
      <w:r>
        <w:t>O guia tem início com uma carta de apresentação que convida o professor a conhecer a Engenharia Didática, seguida de um texto que justifica o título e apresenta a proposta como um instrumento de apoio à formação continuada e à reflexão sobre a prática docente. Nessa introdução, ressalta-se que o material busca aproximar a teoria da realidade escolar, contribuindo para o desenvolvimento profissional e para a autonomia do professor na organização de suas aulas.</w:t>
      </w:r>
    </w:p>
    <w:p>
      <w:pPr>
        <w:spacing w:line="360" w:lineRule="auto" w:after="120"/>
        <w:ind w:firstLine="709"/>
        <w:jc w:val="both"/>
      </w:pPr>
      <w:r>
        <w:t>Em seguida, aborda-se o tema "Descomplicando a Didática", que apresenta de forma acessível os fundamentos da didática e destaca seu papel como elo entre o conhecimento teórico e o contexto da sala de aula. O texto convida o professor a refletir sobre o processo de ensino e aprendizagem, compreendendo que a didática não se restringe ao domínio de técnicas, mas envolve as relações entre o ensinar, o aprender e o contexto educativo.</w:t>
      </w:r>
    </w:p>
    <w:p>
      <w:pPr>
        <w:spacing w:line="360" w:lineRule="auto" w:after="120"/>
        <w:ind w:firstLine="709"/>
        <w:jc w:val="both"/>
      </w:pPr>
      <w:r>
        <w:t>O tópico seguinte, "A Didática Fortalecendo a Prática Docente", aprofunda essa discussão ao enfatizar a importância da reflexão sobre a prática e da adoção de metodologias que favoreçam a participação ativa dos alunos, o diálogo e a construção coletiva do conhecimento. Essa parte reforça o papel do professor como mediador do processo de ensino e aprendizagem e como figura importante na promoção de aprendizagens significativas. Na sequência, o tópico "A Didática da Matemática: Construindo Caminhos para Aprendizagem Significativa" aborda as especificidades do ensino da Matemática e apresenta estratégias fundamentadas em autores como Brousseau (2008) e D'Amore e Pinilla (2009), voltadas à criação de situações didáticas investigativas e contextualizadas. Nesse tópico, a Didática da Matemática é apresentada como um campo de reflexão crítica sobre a natureza do conhecimento matemático e sobre sua transposição para a sala de aula, e não como um repertório de técnicas.</w:t>
      </w:r>
    </w:p>
    <w:p>
      <w:pPr>
        <w:spacing w:line="360" w:lineRule="auto" w:after="120"/>
        <w:ind w:firstLine="709"/>
        <w:jc w:val="both"/>
      </w:pPr>
      <w:r>
        <w:t>Essa reflexão parte do princípio de que o erro e o obstáculo epistemológico não são falhas a serem evitadas, mas pontos de partida para o conflito cognitivo que leva à (re)construção do saber. O texto reforça a tríade professor-aluno-conhecimento como estrutura essencial para a aprendizagem e destaca a importância da interação, da problematização e do raciocínio lógico. A proposta incentiva o docente a compreender a Matemática como uma construção coletiva, e não somente como um conjunto de conteúdos a serem ministrados. Nesse sentido, o planejamento didático é entendido como um ato de mediação intencional, capaz de fazer da sala de aula um espaço de investigação.</w:t>
      </w:r>
    </w:p>
    <w:p>
      <w:pPr>
        <w:spacing w:line="360" w:lineRule="auto" w:after="120"/>
        <w:ind w:firstLine="709"/>
        <w:jc w:val="both"/>
      </w:pPr>
      <w:r>
        <w:t>A importância da Didática da Matemática está em oferecer ao professor subsídios para compreender as particularidades do ensino dessa área, considerando as dificuldades e os obstáculos enfrentados pelos alunos. Esse campo do conhecimento também possibilita a elaboração de abordagens pedagógicas adequadas ao perfil dos estudantes, que favoreçam o desenvolvimento do pensamento matemático, da argumentação e da resolução de problemas.</w:t>
      </w:r>
    </w:p>
    <w:p>
      <w:pPr>
        <w:spacing w:line="360" w:lineRule="auto" w:after="120"/>
        <w:ind w:firstLine="709"/>
        <w:jc w:val="both"/>
      </w:pPr>
      <w:r>
        <w:t>Essa dupla função, compreender as dificuldades dos alunos e planejar práticas que atendam às suas necessidades, está representada na Figura 2. A imagem sintetiza a abordagem da Didática da Matemática adotada no guia, com seus objetivos, as situações didáticas propostas e as perspectivas pedagógicas que orientam o trabalho do professor, e procura mostrar que teoria e prática caminham juntas no trabalho docente.</w:t>
      </w:r>
    </w:p>
    <w:p>
      <w:pPr>
        <w:spacing w:line="360" w:lineRule="auto" w:after="120"/>
        <w:ind w:firstLine="709"/>
        <w:jc w:val="both"/>
      </w:pPr>
      <w:r>
        <w:t>Nessa perspectiva, o professor não é visto como alguém que apenas aplica o que está pronto, mas como um profissional que toma decisões, adapta roteiros e cria caminhos a partir do que observa em sala de aula. O planejamento, a reflexão e a ação acontecem de forma integrada, e o docente tem espaço para ajustar suas estratégias com base na realidade da turma. Assim, a Figura 2 convida o leitor a compreender a Didática da Matemática como um processo em construção, no qual o conhecimento se desenvolve na prática cotidiana.</w:t>
      </w:r>
    </w:p>
    <w:p>
      <w:pPr>
        <w:spacing w:line="240" w:lineRule="auto" w:after="80"/>
        <w:jc w:val="center"/>
      </w:pPr>
      <w:r>
        <w:rPr>
          <w:sz w:val="20"/>
        </w:rPr>
        <w:t>Figura 2 – Páginas do Guia – Tema Didática da Matemática</w:t>
      </w:r>
    </w:p>
    <w:p>
      <w:pPr>
        <w:spacing w:line="240" w:lineRule="auto" w:after="80"/>
        <w:jc w:val="center"/>
      </w:pPr>
      <w:r>
        <w:rPr>
          <w:highlight w:val="yellow"/>
        </w:rPr>
        <w:t>[INSERIR AQUI A FIGURA 2 DO ORIGINAL]</w:t>
      </w:r>
    </w:p>
    <w:p>
      <w:pPr>
        <w:spacing w:line="240" w:lineRule="auto" w:after="80"/>
        <w:jc w:val="center"/>
      </w:pPr>
      <w:r>
        <w:rPr>
          <w:sz w:val="20"/>
        </w:rPr>
        <w:t>Fonte: Acervo dos autores.</w:t>
      </w:r>
    </w:p>
    <w:p>
      <w:pPr>
        <w:spacing w:line="360" w:lineRule="auto" w:after="120"/>
        <w:ind w:firstLine="709"/>
        <w:jc w:val="both"/>
      </w:pPr>
      <w:r>
        <w:t>O título seguinte, "Engenharia Didática: Transformando o Ensino da Matemática", apresenta os princípios dessa metodologia e discute sua contribuição para o planejamento e a análise de planos de aula. A Engenharia Didática é apresentada como uma metodologia composta por quatro fases cíclicas e interligadas (análises prévias, concepção e análise a priori, experimentação, e análise a posteriori e validação), que orientam o professor na elaboração, na aplicação e na avaliação de suas práticas de ensino. Essa abordagem valoriza o aluno, a autonomia docente e a aprendizagem significativa, aproximando o fazer pedagógico da investigação científica.</w:t>
      </w:r>
    </w:p>
    <w:p>
      <w:pPr>
        <w:spacing w:line="360" w:lineRule="auto" w:after="120"/>
        <w:ind w:firstLine="709"/>
        <w:jc w:val="both"/>
      </w:pPr>
      <w:r>
        <w:t>Em continuidade, o tópico "A Engenharia Didática: Origem e Aplicação" contextualiza historicamente o surgimento da metodologia no âmbito da didática francesa, entre as décadas de 1970 e 1980, e sua consolidação como prática pedagógica. Nele, reforça-se a integração entre teoria e prática e o caráter cíclico do processo, que permite ao professor analisar criticamente sua atuação e aprimorá-la continuamente.</w:t>
      </w:r>
    </w:p>
    <w:p>
      <w:pPr>
        <w:spacing w:line="360" w:lineRule="auto" w:after="120"/>
        <w:ind w:firstLine="709"/>
        <w:jc w:val="both"/>
      </w:pPr>
      <w:r>
        <w:t>O eixo "As Quatro Fases da Engenharia Didática: Um Guia Simples e Prático" é a parte central do guia. Nele, cada fase é apresentada de forma clara e esquemática, com diagramas explicativos que facilitam a compreensão da metodologia. O propósito dessa seção é tornar o conteúdo acessível e ajudar o professor a visualizar o ciclo completo da metodologia em sua realidade escolar.</w:t>
      </w:r>
    </w:p>
    <w:p>
      <w:pPr>
        <w:spacing w:line="360" w:lineRule="auto" w:after="120"/>
        <w:ind w:firstLine="709"/>
        <w:jc w:val="both"/>
      </w:pPr>
      <w:r>
        <w:t>A Figura 3 representa esse ciclo. Ela mostra as quatro fases que compõem a Engenharia Didática, começando pela análise prévia, momento em que o professor investiga o que os alunos já sabem e quais são suas principais dificuldades, identificando erros comuns e concepções que eles trazem para a sala de aula.</w:t>
      </w:r>
    </w:p>
    <w:p>
      <w:pPr>
        <w:spacing w:line="360" w:lineRule="auto" w:after="120"/>
        <w:ind w:firstLine="709"/>
        <w:jc w:val="both"/>
      </w:pPr>
      <w:r>
        <w:t>Na sequência, vem a fase de concepção e planejamento, em que o professor define os objetivos, escolhe as metodologias e antecipa possíveis desafios. A terceira fase é a experimentação, na qual o planejamento é colocado em prática e as atividades são aplicadas em sala de aula, o que permite ao professor observar reações, registrar dúvidas e acompanhar como os alunos resolvem os problemas propostos.</w:t>
      </w:r>
    </w:p>
    <w:p>
      <w:pPr>
        <w:spacing w:line="360" w:lineRule="auto" w:after="120"/>
        <w:ind w:firstLine="709"/>
        <w:jc w:val="both"/>
      </w:pPr>
      <w:r>
        <w:t>Por fim, a quarta fase é a de análise e validação, quando o professor compara o que foi planejado com o que de fato aconteceu, avalia acertos e erros e reflete sobre os resultados alcançados. A figura mostra que essas fases não são etapas isoladas, mas formam um ciclo: depois da validação, o professor pode retomar a análise prévia, refinar estratégias e aprimorar sua prática a cada nova aplicação.</w:t>
      </w:r>
    </w:p>
    <w:p>
      <w:pPr>
        <w:spacing w:line="240" w:lineRule="auto" w:after="80"/>
        <w:jc w:val="center"/>
      </w:pPr>
      <w:r>
        <w:rPr>
          <w:sz w:val="20"/>
        </w:rPr>
        <w:t>Figura 3 – As quatro fases da Engenharia Didática: síntese estrutural da metodologia</w:t>
      </w:r>
    </w:p>
    <w:p>
      <w:pPr>
        <w:spacing w:line="240" w:lineRule="auto" w:after="80"/>
        <w:jc w:val="center"/>
      </w:pPr>
      <w:r>
        <w:rPr>
          <w:highlight w:val="yellow"/>
        </w:rPr>
        <w:t>[INSERIR AQUI A FIGURA 3 DO ORIGINAL]</w:t>
      </w:r>
    </w:p>
    <w:p>
      <w:pPr>
        <w:spacing w:line="240" w:lineRule="auto" w:after="80"/>
        <w:jc w:val="center"/>
      </w:pPr>
      <w:r>
        <w:rPr>
          <w:sz w:val="20"/>
        </w:rPr>
        <w:t>Fonte: Acervo dos autores.</w:t>
      </w:r>
    </w:p>
    <w:p>
      <w:pPr>
        <w:spacing w:line="360" w:lineRule="auto" w:after="120"/>
        <w:ind w:firstLine="709"/>
        <w:jc w:val="both"/>
      </w:pPr>
      <w:r>
        <w:t>Por último, o tópico "Aplicando a Engenharia Didática: Explorando Planos de Aula" traz a análise dos onze planos de aula selecionados, nos quais as quatro fases da Engenharia Didática foram identificadas e destacadas com post-its coloridos, que indicam as correspondências entre teoria e prática. Também foram incluídas sugestões pedagógicas, ícones explicativos e reflexões para apoiar o trabalho docente e estimular a autonomia e a criatividade do professor na adaptação da metodologia às suas atividades. A etapa final do processo consistiu na organização didática e visual do guia na plataforma Canva, com o objetivo de conciliar rigor acadêmico e acessibilidade. O resultado é um Produto Educacional voltado à formação continuada e ao desenvolvimento profissional docente, que se propõe a apoiar o professor na compreensão e na aplicação dos princípios da Engenharia Didática e a oferecer subsídios para a reflexão sobre a prática pedagógica. Ao articular fundamentação teórica, aplicabilidade e intencionalidade formativa, o Produto busca contribuir para a formação de professores que ensinam Matemática.</w:t>
      </w:r>
    </w:p>
    <w:p>
      <w:pPr>
        <w:spacing w:line="360" w:lineRule="auto" w:after="120"/>
        <w:ind w:firstLine="709"/>
        <w:jc w:val="both"/>
      </w:pPr>
      <w:r>
        <w:t>Para ilustrar como esses fundamentos aparecem no material, a Figura 4 reproduz um dos planos de aula que integram o guia, também elaborado com o suporte do Canva. A ferramenta foi escolhida para organizar as informações de modo visualmente mais claro, com post-its coloridos que indicam, ao longo do plano, a ocorrência de cada uma das quatro fases da Engenharia Didática. Foram acrescentados, ainda, ícones de lâmpada para assinalar sugestões de aprimoramento, apontando ao professor caminhos possíveis para ajustar ou enriquecer a proposta original.</w:t>
      </w:r>
    </w:p>
    <w:p>
      <w:pPr>
        <w:spacing w:line="240" w:lineRule="auto" w:after="80"/>
        <w:jc w:val="center"/>
      </w:pPr>
      <w:r>
        <w:rPr>
          <w:sz w:val="20"/>
        </w:rPr>
        <w:t>Figura 4 – PL3: Caça ao Tesouro e as Relações Métricas</w:t>
      </w:r>
    </w:p>
    <w:p>
      <w:pPr>
        <w:spacing w:line="240" w:lineRule="auto" w:after="80"/>
        <w:jc w:val="center"/>
      </w:pPr>
      <w:r>
        <w:rPr>
          <w:highlight w:val="yellow"/>
        </w:rPr>
        <w:t>[INSERIR AQUI A FIGURA 4 DO ORIGINAL]</w:t>
      </w:r>
    </w:p>
    <w:p>
      <w:pPr>
        <w:spacing w:line="240" w:lineRule="auto" w:after="80"/>
        <w:jc w:val="center"/>
      </w:pPr>
      <w:r>
        <w:rPr>
          <w:sz w:val="20"/>
        </w:rPr>
        <w:t>Fonte: Acervo dos autores.</w:t>
      </w:r>
    </w:p>
    <w:p>
      <w:pPr>
        <w:spacing w:line="360" w:lineRule="auto" w:after="120" w:before="240"/>
        <w:jc w:val="left"/>
      </w:pPr>
      <w:r>
        <w:rPr>
          <w:b/>
        </w:rPr>
        <w:t>A validação e aplicação do Produto Educacional</w:t>
      </w:r>
    </w:p>
    <w:p>
      <w:pPr>
        <w:spacing w:line="360" w:lineRule="auto" w:after="120"/>
        <w:ind w:firstLine="709"/>
        <w:jc w:val="both"/>
      </w:pPr>
      <w:r>
        <w:t>A validação do Produto Educacional foi realizada por meio de uma oficina pedagógica presencial, ocorrida em julho de 2025, com duração de quatro horas, nas dependências da Universidade Federal de Uberlândia (UFU), registrada sob o código 35945 no Sistema de Informação e Extensão (SIEX). O evento contou com 20 participantes: 10 licenciandos em Matemática, 6 licenciandos em Física, 2 licenciandos em Pedagogia e 2 professores da rede estadual de ensino, um de Física e outro de Matemática. A inclusão de licenciandos em Pedagogia justifica-se pela atuação desses profissionais no ensino de Matemática nos anos iniciais do Ensino Fundamental. Os participantes foram convidados intencionalmente, em função de sua experiência em sala de aula e de sua participação em programas de formação docente, como o PIBID, o PET, a iniciação científica e o estágio supervisionado.</w:t>
      </w:r>
    </w:p>
    <w:p>
      <w:pPr>
        <w:spacing w:line="360" w:lineRule="auto" w:after="120"/>
        <w:ind w:firstLine="709"/>
        <w:jc w:val="both"/>
      </w:pPr>
      <w:r>
        <w:t>A oficina foi planejada com o objetivo de apresentar e discutir os fundamentos da Engenharia Didática como ferramenta de planejamento e metodologia de ensino, bem como avaliar a percepção dos participantes sobre o Guia Comentado enquanto recurso formativo que aplica as quatro fases da Engenharia Didática na análise de planos de aula.</w:t>
      </w:r>
    </w:p>
    <w:p>
      <w:pPr>
        <w:spacing w:line="360" w:lineRule="auto" w:after="120"/>
        <w:ind w:firstLine="709"/>
        <w:jc w:val="both"/>
      </w:pPr>
      <w:r>
        <w:t>Embora o guia tenha sido elaborado com foco na formação de professores que ensinam Matemática, optou-se por incluir um plano de aula de Ciências na etapa prática da oficina. Essa escolha teve caráter didático e buscou favorecer o engajamento dos participantes provenientes de diferentes licenciaturas, além de permitir uma reflexão comparativa sobre a aplicabilidade dos princípios da Engenharia Didática em contextos educacionais diversos.</w:t>
      </w:r>
    </w:p>
    <w:p>
      <w:pPr>
        <w:spacing w:line="360" w:lineRule="auto" w:after="120"/>
        <w:ind w:firstLine="709"/>
        <w:jc w:val="both"/>
      </w:pPr>
      <w:r>
        <w:t>Assim, a atividade não teve a intenção de estender a metodologia a outras áreas do conhecimento, mas de proporcionar um exercício de análise coletiva, no qual os participantes pudessem reconhecer, discutir e compreender as fases da Engenharia Didática a partir de um exemplo situado em campo afim.</w:t>
      </w:r>
    </w:p>
    <w:p>
      <w:pPr>
        <w:spacing w:line="360" w:lineRule="auto" w:after="120"/>
        <w:ind w:firstLine="709"/>
        <w:jc w:val="both"/>
      </w:pPr>
      <w:r>
        <w:t>Com base nessa perspectiva, a oficina foi organizada em três etapas sequenciais, que articularam momentos expositivos, exploratórios e reflexivos. A atividade teve início com uma apresentação expositiva e dialogada sobre a Engenharia Didática. Buscou-se apresentar os fundamentos teóricos de forma acessível, já que nenhum dos participantes havia tido contato prévio com essa metodologia. Foram apresentados o contexto histórico de surgimento da Engenharia Didática na didática francesa, entre as décadas de 1970 e 1980, com base em Artigue (1996), e suas quatro fases constitutivas: análise prévia, que compreende o diagnóstico dos conhecimentos prévios dos alunos e a identificação de obstáculos epistemológicos; concepção e análise a priori, referente à definição e à justificativa das escolhas metodológicas com base no diagnóstico inicial; experimentação, que corresponde à aplicação da proposta em sala de aula, com registros sistemáticos das observações e intervenções, fase em que o professor assume o papel de mediador; e análise a posteriori e validação, que se dedica à avaliação dos resultados e à reelaboração da proposta.</w:t>
      </w:r>
    </w:p>
    <w:p>
      <w:pPr>
        <w:spacing w:line="360" w:lineRule="auto" w:after="120"/>
        <w:ind w:firstLine="709"/>
        <w:jc w:val="both"/>
      </w:pPr>
      <w:r>
        <w:t>Após a exposição teórica, o Guia Comentado foi apresentado aos participantes, com destaque para sua estrutura, seus objetivos e suas possibilidades de uso pedagógico. O acesso ao material foi disponibilizado por meio de QR Code, o que permitiu que os participantes visualizassem o produto em seus dispositivos e se familiarizassem com sua organização.</w:t>
      </w:r>
    </w:p>
    <w:p>
      <w:pPr>
        <w:spacing w:line="360" w:lineRule="auto" w:after="120"/>
        <w:ind w:firstLine="709"/>
        <w:jc w:val="both"/>
      </w:pPr>
      <w:r>
        <w:t>Em seguida, deu-se início à atividade prática de análise de planos de aula, etapa em que os participantes aplicaram os conceitos da Engenharia Didática. Para tanto, os licenciandos e professores foram organizados em grupos heterogêneos, compostos intencionalmente por representantes de diferentes cursos e níveis de formação. Cada grupo recebeu um plano de aula de Ciências, selecionado do acervo da Revista Nova Escola. A proposta consistiu na leitura individual do plano, seguida de discussão coletiva, com a mediação dos pesquisadores, que acompanharam as equipes, esclareceram dúvidas e estimularam a reflexão sobre a presença ou a ausência das quatro fases da metodologia no material analisado.</w:t>
      </w:r>
    </w:p>
    <w:p>
      <w:pPr>
        <w:spacing w:line="360" w:lineRule="auto" w:after="120"/>
        <w:ind w:firstLine="709"/>
        <w:jc w:val="both"/>
      </w:pPr>
      <w:r>
        <w:t>A etapa final da oficina consistiu em um plenário de socialização e discussão coletiva, no qual cada grupo apresentou suas análises e percepções acerca do plano de aula estudado. Esse momento promoveu o diálogo entre os participantes e permitiu a troca de experiências e o confronto de ideias sobre a aplicabilidade da Engenharia Didática. As discussões revelaram interpretações variadas das fases da metodologia, a identificação de pontos fortes e de fragilidades nas propostas analisadas e sugestões de aprimoramento. Destacaram-se, ainda, reflexões sobre o papel do professor como mediador e pesquisador de sua própria prática.</w:t>
      </w:r>
    </w:p>
    <w:p>
      <w:pPr>
        <w:spacing w:line="360" w:lineRule="auto" w:after="120"/>
        <w:ind w:firstLine="709"/>
        <w:jc w:val="both"/>
      </w:pPr>
      <w:r>
        <w:t>A oficina pedagógica foi o principal espaço de validação do Produto Educacional e assumiu, ao mesmo tempo, uma função formativa e uma função metodológica. Essa dupla finalidade foi necessária porque nenhum dos participantes conhecia os fundamentos da Engenharia Didática. Assim, antes de avaliar o "Guia Comentado: Engenharia Didática Para Ensinar Matemática", os participantes puderam conhecer e vivenciar os principais elementos da metodologia, de modo que sua apreciação do produto partisse dessa experiência. A vivência prática durante a oficina contribuiu, portanto, para que as percepções apresentadas pelos participantes estivessem fundamentadas na experiência com o material e com a metodologia nele abordada.</w:t>
      </w:r>
    </w:p>
    <w:p>
      <w:pPr>
        <w:spacing w:line="360" w:lineRule="auto" w:after="120"/>
        <w:ind w:firstLine="709"/>
        <w:jc w:val="both"/>
      </w:pPr>
      <w:r>
        <w:t>Ao término da oficina, foi aplicado um questionário eletrônico elaborado na plataforma Google Forms e disponibilizado aos participantes por meio de QR Code. O instrumento foi composto por trinta e quatro itens, distribuídos em três módulos e organizados de acordo com os critérios de avaliação de produtos educacionais apresentados no documento orientador de APCN da Área 46 da CAPES. Os módulos contemplaram as dimensões pedagógica, formativa e técnico-visual do produto, o que permitiu analisar diferentes aspectos do Guia de forma articulada.</w:t>
      </w:r>
    </w:p>
    <w:p>
      <w:pPr>
        <w:spacing w:line="360" w:lineRule="auto" w:after="120"/>
        <w:ind w:firstLine="709"/>
        <w:jc w:val="both"/>
      </w:pPr>
      <w:r>
        <w:t>Entre os aspectos avaliados, foram consideradas a estrutura, a clareza, a aplicabilidade e a relevância formativa do material. A composição e a distribuição dos itens nos três módulos são apresentadas no Quadro 2.</w:t>
      </w:r>
    </w:p>
    <w:p>
      <w:pPr>
        <w:spacing w:line="240" w:lineRule="auto" w:after="80"/>
        <w:jc w:val="center"/>
      </w:pPr>
      <w:r>
        <w:rPr>
          <w:sz w:val="20"/>
        </w:rPr>
        <w:t>Quadro 2 – Número total de perguntas do questionário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b/>
                <w:sz w:val="20"/>
              </w:rPr>
              <w:t>Módulo</w:t>
            </w:r>
          </w:p>
        </w:tc>
        <w:tc>
          <w:tcPr>
            <w:tcW w:type="dxa" w:w="3135"/>
          </w:tcPr>
          <w:p>
            <w:r>
              <w:rPr>
                <w:b/>
              </w:rPr>
            </w:r>
            <w:r>
              <w:rPr>
                <w:b/>
                <w:sz w:val="20"/>
              </w:rPr>
              <w:t>Denominação</w:t>
            </w:r>
          </w:p>
        </w:tc>
        <w:tc>
          <w:tcPr>
            <w:tcW w:type="dxa" w:w="3135"/>
          </w:tcPr>
          <w:p>
            <w:r>
              <w:rPr>
                <w:b/>
              </w:rPr>
            </w:r>
            <w:r>
              <w:rPr>
                <w:b/>
                <w:sz w:val="20"/>
              </w:rPr>
              <w:t>Número de Perguntas</w:t>
            </w:r>
          </w:p>
        </w:tc>
      </w:tr>
      <w:tr>
        <w:tc>
          <w:tcPr>
            <w:tcW w:type="dxa" w:w="3135"/>
          </w:tcPr>
          <w:p>
            <w:r/>
            <w:r>
              <w:rPr>
                <w:sz w:val="20"/>
              </w:rPr>
              <w:t>I</w:t>
            </w:r>
          </w:p>
        </w:tc>
        <w:tc>
          <w:tcPr>
            <w:tcW w:type="dxa" w:w="3135"/>
          </w:tcPr>
          <w:p>
            <w:r/>
            <w:r>
              <w:rPr>
                <w:sz w:val="20"/>
              </w:rPr>
              <w:t>Identificação dos participantes</w:t>
            </w:r>
          </w:p>
        </w:tc>
        <w:tc>
          <w:tcPr>
            <w:tcW w:type="dxa" w:w="3135"/>
          </w:tcPr>
          <w:p>
            <w:r/>
            <w:r>
              <w:rPr>
                <w:sz w:val="20"/>
              </w:rPr>
              <w:t>10</w:t>
            </w:r>
          </w:p>
        </w:tc>
      </w:tr>
      <w:tr>
        <w:tc>
          <w:tcPr>
            <w:tcW w:type="dxa" w:w="3135"/>
          </w:tcPr>
          <w:p>
            <w:r/>
            <w:r>
              <w:rPr>
                <w:sz w:val="20"/>
              </w:rPr>
              <w:t>II</w:t>
            </w:r>
          </w:p>
        </w:tc>
        <w:tc>
          <w:tcPr>
            <w:tcW w:type="dxa" w:w="3135"/>
          </w:tcPr>
          <w:p>
            <w:r/>
            <w:r>
              <w:rPr>
                <w:sz w:val="20"/>
              </w:rPr>
              <w:t>Critérios Pedagógicos, Formativos e Contextuais</w:t>
            </w:r>
          </w:p>
        </w:tc>
        <w:tc>
          <w:tcPr>
            <w:tcW w:type="dxa" w:w="3135"/>
          </w:tcPr>
          <w:p>
            <w:r/>
            <w:r>
              <w:rPr>
                <w:sz w:val="20"/>
              </w:rPr>
              <w:t>11</w:t>
            </w:r>
          </w:p>
        </w:tc>
      </w:tr>
      <w:tr>
        <w:tc>
          <w:tcPr>
            <w:tcW w:type="dxa" w:w="3135"/>
          </w:tcPr>
          <w:p>
            <w:r/>
            <w:r>
              <w:rPr>
                <w:sz w:val="20"/>
              </w:rPr>
              <w:t>III</w:t>
            </w:r>
          </w:p>
        </w:tc>
        <w:tc>
          <w:tcPr>
            <w:tcW w:type="dxa" w:w="3135"/>
          </w:tcPr>
          <w:p>
            <w:r/>
            <w:r>
              <w:rPr>
                <w:sz w:val="20"/>
              </w:rPr>
              <w:t>Organização do Produto Educacional – CAPES</w:t>
            </w:r>
          </w:p>
        </w:tc>
        <w:tc>
          <w:tcPr>
            <w:tcW w:type="dxa" w:w="3135"/>
          </w:tcPr>
          <w:p>
            <w:r/>
            <w:r>
              <w:rPr>
                <w:sz w:val="20"/>
              </w:rPr>
              <w:t>13</w:t>
            </w:r>
          </w:p>
        </w:tc>
      </w:tr>
      <w:tr>
        <w:tc>
          <w:tcPr>
            <w:tcW w:type="dxa" w:w="3135"/>
          </w:tcPr>
          <w:p>
            <w:r/>
            <w:r>
              <w:rPr>
                <w:sz w:val="20"/>
              </w:rPr>
              <w:t>Total</w:t>
            </w:r>
          </w:p>
        </w:tc>
        <w:tc>
          <w:tcPr>
            <w:tcW w:type="dxa" w:w="3135"/>
          </w:tcPr>
          <w:p>
            <w:r/>
          </w:p>
        </w:tc>
        <w:tc>
          <w:tcPr>
            <w:tcW w:type="dxa" w:w="3135"/>
          </w:tcPr>
          <w:p>
            <w:r/>
            <w:r>
              <w:rPr>
                <w:sz w:val="20"/>
              </w:rPr>
              <w:t>34</w:t>
            </w:r>
          </w:p>
        </w:tc>
      </w:tr>
    </w:tbl>
    <w:p>
      <w:pPr>
        <w:spacing w:line="240" w:lineRule="auto" w:after="80"/>
        <w:jc w:val="center"/>
      </w:pPr>
      <w:r>
        <w:rPr>
          <w:sz w:val="20"/>
        </w:rPr>
        <w:t>Fonte: Elaborado pelos autores com base no formulário de avaliação do Produto.</w:t>
      </w:r>
    </w:p>
    <w:p>
      <w:pPr>
        <w:spacing w:line="360" w:lineRule="auto" w:after="120"/>
        <w:ind w:firstLine="709"/>
        <w:jc w:val="both"/>
      </w:pPr>
      <w:r>
        <w:t>O primeiro módulo, denominado Identificação dos participantes, foi destinado à caracterização dos respondentes e reuniu informações sobre formação acadêmica, área de atuação, tempo de experiência docente e participação em atividades de formação complementar, como PIBID, PET, monitorias e iniciação científica. A caracterização dos participantes possibilitou contextualizar as respostas e compreender as percepções apresentadas a partir de seus diferentes percursos formativos e profissionais.</w:t>
      </w:r>
    </w:p>
    <w:p>
      <w:pPr>
        <w:spacing w:line="360" w:lineRule="auto" w:after="120"/>
        <w:ind w:firstLine="709"/>
        <w:jc w:val="both"/>
      </w:pPr>
      <w:r>
        <w:t>O segundo módulo, Critérios Pedagógicos, Formativos e Contextuais, concentrou-se nos aspectos diretamente relacionados à utilização e às contribuições do Guia. Foram avaliadas a clareza conceitual e metodológica da Engenharia Didática, a adequação da abordagem apresentada, a capacidade do material de favorecer a identificação das fases dessa metodologia em planos de aula e sua contribuição para a formação docente. Também foram considerados aspectos relacionados à reflexão sobre a prática pedagógica, à construção de conhecimentos docentes, à aprendizagem significativa e à possibilidade de adaptação e utilização do material em diferentes contextos escolares.</w:t>
      </w:r>
    </w:p>
    <w:p>
      <w:pPr>
        <w:spacing w:line="360" w:lineRule="auto" w:after="120"/>
        <w:ind w:firstLine="709"/>
        <w:jc w:val="both"/>
      </w:pPr>
      <w:r>
        <w:t>As questões desse módulo foram organizadas em escala Likert de cinco pontos e em escalas numéricas de 0 a 10. Na análise dos dados, a descrição das respostas foi articulada à interpretação quali-quantitativa das percepções dos participantes. Para a análise interpretativa, tomou-se como referência a análise de conteúdo, conforme os pressupostos apresentados por Bardin (2016).</w:t>
      </w:r>
    </w:p>
    <w:p>
      <w:pPr>
        <w:spacing w:line="360" w:lineRule="auto" w:after="120"/>
        <w:ind w:firstLine="709"/>
        <w:jc w:val="both"/>
      </w:pPr>
      <w:r>
        <w:t>O terceiro módulo, Organização do Produto Educacional – CAPES, contemplou aspectos relacionados à organização técnica e visual do material. Foram considerados elementos como a clareza e a lógica da organização dos conteúdos, a coerência da sequência apresentada, o equilíbrio entre texto, imagens e espaços, a legibilidade das fontes, a adequação das ilustrações e dos ícones, além da uniformidade gráfica ao longo do Guia. Esses aspectos complementaram a avaliação do produto, considerando não só seu conteúdo e sua finalidade formativa, mas também sua apresentação e organização.</w:t>
      </w:r>
    </w:p>
    <w:p>
      <w:pPr>
        <w:spacing w:line="360" w:lineRule="auto" w:after="120"/>
        <w:ind w:firstLine="709"/>
        <w:jc w:val="both"/>
      </w:pPr>
      <w:r>
        <w:t>Embora o instrumento tenha contemplado as três dimensões descritas no Quadro 2, a análise apresentada neste artigo foi delimitada às questões 11, 14 e 17, todas pertencentes ao Módulo II. A escolha desse recorte esteve diretamente relacionada ao objetivo do artigo e ao foco da validação formativa do Produto Educacional. As três questões abordam, respectivamente, a contribuição do Guia para a formação docente (questão 11), seu potencial para estimular a reflexão sobre a prática pedagógica e a construção de conhecimentos docentes (questão 14) e sua contribuição para a aprendizagem significativa e o protagonismo do professor (questão 17).</w:t>
      </w:r>
    </w:p>
    <w:p>
      <w:pPr>
        <w:spacing w:line="360" w:lineRule="auto" w:after="120"/>
        <w:ind w:firstLine="709"/>
        <w:jc w:val="both"/>
      </w:pPr>
      <w:r>
        <w:t>A delimitação dessas questões também se relaciona à natureza e ao recorte analítico adotado no estudo. Não se buscou apresentar, no artigo, uma análise exaustiva de todos os itens do questionário, mas aprofundar a discussão sobre aqueles que mantêm relação mais direta com o problema e com os objetivos da pesquisa. Os demais itens cumpriram funções importantes no processo de validação do produto, mas não foram incorporados à análise apresentada neste texto.</w:t>
      </w:r>
    </w:p>
    <w:p>
      <w:pPr>
        <w:spacing w:line="360" w:lineRule="auto" w:after="120"/>
        <w:ind w:firstLine="709"/>
        <w:jc w:val="both"/>
      </w:pPr>
      <w:r>
        <w:t>Nesse sentido, as questões do Módulo I foram utilizadas para caracterizar os participantes, enquanto as questões do Módulo III contribuíram para a avaliação dos aspectos técnicos e visuais do Produto Educacional. Embora essas dimensões sejam relevantes para a validação integral do Guia, o recorte adotado neste artigo privilegia sua dimensão pedagógica e formativa. Os dados referentes aos demais itens integram o conjunto de informações produzido no processo de validação do Produto Educacional e compõem o corpus mais amplo da pesquisa desenvolvida no âmbito da dissertação.</w:t>
      </w:r>
    </w:p>
    <w:p>
      <w:pPr>
        <w:spacing w:line="360" w:lineRule="auto" w:after="120"/>
        <w:ind w:firstLine="709"/>
        <w:jc w:val="both"/>
      </w:pPr>
      <w:r>
        <w:t>Dessa forma, o questionário possibilitou contemplar diferentes dimensões da avaliação do Guia, articulando aspectos relacionados aos participantes, às características pedagógicas e formativas e à organização do Produto Educacional. No recorte apresentado neste artigo, contudo, a análise concentra-se nas questões que permitem discutir de maneira mais direta as contribuições do Guia para a formação docente, a reflexão sobre a prática e a construção de conhecimentos. A aplicação do instrumento logo após a oficina também possibilitou que as respostas fossem produzidas a partir de uma experiência recente com o material e com os fundamentos da Engenharia Didática, mantendo a avaliação vinculada ao contexto formativo em que ocorreu.</w:t>
      </w:r>
    </w:p>
    <w:p>
      <w:pPr>
        <w:spacing w:line="360" w:lineRule="auto" w:after="120" w:before="240"/>
        <w:jc w:val="left"/>
      </w:pPr>
      <w:r>
        <w:rPr>
          <w:b/>
        </w:rPr>
        <w:t>Análise</w:t>
      </w:r>
    </w:p>
    <w:p>
      <w:pPr>
        <w:spacing w:line="360" w:lineRule="auto" w:after="120"/>
        <w:ind w:firstLine="709"/>
        <w:jc w:val="both"/>
      </w:pPr>
      <w:r>
        <w:t>A interpretação dos dados foi conduzida segundo uma abordagem quali-quantitativa, na qual o objetivo não se restringe à quantificação das respostas, mas inclui a identificação de significados, percepções e relações entre as categorias de análise (Bardin, 2016; Gil, 2002). A leitura e a sistematização das respostas seguiram o referencial da Análise de Conteúdo, conforme as etapas de pré-análise, exploração do material e interpretação inferencial dos resultados (Bardin, 2016). Essa opção teórico-metodológica permitiu relacionar os dados empíricos aos fundamentos da Engenharia Didática, garantindo coerência entre a concepção do produto e sua validação.</w:t>
      </w:r>
    </w:p>
    <w:p>
      <w:pPr>
        <w:spacing w:line="360" w:lineRule="auto" w:after="120"/>
        <w:ind w:firstLine="709"/>
        <w:jc w:val="both"/>
      </w:pPr>
      <w:r>
        <w:t>As percepções dos participantes foram interpretadas com base nos pressupostos teóricos de Chevallard (1982) e Artigue (1996), autores que fundamentam a Engenharia Didática como uma abordagem metodológica voltada à articulação entre teoria e prática no ensino de Matemática. Chevallard (1982, p. 5) define a engenharia como um dispositivo que "fornece respostas das demandas visando modificar o real (a natureza) e articulando a teoria com o real". No contexto educacional, essa definição se traduz na possibilidade de criar, testar e avaliar sequências didáticas planejadas para responder a dificuldades específicas de aprendizagem, estabelecendo uma ponte entre os referenciais teóricos e o cotidiano da sala de aula.</w:t>
      </w:r>
    </w:p>
    <w:p>
      <w:pPr>
        <w:spacing w:line="360" w:lineRule="auto" w:after="120"/>
        <w:ind w:firstLine="709"/>
        <w:jc w:val="both"/>
      </w:pPr>
      <w:r>
        <w:t>Artigue (1996) amplia essa compreensão ao caracterizar a Engenharia Didática como um processo de natureza empírica que conecta investigação acadêmica e ação docente, envolvendo etapas de planejamento, implementação, observação e apreciação crítica das práticas pedagógicas. A autora destaca, ainda, a relevância dessa abordagem para organizar o saber matemático de modo que ele se torne compreensível e relevante para os estudantes, bem como para a formação de professores que desenvolvam competências específicas para o ensino da disciplina.</w:t>
      </w:r>
    </w:p>
    <w:p>
      <w:pPr>
        <w:spacing w:line="360" w:lineRule="auto" w:after="120"/>
        <w:ind w:firstLine="709"/>
        <w:jc w:val="both"/>
      </w:pPr>
      <w:r>
        <w:t>Ao examinar as interações que ocorrem entre professor, aluno e objeto de conhecimento, a metodologia proposta por Artigue (1996) favorece a autonomia dos educandos, especialmente por meio de atividades que estimulam a resolução de problemas e a construção de sentidos para a Matemática. Desse modo, a análise dos dados coletados não se restringiu a descrever opiniões ou impressões, mas procurou identificar de que modo as quatro fases da Engenharia Didática (análise preliminar, concepção, experimentação e validação) foram reconhecidas pelos participantes nos planos de aula analisados e em suas percepções sobre o Guia, evidenciando o movimento contínuo e reflexivo que caracteriza essa abordagem.</w:t>
      </w:r>
    </w:p>
    <w:p>
      <w:pPr>
        <w:spacing w:line="360" w:lineRule="auto" w:after="120"/>
        <w:ind w:firstLine="709"/>
        <w:jc w:val="both"/>
      </w:pPr>
      <w:r>
        <w:t>Os resultados apontaram uma avaliação positiva do Produto Educacional nas dimensões analisadas. No aspecto conceitual e metodológico, a compreensão dos participantes sobre a Engenharia Didática foi majoritariamente favorável: 30% afirmaram concordar totalmente com o entendimento do conceito, 40% concordaram muito, 25% concordaram parcialmente e apenas 5% discordaram parcialmente. Esses dados indicam que 70% dos participantes declararam um nível elevado de compreensão e que 95% manifestaram algum grau de concordância, o que sugere clareza do guia na apresentação dos fundamentos teóricos.</w:t>
      </w:r>
    </w:p>
    <w:p>
      <w:pPr>
        <w:spacing w:line="360" w:lineRule="auto" w:after="120"/>
        <w:ind w:firstLine="709"/>
        <w:jc w:val="both"/>
      </w:pPr>
      <w:r>
        <w:t>Quando questionados se o guia possibilitou identificar a Engenharia Didática nos planos de aula apresentados, os percentuais foram ainda mais altos: 40% concordaram totalmente, 55% concordaram muito e 5% concordaram parcialmente, totalizando 100% de concordância em algum nível. Esse resultado indica que todos os participantes, em diferentes graus, reconheceram no guia uma ferramenta capaz de aproximar a teoria da prática do planejamento de aulas.</w:t>
      </w:r>
    </w:p>
    <w:p>
      <w:pPr>
        <w:spacing w:line="240" w:lineRule="auto" w:after="80"/>
        <w:jc w:val="center"/>
      </w:pPr>
      <w:r>
        <w:rPr>
          <w:sz w:val="20"/>
        </w:rPr>
        <w:t>Gráfico 1 – Compreensão dos participantes sobre o conceito de Engenharia Didática</w:t>
      </w:r>
    </w:p>
    <w:p>
      <w:pPr>
        <w:spacing w:line="240" w:lineRule="auto" w:after="80"/>
        <w:jc w:val="center"/>
      </w:pPr>
      <w:r>
        <w:rPr>
          <w:highlight w:val="yellow"/>
        </w:rPr>
        <w:t>[INSERIR AQUI O GRÁFICO 1 DO ORIGINAL]</w:t>
      </w:r>
    </w:p>
    <w:p>
      <w:pPr>
        <w:spacing w:line="240" w:lineRule="auto" w:after="80"/>
        <w:jc w:val="center"/>
      </w:pPr>
      <w:r>
        <w:rPr>
          <w:sz w:val="20"/>
        </w:rPr>
        <w:t>Fonte: Elaborado pelos autores.</w:t>
      </w:r>
    </w:p>
    <w:p>
      <w:pPr>
        <w:spacing w:line="240" w:lineRule="auto" w:after="80"/>
        <w:jc w:val="center"/>
      </w:pPr>
      <w:r>
        <w:rPr>
          <w:sz w:val="20"/>
        </w:rPr>
        <w:t>Gráfico 2 – Percepção dos participantes sobre o guia</w:t>
      </w:r>
    </w:p>
    <w:p>
      <w:pPr>
        <w:spacing w:line="240" w:lineRule="auto" w:after="80"/>
        <w:jc w:val="center"/>
      </w:pPr>
      <w:r>
        <w:rPr>
          <w:highlight w:val="yellow"/>
        </w:rPr>
        <w:t>[INSERIR AQUI O GRÁFICO 2 DO ORIGINAL]</w:t>
      </w:r>
    </w:p>
    <w:p>
      <w:pPr>
        <w:spacing w:line="240" w:lineRule="auto" w:after="80"/>
        <w:jc w:val="center"/>
      </w:pPr>
      <w:r>
        <w:rPr>
          <w:sz w:val="20"/>
        </w:rPr>
        <w:t>Fonte: Elaborado pelos autores.</w:t>
      </w:r>
    </w:p>
    <w:p>
      <w:pPr>
        <w:spacing w:line="360" w:lineRule="auto" w:after="120"/>
        <w:ind w:firstLine="709"/>
        <w:jc w:val="both"/>
      </w:pPr>
      <w:r>
        <w:t>A análise conjunta dos Gráficos 1 e 2 mostra que, embora 70% dos participantes tenham declarado alto nível de compreensão conceitual da Engenharia Didática (Gráfico 1), esse percentual sobe para 95% quando a pergunta se refere à capacidade do guia de ajudá-los a identificar as fases da metodologia em planos de aula concretos (Gráfico 2). Essa diferença sugere que o guia contribui para tornar o conceito operacional, funcionando como mediação entre a teoria e a prática, conforme proposto por Artigue (1996) e Chevallard (1982).</w:t>
      </w:r>
    </w:p>
    <w:p>
      <w:pPr>
        <w:spacing w:line="360" w:lineRule="auto" w:after="120"/>
        <w:ind w:firstLine="709"/>
        <w:jc w:val="both"/>
      </w:pPr>
      <w:r>
        <w:t>Cabe reconhecer, contudo, que os dados apresentados dizem respeito, mais precisamente, à percepção dos participantes da oficina sobre a clareza, a aplicabilidade e o potencial formativo do Guia, e não a uma comprovação direta de sua replicabilidade em diferentes contextos escolares. Conforme discutem Perrin-Glorian (2011) e Alves e Catarino (2017), a apropriação de dispositivos oriundos da Engenharia Didática pelo professor depende das condições concretas de seu trabalho, o que inclui variáveis como o perfil da turma, o tempo disponível para planejamento, a infraestrutura escolar e a trajetória formativa de cada docente, fatores que não foram objeto direto de investigação nesta pesquisa. A avaliação positiva registrada refere-se, portanto, a um grupo específico de vinte participantes, majoritariamente licenciandos, reunidos em uma oficina de quatro horas em uma única instituição, o que delimita o alcance das inferências aqui apresentadas. Investigações futuras, voltadas ao acompanhamento da aplicação do Guia em contextos de formação continuada de maior duração e em diferentes realidades escolares, são necessárias para que se possa discutir com mais propriedade sua replicabilidade.</w:t>
      </w:r>
    </w:p>
    <w:p>
      <w:pPr>
        <w:spacing w:line="360" w:lineRule="auto" w:after="120"/>
        <w:ind w:firstLine="709"/>
        <w:jc w:val="both"/>
      </w:pPr>
      <w:r>
        <w:t>Nessa direção, a Engenharia Didática de Desenvolvimento aponta um caminho possível para a continuidade desta investigação. Acompanhar como professores adaptam o Guia em suas próprias aulas, conforme a primeira condição apresentada por Perrin-Glorian (2011), e analisar essa atividade com base na Didática Profissional permitiria ir além da percepção sobre o material e investigar seus efeitos sobre o trabalho docente. Permitiria, também, realizar em sala de aula o confronto entre análise a priori e análise a posteriori que caracteriza a validação interna da Engenharia Didática (Artigue, 1996).</w:t>
      </w:r>
    </w:p>
    <w:p>
      <w:pPr>
        <w:spacing w:line="360" w:lineRule="auto" w:after="120"/>
        <w:ind w:firstLine="709"/>
        <w:jc w:val="both"/>
      </w:pPr>
      <w:r>
        <w:t xml:space="preserve">Na dimensão formativa, os dados quantitativos indicaram uma avaliação consistentemente positiva do guia. Quando questionados sobre o potencial do material para estimular a reflexão sobre a prática docente (questão 14) </w:t>
      </w:r>
      <w:r>
        <w:rPr>
          <w:highlight w:val="yellow"/>
        </w:rPr>
        <w:t>[CONFIRMAR NÚMERO]</w:t>
      </w:r>
      <w:r>
        <w:t>, 90% dos participantes atribuíram notas iguais ou superiores a 8 (Gráfico 3). O padrão de respostas sugere que o guia é percebido como um recurso capaz de promover a reflexão crítica e a construção de saberes docentes.</w:t>
      </w:r>
    </w:p>
    <w:p>
      <w:pPr>
        <w:spacing w:line="360" w:lineRule="auto" w:after="120"/>
        <w:ind w:firstLine="709"/>
        <w:jc w:val="both"/>
      </w:pPr>
      <w:r>
        <w:t>Esse dado é relevante para a validação do produto, pois indica que, na percepção dos participantes, o material cumpre seu objetivo formativo e não se limita à transmissão de conhecimento teórico, favorecendo a apropriação prática da metodologia.</w:t>
      </w:r>
    </w:p>
    <w:p>
      <w:pPr>
        <w:spacing w:line="360" w:lineRule="auto" w:after="120"/>
        <w:ind w:firstLine="709"/>
        <w:jc w:val="both"/>
      </w:pPr>
      <w:r>
        <w:t>Por outro lado, os 5% de discordância parcial na compreensão conceitual (Gráfico 1) apontam para uma limitação que pode estar relacionada à curta duração da oficina (quatro horas) e à complexidade da Engenharia Didática como referencial teórico. Esse dado sugere que, embora o guia seja acessível, a apropriação da metodologia pode demandar um processo formativo mais longo, o que abre caminho para estudos sobre o uso do guia em cursos de formação continuada de maior duração.</w:t>
      </w:r>
    </w:p>
    <w:p>
      <w:pPr>
        <w:spacing w:line="240" w:lineRule="auto" w:after="80"/>
        <w:jc w:val="center"/>
      </w:pPr>
      <w:r>
        <w:rPr>
          <w:sz w:val="20"/>
        </w:rPr>
        <w:t>Gráfico 3 – Avaliação do guia quanto à reflexão sobre a prática pedagógica</w:t>
      </w:r>
    </w:p>
    <w:p>
      <w:pPr>
        <w:spacing w:line="240" w:lineRule="auto" w:after="80"/>
        <w:jc w:val="center"/>
      </w:pPr>
      <w:r>
        <w:rPr>
          <w:highlight w:val="yellow"/>
        </w:rPr>
        <w:t>[INSERIR AQUI O GRÁFICO 3 DO ORIGINAL]</w:t>
      </w:r>
    </w:p>
    <w:p>
      <w:pPr>
        <w:spacing w:line="240" w:lineRule="auto" w:after="80"/>
        <w:jc w:val="center"/>
      </w:pPr>
      <w:r>
        <w:rPr>
          <w:sz w:val="20"/>
        </w:rPr>
        <w:t>Fonte: Elaborado pelos autores.</w:t>
      </w:r>
    </w:p>
    <w:p>
      <w:pPr>
        <w:spacing w:line="360" w:lineRule="auto" w:after="120"/>
        <w:ind w:firstLine="709"/>
        <w:jc w:val="both"/>
      </w:pPr>
      <w:r>
        <w:t xml:space="preserve">A avaliação da coerência entre teoria e prática, aspecto importante para a qualidade de produtos educacionais voltados à formação docente, também foi positiva. Conforme argumenta Nóvoa (2017), o conhecimento profissional do professor é construído na articulação entre referenciais teóricos, experiência e prática pedagógica. Nesse sentido, os resultados da questão </w:t>
      </w:r>
      <w:r>
        <w:rPr>
          <w:highlight w:val="yellow"/>
        </w:rPr>
        <w:t>[11 ou 17: CONFIRMAR]</w:t>
      </w:r>
      <w:r>
        <w:t xml:space="preserve"> evidenciam que o guia favorece essa integração, uma vez que 90% dos participantes consideraram a metodologia adequada ou totalmente adequada para a compreensão dos conteúdos. De modo geral, os dados apresentados nos três gráficos revelam boa aceitação do produto quanto à clareza metodológica, à aplicabilidade prática e à coerência visual. As variações pontuais nas respostas refletem a diversidade de trajetórias formativas e experiências docentes dos participantes, o que naturalmente influencia suas percepções e expectativas. Essa pluralidade, entretanto, enriquece a análise ao contemplar diferentes perspectivas sobre o processo formativo.</w:t>
      </w:r>
    </w:p>
    <w:p>
      <w:pPr>
        <w:spacing w:line="360" w:lineRule="auto" w:after="120"/>
        <w:ind w:firstLine="709"/>
        <w:jc w:val="both"/>
      </w:pPr>
      <w:r>
        <w:t>A análise interpretativa das respostas indica que o produto educacional alcançou seus objetivos de integrar fundamentos teóricos e aplicabilidade prática, com coerência entre concepção, execução e validação. A consistência das avaliações positivas nas diferentes dimensões sustenta a validação do guia, na percepção dos participantes, como um recurso formativo relevante e viável, capaz de promover a reflexão crítica sobre o planejamento e de contribuir para a formação docente. Esses resultados reforçam a compreensão de que produtos educacionais desenvolvidos de forma sistemática e teoricamente embasada podem contribuir para a melhoria das práticas docentes (Besemer; Treffinger, 1981; Mendonça et al., 2022).</w:t>
      </w:r>
    </w:p>
    <w:p>
      <w:pPr>
        <w:spacing w:line="360" w:lineRule="auto" w:after="120" w:before="240"/>
        <w:jc w:val="left"/>
      </w:pPr>
      <w:r>
        <w:rPr>
          <w:b/>
        </w:rPr>
        <w:t>Considerações</w:t>
      </w:r>
    </w:p>
    <w:p>
      <w:pPr>
        <w:spacing w:line="360" w:lineRule="auto" w:after="120"/>
        <w:ind w:firstLine="709"/>
        <w:jc w:val="both"/>
      </w:pPr>
      <w:r>
        <w:t>Este estudo teve como objetivo elaborar e validar um Guia Comentado que aplica os princípios e as quatro fases da Engenharia Didática na análise de planos de aula de Matemática. A experiência com a oficina e a análise das percepções dos participantes permitem afirmar que o objetivo foi alcançado, ainda que com limitações.</w:t>
      </w:r>
    </w:p>
    <w:p>
      <w:pPr>
        <w:spacing w:line="360" w:lineRule="auto" w:after="120"/>
        <w:ind w:firstLine="709"/>
        <w:jc w:val="both"/>
      </w:pPr>
      <w:r>
        <w:t>A realização da oficina evidenciou a importância de um planejamento cuidadoso e de escolhas didáticas bem pensadas na condução de atividades formativas. A decisão de iniciar com a explanação sobre a fundamentação teórica da Engenharia Didática mostrou-se adequada, principalmente porque todos os participantes desconheciam a metodologia. Essa introdução ofereceu o embasamento teórico necessário e nivelou o conhecimento do grupo, estabelecendo uma base comum que favoreceu a compreensão das etapas seguintes e a apropriação inicial da metodologia pelos participantes.</w:t>
      </w:r>
    </w:p>
    <w:p>
      <w:pPr>
        <w:spacing w:line="360" w:lineRule="auto" w:after="120"/>
        <w:ind w:firstLine="709"/>
        <w:jc w:val="both"/>
      </w:pPr>
      <w:r>
        <w:t>O contato inicial com os princípios da Engenharia Didática motivou os participantes e estimulou sua atuação ativa. A análise de planos de aula prontos do guia permitiu que buscassem identificar as quatro fases da metodologia, relacionando os conceitos teóricos à prática. Esse exercício os levou a refletir sobre escolhas metodológicas, estratégias de ensino e formas de avaliação. O embasamento fornecido anteriormente foi importante para que conseguissem estabelecer essa relação, ainda que inicial, entre a teoria e o planejamento de aula.</w:t>
      </w:r>
    </w:p>
    <w:p>
      <w:pPr>
        <w:spacing w:line="360" w:lineRule="auto" w:after="120"/>
        <w:ind w:firstLine="709"/>
        <w:jc w:val="both"/>
      </w:pPr>
      <w:r>
        <w:t>Assim, o conhecimento prévio funcionou como uma referência orientadora e tornou o desenvolvimento das atividades com o guia mais organizado e produtivo. A análise dos planos de aula do guia, por sua vez, foi um momento importante, pois aproximou a compreensão teórica de uma experiência concreta e promoveu uma reflexão crítica sobre a organização de atividades pedagógicas.</w:t>
      </w:r>
    </w:p>
    <w:p>
      <w:pPr>
        <w:spacing w:line="360" w:lineRule="auto" w:after="120"/>
        <w:ind w:firstLine="709"/>
        <w:jc w:val="both"/>
      </w:pPr>
      <w:r>
        <w:t>A alternância entre momentos expositivos, práticas colaborativas e a avaliação do guia permitiu que cada participante experimentasse, discutisse e refinasse suas ideias. A interação no grupo favoreceu a troca de experiências, a ampliação do repertório pedagógico e a identificação de desafios comuns. Essa dinâmica mostrou que o apoio teórico inicial, além de informar, também abre espaço para a criatividade e a autonomia.</w:t>
      </w:r>
    </w:p>
    <w:p>
      <w:pPr>
        <w:spacing w:line="360" w:lineRule="auto" w:after="120"/>
        <w:ind w:firstLine="709"/>
        <w:jc w:val="both"/>
      </w:pPr>
      <w:r>
        <w:t>A avaliação do Guia Comentado: Engenharia Didática Para Ensinar Matemática, realizada ao longo da oficina, foi enriquecida pelo conhecimento construído nesse percurso. Isso possibilitou uma análise crítica e fundamentada, na qual os participantes reconheceram pontos fortes, identificaram aspectos a aprimorar e refletiram sobre a aplicabilidade prática do material. Essa reflexão reforçou a importância de integrar teoria e prática e mostrou que a aprendizagem docente se torna mais consistente quando os conceitos são vivenciados.</w:t>
      </w:r>
    </w:p>
    <w:p>
      <w:pPr>
        <w:spacing w:line="360" w:lineRule="auto" w:after="120"/>
        <w:ind w:firstLine="709"/>
        <w:jc w:val="both"/>
      </w:pPr>
      <w:r>
        <w:t>Com base na experiência com os participantes, foi possível validar o Guia Comentado: Engenharia Didática Para Ensinar Matemática como recurso formativo, a partir da avaliação positiva de licenciandos e professores em exercício quanto à sua clareza, aplicabilidade e potencial formativo, tanto para a formação inicial quanto para a formação continuada de professores.</w:t>
      </w:r>
    </w:p>
    <w:p>
      <w:pPr>
        <w:spacing w:line="360" w:lineRule="auto" w:after="120"/>
        <w:ind w:firstLine="709"/>
        <w:jc w:val="both"/>
      </w:pPr>
      <w:r>
        <w:t>A estrutura do Guia, que articula de forma sequencial a fundamentação teórica e a análise de planos de aula concretos, mostrou-se um diferencial. Essa organização permitiu que os participantes realizassem uma análise crítica e fundamentada, indo além de uma abordagem mecânica. Ao se apropriarem dos conceitos teóricos, foram capazes de relacioná-los com escolhas práticas de planejamento, o que mostra a aplicabilidade da proposta do Guia.</w:t>
      </w:r>
    </w:p>
    <w:p>
      <w:pPr>
        <w:spacing w:line="360" w:lineRule="auto" w:after="120"/>
        <w:ind w:firstLine="709"/>
        <w:jc w:val="both"/>
      </w:pPr>
      <w:r>
        <w:t>Os dados obtidos indicam potencial de replicabilidade do Guia enquanto roteiro formativo, na medida em que sua estrutura dispensa a consulta direta à dissertação. Esse potencial, contudo, foi percebido no contexto específico da oficina realizada, cabendo a estudos futuros verificar sua aplicabilidade em outros cenários de formação docente.</w:t>
      </w:r>
    </w:p>
    <w:p>
      <w:pPr>
        <w:spacing w:line="360" w:lineRule="auto" w:after="120"/>
        <w:ind w:firstLine="709"/>
        <w:jc w:val="both"/>
      </w:pPr>
      <w:r>
        <w:t>A oficina serviu como campo de prova e sugeriu que a estrutura do material pode ser utilizada por professores e licenciandos das áreas de Pedagogia e Física, além da Matemática, desde que sejam feitas as devidas adaptações. O fato de participantes sem contato prévio com a metodologia terem manifestado, por meio do questionário, compreensão sobre a Engenharia Didática e reconhecido no material um estímulo à reflexão sobre a estrutura de planos de aula sugere que o Guia pode funcionar como ponto de partida acessível para a formação docente. A extensão dessa compreensão e o alcance da reflexão promovida, porém, não foram objeto de investigação aprofundada nesta pesquisa.</w:t>
      </w:r>
    </w:p>
    <w:p>
      <w:pPr>
        <w:spacing w:line="360" w:lineRule="auto" w:after="120"/>
        <w:ind w:firstLine="709"/>
        <w:jc w:val="both"/>
      </w:pPr>
      <w:r>
        <w:t>Considerando a literatura recente, o Guia situa-se entre a Engenharia Didática de primeira geração, da qual retoma as quatro fases como referência de análise, e as perspectivas voltadas à formação docente, como a Engenharia Didática de Formação e a Engenharia Didática de Desenvolvimento (Alves; Catarino, 2017; Alves; Cidrão, 2021). Estudos futuros poderão aproximá-lo desta última, acompanhando como os professores adaptam o material em sua prática e analisando essa atividade na perspectiva da Didática Profissional.</w:t>
      </w:r>
    </w:p>
    <w:p>
      <w:pPr>
        <w:spacing w:line="360" w:lineRule="auto" w:after="120"/>
        <w:ind w:firstLine="709"/>
        <w:jc w:val="both"/>
      </w:pPr>
      <w:r>
        <w:t>Dessa forma, a interação dos participantes com o material indica que o Guia Comentado: Engenharia Didática Para Ensinar Matemática tem potencial para cumprir seu propósito formativo: servir como um instrumento didático que articula teoria e prática e contribui para o desenvolvimento de competências pedagógicas reflexivas e fundamentadas.</w:t>
      </w:r>
    </w:p>
    <w:p>
      <w:pPr>
        <w:spacing w:line="360" w:lineRule="auto" w:after="120" w:before="240"/>
        <w:jc w:val="left"/>
      </w:pPr>
      <w:r>
        <w:rPr>
          <w:b/>
        </w:rPr>
        <w:t>Referências</w:t>
      </w:r>
    </w:p>
    <w:p>
      <w:pPr>
        <w:spacing w:line="240" w:lineRule="auto" w:after="240"/>
        <w:jc w:val="left"/>
      </w:pPr>
      <w:r>
        <w:t xml:space="preserve">ALVES, F. R. V.; CATARINO, P. M. M. C. Engenharia Didática de Formação (EDF): repercussões para a formação do professor de Matemática no Brasil. </w:t>
      </w:r>
      <w:r>
        <w:rPr>
          <w:b/>
        </w:rPr>
        <w:t>Educação Matemática em Revista – RS</w:t>
      </w:r>
      <w:r>
        <w:t xml:space="preserve">, Canoas, v. 2, n. 18, p. 121-137, 2017. </w:t>
      </w:r>
      <w:r>
        <w:rPr>
          <w:highlight w:val="yellow"/>
        </w:rPr>
        <w:t>[CONFERIR]</w:t>
      </w:r>
    </w:p>
    <w:p>
      <w:pPr>
        <w:spacing w:line="240" w:lineRule="auto" w:after="240"/>
        <w:jc w:val="left"/>
      </w:pPr>
      <w:r>
        <w:t xml:space="preserve">ALVES, F. R. V.; CIDRÃO, G. G. Relação entre a didática profissional e a engenharia didática de desenvolvimento: uma discussão para a formação de professores de matemática. </w:t>
      </w:r>
      <w:r>
        <w:rPr>
          <w:b/>
        </w:rPr>
        <w:t>Revista Ibero-Americana de Estudos em Educação</w:t>
      </w:r>
      <w:r>
        <w:t>, Araraquara, v. 16, n. 3, p. 2083-2099, jul./set. 2021. DOI: https://doi.org/10.21723/riaee.v16i3.14883.</w:t>
      </w:r>
    </w:p>
    <w:p>
      <w:pPr>
        <w:spacing w:line="240" w:lineRule="auto" w:after="240"/>
        <w:jc w:val="left"/>
      </w:pPr>
      <w:r>
        <w:t xml:space="preserve">ARAÚJO, </w:t>
      </w:r>
      <w:r>
        <w:rPr>
          <w:highlight w:val="yellow"/>
        </w:rPr>
        <w:t>[Prenome]</w:t>
      </w:r>
      <w:r>
        <w:t xml:space="preserve">; SANTOS, </w:t>
      </w:r>
      <w:r>
        <w:rPr>
          <w:highlight w:val="yellow"/>
        </w:rPr>
        <w:t>[Prenome]</w:t>
      </w:r>
      <w:r>
        <w:t xml:space="preserve">; SÁ, </w:t>
      </w:r>
      <w:r>
        <w:rPr>
          <w:highlight w:val="yellow"/>
        </w:rPr>
        <w:t>[Prenome]</w:t>
      </w:r>
      <w:r>
        <w:t xml:space="preserve">. </w:t>
      </w:r>
      <w:r>
        <w:rPr>
          <w:b/>
        </w:rPr>
        <w:t>[Título]</w:t>
      </w:r>
      <w:r>
        <w:t xml:space="preserve">. </w:t>
      </w:r>
      <w:r>
        <w:rPr>
          <w:highlight w:val="yellow"/>
        </w:rPr>
        <w:t>[Cidade]</w:t>
      </w:r>
      <w:r>
        <w:t xml:space="preserve">: </w:t>
      </w:r>
      <w:r>
        <w:rPr>
          <w:highlight w:val="yellow"/>
        </w:rPr>
        <w:t>[Instituição]</w:t>
      </w:r>
      <w:r>
        <w:t xml:space="preserve">, 2021. Disponível em: </w:t>
      </w:r>
      <w:r>
        <w:rPr>
          <w:highlight w:val="yellow"/>
        </w:rPr>
        <w:t>[link]</w:t>
      </w:r>
      <w:r>
        <w:t xml:space="preserve">. Acesso em: </w:t>
      </w:r>
      <w:r>
        <w:rPr>
          <w:highlight w:val="yellow"/>
        </w:rPr>
        <w:t>[data]</w:t>
      </w:r>
      <w:r>
        <w:t xml:space="preserve">. </w:t>
      </w:r>
      <w:r>
        <w:rPr>
          <w:highlight w:val="yellow"/>
        </w:rPr>
        <w:t>[COMPLETAR]</w:t>
      </w:r>
    </w:p>
    <w:p>
      <w:pPr>
        <w:spacing w:line="240" w:lineRule="auto" w:after="240"/>
        <w:jc w:val="left"/>
      </w:pPr>
      <w:r>
        <w:t xml:space="preserve">ARTIGUE, M. Engenharia Didática. In: BRUN, J. </w:t>
      </w:r>
      <w:r>
        <w:rPr>
          <w:b/>
        </w:rPr>
        <w:t>Didática das Matemáticas</w:t>
      </w:r>
      <w:r>
        <w:t>. Tradução: FIGUEIREDO, M. J. Lisboa: Instituto Piaget, Cap. 4. p. 193-217, 1996.</w:t>
      </w:r>
    </w:p>
    <w:p>
      <w:pPr>
        <w:spacing w:line="240" w:lineRule="auto" w:after="240"/>
        <w:jc w:val="left"/>
      </w:pPr>
      <w:r>
        <w:t xml:space="preserve">BARDIN, L. </w:t>
      </w:r>
      <w:r>
        <w:rPr>
          <w:b/>
        </w:rPr>
        <w:t>Análise de conteúdo</w:t>
      </w:r>
      <w:r>
        <w:t>. São Paulo: Edições 70, 2016.</w:t>
      </w:r>
    </w:p>
    <w:p>
      <w:pPr>
        <w:spacing w:line="240" w:lineRule="auto" w:after="240"/>
        <w:jc w:val="left"/>
      </w:pPr>
      <w:r>
        <w:t xml:space="preserve">BESEMER, S. P.; TREFFINGER, D. J. Analysis of creative products: review and synthesis. </w:t>
      </w:r>
      <w:r>
        <w:rPr>
          <w:b/>
        </w:rPr>
        <w:t>The Journal of Creative Behavior</w:t>
      </w:r>
      <w:r>
        <w:t>, v. 15, n. 3, p. 158-178, 1981.</w:t>
      </w:r>
    </w:p>
    <w:p>
      <w:pPr>
        <w:spacing w:line="240" w:lineRule="auto" w:after="240"/>
        <w:jc w:val="left"/>
      </w:pPr>
      <w:r>
        <w:t xml:space="preserve">BROUSSEAU, G. </w:t>
      </w:r>
      <w:r>
        <w:rPr>
          <w:b/>
        </w:rPr>
        <w:t>Introdução ao estudo das situações didáticas</w:t>
      </w:r>
      <w:r>
        <w:t>: conteúdos e métodos de ensino. São Paulo: Ática, 2008.</w:t>
      </w:r>
    </w:p>
    <w:p>
      <w:pPr>
        <w:spacing w:line="240" w:lineRule="auto" w:after="240"/>
        <w:jc w:val="left"/>
      </w:pPr>
      <w:r>
        <w:t xml:space="preserve">CARVALHO, </w:t>
      </w:r>
      <w:r>
        <w:rPr>
          <w:highlight w:val="yellow"/>
        </w:rPr>
        <w:t>[Prenome]</w:t>
      </w:r>
      <w:r>
        <w:t xml:space="preserve">; FIALHO, </w:t>
      </w:r>
      <w:r>
        <w:rPr>
          <w:highlight w:val="yellow"/>
        </w:rPr>
        <w:t>[Prenome]</w:t>
      </w:r>
      <w:r>
        <w:t xml:space="preserve">; SÁ, </w:t>
      </w:r>
      <w:r>
        <w:rPr>
          <w:highlight w:val="yellow"/>
        </w:rPr>
        <w:t>[Prenome]</w:t>
      </w:r>
      <w:r>
        <w:t xml:space="preserve">. </w:t>
      </w:r>
      <w:r>
        <w:rPr>
          <w:b/>
        </w:rPr>
        <w:t>[Título]</w:t>
      </w:r>
      <w:r>
        <w:t xml:space="preserve">. </w:t>
      </w:r>
      <w:r>
        <w:rPr>
          <w:highlight w:val="yellow"/>
        </w:rPr>
        <w:t>[Cidade]</w:t>
      </w:r>
      <w:r>
        <w:t xml:space="preserve">: </w:t>
      </w:r>
      <w:r>
        <w:rPr>
          <w:highlight w:val="yellow"/>
        </w:rPr>
        <w:t>[Instituição]</w:t>
      </w:r>
      <w:r>
        <w:t xml:space="preserve">, 2023. Disponível em: </w:t>
      </w:r>
      <w:r>
        <w:rPr>
          <w:highlight w:val="yellow"/>
        </w:rPr>
        <w:t>[link]</w:t>
      </w:r>
      <w:r>
        <w:t xml:space="preserve">. Acesso em: </w:t>
      </w:r>
      <w:r>
        <w:rPr>
          <w:highlight w:val="yellow"/>
        </w:rPr>
        <w:t>[data]</w:t>
      </w:r>
      <w:r>
        <w:t xml:space="preserve">. </w:t>
      </w:r>
      <w:r>
        <w:rPr>
          <w:highlight w:val="yellow"/>
        </w:rPr>
        <w:t>[COMPLETAR]</w:t>
      </w:r>
    </w:p>
    <w:p>
      <w:pPr>
        <w:spacing w:line="240" w:lineRule="auto" w:after="240"/>
        <w:jc w:val="left"/>
      </w:pPr>
      <w:r>
        <w:t xml:space="preserve">CHEVALLARD, Y. </w:t>
      </w:r>
      <w:r>
        <w:rPr>
          <w:b/>
        </w:rPr>
        <w:t>Sur l'ingénierie didactique</w:t>
      </w:r>
      <w:r>
        <w:t xml:space="preserve">. Marseille: IREM d'Aix-Marseille, 1982. 51 p. </w:t>
      </w:r>
      <w:r>
        <w:rPr>
          <w:highlight w:val="yellow"/>
        </w:rPr>
        <w:t>[CONFERIR]</w:t>
      </w:r>
    </w:p>
    <w:p>
      <w:pPr>
        <w:spacing w:line="240" w:lineRule="auto" w:after="240"/>
        <w:jc w:val="left"/>
      </w:pPr>
      <w:r>
        <w:t xml:space="preserve">COORDENAÇÃO DE APERFEIÇOAMENTO DE PESSOAL DE NÍVEL SUPERIOR (CAPES). </w:t>
      </w:r>
      <w:r>
        <w:rPr>
          <w:b/>
        </w:rPr>
        <w:t>Documento orientador de APCN</w:t>
      </w:r>
      <w:r>
        <w:t xml:space="preserve">: Área 46: Ensino. Brasília, DF: CAPES, </w:t>
      </w:r>
      <w:r>
        <w:rPr>
          <w:highlight w:val="yellow"/>
        </w:rPr>
        <w:t>[ano]</w:t>
      </w:r>
      <w:r>
        <w:t xml:space="preserve">. Disponível em: https://www.gov.br/capes/pt-br/centrais-de-conteudo/ensino1.pdf. Acesso em: 27 out. 2025. </w:t>
      </w:r>
      <w:r>
        <w:rPr>
          <w:highlight w:val="yellow"/>
        </w:rPr>
        <w:t>[COMPLETAR ano]</w:t>
      </w:r>
    </w:p>
    <w:p>
      <w:pPr>
        <w:spacing w:line="240" w:lineRule="auto" w:after="240"/>
        <w:jc w:val="left"/>
      </w:pPr>
      <w:r>
        <w:t xml:space="preserve">D'AMORE, B.; PINILLA, M. I. F. A formação dos professores de matemática: problema pedagógico, didático e cultural. </w:t>
      </w:r>
      <w:r>
        <w:rPr>
          <w:b/>
        </w:rPr>
        <w:t>Acta Scientiae</w:t>
      </w:r>
      <w:r>
        <w:t>, Canoas, v. 11, n. 2, p. 7-38, jul./dez. 2009. Disponível em: http://posgrad.ulbra.br/periodicos/index.php/acta/article/view/42/39. Acesso em: 23 jun. 2026.</w:t>
      </w:r>
    </w:p>
    <w:p>
      <w:pPr>
        <w:spacing w:line="240" w:lineRule="auto" w:after="240"/>
        <w:jc w:val="left"/>
      </w:pPr>
      <w:r>
        <w:t xml:space="preserve">GIL, A. C. </w:t>
      </w:r>
      <w:r>
        <w:rPr>
          <w:b/>
        </w:rPr>
        <w:t>Como elaborar projetos de pesquisa</w:t>
      </w:r>
      <w:r>
        <w:t>. 4. ed. São Paulo: Atlas, 2002.</w:t>
      </w:r>
    </w:p>
    <w:p>
      <w:pPr>
        <w:spacing w:line="240" w:lineRule="auto" w:after="240"/>
        <w:jc w:val="left"/>
      </w:pPr>
      <w:r>
        <w:t xml:space="preserve">LEIVAS, J. C. P.; GOBBI, J. A. O software GeoGebra e a Engenharia Didática no estudo de áreas e perímetros de figuras planas. </w:t>
      </w:r>
      <w:r>
        <w:rPr>
          <w:b/>
        </w:rPr>
        <w:t>Revista Brasileira de Ensino de Ciências e Tecnologia</w:t>
      </w:r>
      <w:r>
        <w:t xml:space="preserve">, Curitiba, v. 7, n. 1, p. 182-199, 2014. Disponível em: https://periodicos.utfpr.edu.br/rbect/article/view/1521. Acesso em: </w:t>
      </w:r>
      <w:r>
        <w:rPr>
          <w:highlight w:val="yellow"/>
        </w:rPr>
        <w:t>[data]</w:t>
      </w:r>
      <w:r>
        <w:t xml:space="preserve">. </w:t>
      </w:r>
      <w:r>
        <w:rPr>
          <w:highlight w:val="yellow"/>
        </w:rPr>
        <w:t>[CONFERIR p. 184 da citação]</w:t>
      </w:r>
    </w:p>
    <w:p>
      <w:pPr>
        <w:spacing w:line="240" w:lineRule="auto" w:after="240"/>
        <w:jc w:val="left"/>
      </w:pPr>
      <w:r>
        <w:t xml:space="preserve">LIBÂNEO, J. C. </w:t>
      </w:r>
      <w:r>
        <w:rPr>
          <w:b/>
        </w:rPr>
        <w:t>Didática</w:t>
      </w:r>
      <w:r>
        <w:t>. 2. ed. São Paulo: Cortez, 2013.</w:t>
      </w:r>
    </w:p>
    <w:p>
      <w:pPr>
        <w:spacing w:line="240" w:lineRule="auto" w:after="240"/>
        <w:jc w:val="left"/>
      </w:pPr>
      <w:r>
        <w:t xml:space="preserve">MADUREIRO, </w:t>
      </w:r>
      <w:r>
        <w:rPr>
          <w:highlight w:val="yellow"/>
        </w:rPr>
        <w:t>[Prenome]</w:t>
      </w:r>
      <w:r>
        <w:t xml:space="preserve">. </w:t>
      </w:r>
      <w:r>
        <w:rPr>
          <w:b/>
        </w:rPr>
        <w:t>[Título]</w:t>
      </w:r>
      <w:r>
        <w:t xml:space="preserve">. 2025. </w:t>
      </w:r>
      <w:r>
        <w:rPr>
          <w:highlight w:val="yellow"/>
        </w:rPr>
        <w:t>[n.]</w:t>
      </w:r>
      <w:r>
        <w:t xml:space="preserve"> f. Dissertação (Mestrado Profissional em Tecnologia Educacional) – Universidade Federal do Ceará, Fortaleza, 2025. Disponível em: </w:t>
      </w:r>
      <w:r>
        <w:rPr>
          <w:highlight w:val="yellow"/>
        </w:rPr>
        <w:t>[link]</w:t>
      </w:r>
      <w:r>
        <w:t xml:space="preserve">. Acesso em: </w:t>
      </w:r>
      <w:r>
        <w:rPr>
          <w:highlight w:val="yellow"/>
        </w:rPr>
        <w:t>[data]</w:t>
      </w:r>
      <w:r>
        <w:t xml:space="preserve">. </w:t>
      </w:r>
      <w:r>
        <w:rPr>
          <w:highlight w:val="yellow"/>
        </w:rPr>
        <w:t>[COMPLETAR]</w:t>
      </w:r>
    </w:p>
    <w:p>
      <w:pPr>
        <w:spacing w:line="240" w:lineRule="auto" w:after="240"/>
        <w:jc w:val="left"/>
      </w:pPr>
      <w:r>
        <w:t xml:space="preserve">MENDONÇA, A. P.; RIZZATTI, I. M.; RÔÇAS, G.; FARIAS, M. S. F. O que contém e o que está contido em um Processo/Produto Educacional? Reflexões sobre um conjunto de ações demandadas para Programas de Pós-Graduação na Área de Ensino. </w:t>
      </w:r>
      <w:r>
        <w:rPr>
          <w:b/>
        </w:rPr>
        <w:t>Educitec</w:t>
      </w:r>
      <w:r>
        <w:t>: Revista de Estudos e Pesquisas sobre Ensino Tecnológico, Manaus, v. 8, e211422, 2022. DOI: https://doi.org/10.31417/educitec.v8.2114. Disponível em: https://sistemascmc.ifam.edu.br/educitec/index.php/educitec/article/view/2114. Acesso em: 24 jun. 2026.</w:t>
      </w:r>
    </w:p>
    <w:p>
      <w:pPr>
        <w:spacing w:line="240" w:lineRule="auto" w:after="240"/>
        <w:jc w:val="left"/>
      </w:pPr>
      <w:r>
        <w:t xml:space="preserve">MESQUITA, </w:t>
      </w:r>
      <w:r>
        <w:rPr>
          <w:highlight w:val="yellow"/>
        </w:rPr>
        <w:t>[Prenome]</w:t>
      </w:r>
      <w:r>
        <w:t xml:space="preserve">. </w:t>
      </w:r>
      <w:r>
        <w:rPr>
          <w:b/>
        </w:rPr>
        <w:t>[Título]</w:t>
      </w:r>
      <w:r>
        <w:t xml:space="preserve">. </w:t>
      </w:r>
      <w:r>
        <w:rPr>
          <w:highlight w:val="yellow"/>
        </w:rPr>
        <w:t>[Cidade]</w:t>
      </w:r>
      <w:r>
        <w:t xml:space="preserve">: </w:t>
      </w:r>
      <w:r>
        <w:rPr>
          <w:highlight w:val="yellow"/>
        </w:rPr>
        <w:t>[Instituição]</w:t>
      </w:r>
      <w:r>
        <w:t xml:space="preserve">, 2023. Disponível em: </w:t>
      </w:r>
      <w:r>
        <w:rPr>
          <w:highlight w:val="yellow"/>
        </w:rPr>
        <w:t>[link]</w:t>
      </w:r>
      <w:r>
        <w:t xml:space="preserve">. Acesso em: </w:t>
      </w:r>
      <w:r>
        <w:rPr>
          <w:highlight w:val="yellow"/>
        </w:rPr>
        <w:t>[data]</w:t>
      </w:r>
      <w:r>
        <w:t xml:space="preserve">. </w:t>
      </w:r>
      <w:r>
        <w:rPr>
          <w:highlight w:val="yellow"/>
        </w:rPr>
        <w:t>[COMPLETAR]</w:t>
      </w:r>
    </w:p>
    <w:p>
      <w:pPr>
        <w:spacing w:line="240" w:lineRule="auto" w:after="240"/>
        <w:jc w:val="left"/>
      </w:pPr>
      <w:r>
        <w:t xml:space="preserve">MORAES, </w:t>
      </w:r>
      <w:r>
        <w:rPr>
          <w:highlight w:val="yellow"/>
        </w:rPr>
        <w:t>[Prenome]</w:t>
      </w:r>
      <w:r>
        <w:t xml:space="preserve">; PEREIRA, </w:t>
      </w:r>
      <w:r>
        <w:rPr>
          <w:highlight w:val="yellow"/>
        </w:rPr>
        <w:t>[Prenome]</w:t>
      </w:r>
      <w:r>
        <w:t xml:space="preserve">; FIALHO, </w:t>
      </w:r>
      <w:r>
        <w:rPr>
          <w:highlight w:val="yellow"/>
        </w:rPr>
        <w:t>[Prenome]</w:t>
      </w:r>
      <w:r>
        <w:t xml:space="preserve">. </w:t>
      </w:r>
      <w:r>
        <w:rPr>
          <w:b/>
        </w:rPr>
        <w:t>[Título]</w:t>
      </w:r>
      <w:r>
        <w:t xml:space="preserve">. </w:t>
      </w:r>
      <w:r>
        <w:rPr>
          <w:highlight w:val="yellow"/>
        </w:rPr>
        <w:t>[Cidade]</w:t>
      </w:r>
      <w:r>
        <w:t xml:space="preserve">: </w:t>
      </w:r>
      <w:r>
        <w:rPr>
          <w:highlight w:val="yellow"/>
        </w:rPr>
        <w:t>[Instituição]</w:t>
      </w:r>
      <w:r>
        <w:t xml:space="preserve">, 2022. Disponível em: </w:t>
      </w:r>
      <w:r>
        <w:rPr>
          <w:highlight w:val="yellow"/>
        </w:rPr>
        <w:t>[link]</w:t>
      </w:r>
      <w:r>
        <w:t xml:space="preserve">. Acesso em: </w:t>
      </w:r>
      <w:r>
        <w:rPr>
          <w:highlight w:val="yellow"/>
        </w:rPr>
        <w:t>[data]</w:t>
      </w:r>
      <w:r>
        <w:t xml:space="preserve">. </w:t>
      </w:r>
      <w:r>
        <w:rPr>
          <w:highlight w:val="yellow"/>
        </w:rPr>
        <w:t>[COMPLETAR]</w:t>
      </w:r>
    </w:p>
    <w:p>
      <w:pPr>
        <w:spacing w:line="240" w:lineRule="auto" w:after="240"/>
        <w:jc w:val="left"/>
      </w:pPr>
      <w:r>
        <w:t xml:space="preserve">MOTA, </w:t>
      </w:r>
      <w:r>
        <w:rPr>
          <w:highlight w:val="yellow"/>
        </w:rPr>
        <w:t>[Prenome]</w:t>
      </w:r>
      <w:r>
        <w:t xml:space="preserve">. </w:t>
      </w:r>
      <w:r>
        <w:rPr>
          <w:b/>
        </w:rPr>
        <w:t>[Título]</w:t>
      </w:r>
      <w:r>
        <w:t xml:space="preserve">. </w:t>
      </w:r>
      <w:r>
        <w:rPr>
          <w:highlight w:val="yellow"/>
        </w:rPr>
        <w:t>[Cidade]</w:t>
      </w:r>
      <w:r>
        <w:t xml:space="preserve">: </w:t>
      </w:r>
      <w:r>
        <w:rPr>
          <w:highlight w:val="yellow"/>
        </w:rPr>
        <w:t>[Instituição]</w:t>
      </w:r>
      <w:r>
        <w:t xml:space="preserve">, 2020. Disponível em: </w:t>
      </w:r>
      <w:r>
        <w:rPr>
          <w:highlight w:val="yellow"/>
        </w:rPr>
        <w:t>[link]</w:t>
      </w:r>
      <w:r>
        <w:t xml:space="preserve">. Acesso em: </w:t>
      </w:r>
      <w:r>
        <w:rPr>
          <w:highlight w:val="yellow"/>
        </w:rPr>
        <w:t>[data]</w:t>
      </w:r>
      <w:r>
        <w:t xml:space="preserve">. </w:t>
      </w:r>
      <w:r>
        <w:rPr>
          <w:highlight w:val="yellow"/>
        </w:rPr>
        <w:t>[COMPLETAR]</w:t>
      </w:r>
    </w:p>
    <w:p>
      <w:pPr>
        <w:spacing w:line="240" w:lineRule="auto" w:after="240"/>
        <w:jc w:val="left"/>
      </w:pPr>
      <w:r>
        <w:t xml:space="preserve">NÓVOA, A. Firmar a posição como professor, afirmar a profissão docente. </w:t>
      </w:r>
      <w:r>
        <w:rPr>
          <w:b/>
        </w:rPr>
        <w:t>Cadernos de Pesquisa</w:t>
      </w:r>
      <w:r>
        <w:t>, São Paulo, v. 47, n. 166, p. 1106-1133, out./dez. 2017. Disponível em: https://publicacoes.fcc.org.br/cp/article/view/4843. Acesso em: 24 jun. 2026.</w:t>
      </w:r>
    </w:p>
    <w:p>
      <w:pPr>
        <w:spacing w:line="240" w:lineRule="auto" w:after="240"/>
        <w:jc w:val="left"/>
      </w:pPr>
      <w:r>
        <w:t xml:space="preserve">PAIS, L. C. </w:t>
      </w:r>
      <w:r>
        <w:rPr>
          <w:b/>
        </w:rPr>
        <w:t>Didática da Matemática</w:t>
      </w:r>
      <w:r>
        <w:t>: uma análise da influência francesa. Belo Horizonte: Autêntica, 2002.</w:t>
      </w:r>
    </w:p>
    <w:p>
      <w:pPr>
        <w:spacing w:line="240" w:lineRule="auto" w:after="240"/>
        <w:jc w:val="left"/>
      </w:pPr>
      <w:r>
        <w:t xml:space="preserve">PERRIN-GLORIAN, M.-J. L'ingénierie didactique à l'interface de la recherche avec l'enseignement: développement de ressources et formation des enseignants. In: MARGOLINAS, C. et al. (ed.). </w:t>
      </w:r>
      <w:r>
        <w:rPr>
          <w:b/>
        </w:rPr>
        <w:t>En amont et en aval des ingénieries didactiques</w:t>
      </w:r>
      <w:r>
        <w:t>. Grenoble: La Pensée Sauvage, 2011. p. 57-78.</w:t>
      </w:r>
    </w:p>
    <w:p>
      <w:pPr>
        <w:spacing w:line="240" w:lineRule="auto" w:after="240"/>
        <w:jc w:val="left"/>
      </w:pPr>
      <w:r>
        <w:t xml:space="preserve">PRADO, P. M. </w:t>
      </w:r>
      <w:r>
        <w:rPr>
          <w:b/>
        </w:rPr>
        <w:t>Engenharia didática nos planos de aula de geometria do 9º ano do ensino fundamental</w:t>
      </w:r>
      <w:r>
        <w:t xml:space="preserve">: uma análise da revista Nova Escola. 2025. 124 f. Dissertação (Mestrado Profissional em Ensino de Ciências e Matemática) – Universidade Federal de Uberlândia, Uberlândia, 2025. DOI: http://doi.org/10.14393/ufu.di.2026.5057. Disponível em: https://repositorio.ufu.br/handle/123456789/48762. Acesso em: 23 jun. 2026. </w:t>
      </w:r>
      <w:r>
        <w:rPr>
          <w:highlight w:val="yellow"/>
        </w:rPr>
        <w:t>[CONFERIR ano do DOI]</w:t>
      </w:r>
    </w:p>
    <w:p>
      <w:pPr>
        <w:spacing w:line="240" w:lineRule="auto" w:after="240"/>
        <w:jc w:val="left"/>
      </w:pPr>
      <w:r>
        <w:t xml:space="preserve">SOUSA, R. T.; AZEVEDO, I. F.; ALVES, F. R. V. Engenharia didática e teoria das situações didáticas: um contributo ao ensino de geometria analítica com o software GeoGebra. </w:t>
      </w:r>
      <w:r>
        <w:rPr>
          <w:b/>
        </w:rPr>
        <w:t>Revista Binacional Brasil-Argentina</w:t>
      </w:r>
      <w:r>
        <w:t>, Vitória da Conquista, v. 10, n. 1, p. 357-379, jun. 2021. DOI: https://doi.org/10.22481/rbba.v10i01.8447.</w:t>
      </w:r>
    </w:p>
    <w:p>
      <w:pPr>
        <w:spacing w:line="240" w:lineRule="auto" w:after="240"/>
        <w:jc w:val="left"/>
      </w:pPr>
      <w:r>
        <w:t xml:space="preserve">SOUZA, </w:t>
      </w:r>
      <w:r>
        <w:rPr>
          <w:highlight w:val="yellow"/>
        </w:rPr>
        <w:t>[Prenome]</w:t>
      </w:r>
      <w:r>
        <w:t xml:space="preserve">. </w:t>
      </w:r>
      <w:r>
        <w:rPr>
          <w:b/>
        </w:rPr>
        <w:t>[Título]</w:t>
      </w:r>
      <w:r>
        <w:t xml:space="preserve">. </w:t>
      </w:r>
      <w:r>
        <w:rPr>
          <w:highlight w:val="yellow"/>
        </w:rPr>
        <w:t>[Cidade]</w:t>
      </w:r>
      <w:r>
        <w:t xml:space="preserve">: </w:t>
      </w:r>
      <w:r>
        <w:rPr>
          <w:highlight w:val="yellow"/>
        </w:rPr>
        <w:t>[Instituição]</w:t>
      </w:r>
      <w:r>
        <w:t xml:space="preserve">, 2020. Disponível em: </w:t>
      </w:r>
      <w:r>
        <w:rPr>
          <w:highlight w:val="yellow"/>
        </w:rPr>
        <w:t>[link]</w:t>
      </w:r>
      <w:r>
        <w:t xml:space="preserve">. Acesso em: </w:t>
      </w:r>
      <w:r>
        <w:rPr>
          <w:highlight w:val="yellow"/>
        </w:rPr>
        <w:t>[data]</w:t>
      </w:r>
      <w:r>
        <w:t xml:space="preserve">. </w:t>
      </w:r>
      <w:r>
        <w:rPr>
          <w:highlight w:val="yellow"/>
        </w:rPr>
        <w:t>[COMPLETAR]</w:t>
      </w:r>
    </w:p>
    <w:p>
      <w:pPr>
        <w:spacing w:line="240" w:lineRule="auto" w:after="80"/>
        <w:jc w:val="left"/>
      </w:pPr>
      <w:r>
        <w:rPr>
          <w:sz w:val="20"/>
        </w:rPr>
        <w:t>Recebido em:</w:t>
      </w:r>
    </w:p>
    <w:p>
      <w:pPr>
        <w:spacing w:line="240" w:lineRule="auto" w:after="80"/>
        <w:jc w:val="left"/>
      </w:pPr>
      <w:r>
        <w:rPr>
          <w:sz w:val="20"/>
        </w:rPr>
        <w:t>Aprovado em:</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