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E4" w:rsidRDefault="00DB57E4" w:rsidP="00DB57E4">
      <w:pPr>
        <w:spacing w:after="100"/>
        <w:jc w:val="center"/>
      </w:pPr>
      <w:r>
        <w:rPr>
          <w:b/>
          <w:sz w:val="24"/>
          <w:szCs w:val="24"/>
        </w:rPr>
        <w:t xml:space="preserve">Course Content </w:t>
      </w:r>
    </w:p>
    <w:tbl>
      <w:tblPr>
        <w:tblW w:w="0" w:type="auto"/>
        <w:tblInd w:w="8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CellMar>
          <w:top w:w="80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4481"/>
        <w:gridCol w:w="2362"/>
        <w:gridCol w:w="2411"/>
      </w:tblGrid>
      <w:tr w:rsidR="00DB57E4" w:rsidTr="00690D7B">
        <w:tc>
          <w:tcPr>
            <w:tcW w:w="6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Course Code: IT4122</w:t>
            </w:r>
          </w:p>
        </w:tc>
        <w:tc>
          <w:tcPr>
            <w:tcW w:w="600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Course Title: Program Elective II I - Cyber Laws and Forensics (Theory)</w:t>
            </w:r>
          </w:p>
        </w:tc>
      </w:tr>
      <w:tr w:rsidR="00DB57E4" w:rsidTr="00690D7B">
        <w:tc>
          <w:tcPr>
            <w:tcW w:w="6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L-T-P: 3-0-0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Credits: 3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Contact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>: 3</w:t>
            </w:r>
          </w:p>
        </w:tc>
      </w:tr>
      <w:tr w:rsidR="00DB57E4" w:rsidTr="00690D7B">
        <w:tc>
          <w:tcPr>
            <w:tcW w:w="6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ISE &amp; MSE Marks: 50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ESE Marks: 50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Total Marks: 100</w:t>
            </w:r>
          </w:p>
        </w:tc>
      </w:tr>
      <w:tr w:rsidR="00DB57E4" w:rsidTr="00690D7B">
        <w:tc>
          <w:tcPr>
            <w:tcW w:w="6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Teaching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>: 3</w:t>
            </w: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</w:p>
        </w:tc>
        <w:tc>
          <w:tcPr>
            <w:tcW w:w="3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Exam Duration: 3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B57E4" w:rsidRDefault="00DB57E4" w:rsidP="00DB57E4"/>
    <w:tbl>
      <w:tblPr>
        <w:tblW w:w="0" w:type="auto"/>
        <w:tblInd w:w="8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CellMar>
          <w:top w:w="80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8221"/>
        <w:gridCol w:w="1033"/>
      </w:tblGrid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proofErr w:type="spellStart"/>
            <w:r w:rsidRPr="00A50DE1">
              <w:rPr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b/>
                <w:sz w:val="24"/>
                <w:szCs w:val="24"/>
              </w:rPr>
              <w:t xml:space="preserve"> Unit - 1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FFFFFF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1 - Cyber Security Fundamentals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Introduction, cybercrime and Information Security, Classification of Cybercrimes, Cybercrime: The legal Perspective, Cybercrime: An Indian Perspective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5.00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2 - Cyber offences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Cyber-attacks, Social engineering, Cyber stalking, Attack Vector, Cybercrime and cloud computing, Cybercrimes on mobile and wireless devices, Attacks on mobile/cell phones, Authentication service security, Organizational security policies and measures in mobile computing.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6.00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3 - Tools and Methods used in Cybercrime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Introduction, Proxy Servers and Anonymizers, Phishing, Password Cracking, Key loggers and Spywares, Virus and Worms, Phishing and Identity Theft, Trojan Horses and Backdoors, Steganography, </w:t>
            </w:r>
            <w:proofErr w:type="spellStart"/>
            <w:r w:rsidRPr="00A50DE1">
              <w:rPr>
                <w:sz w:val="24"/>
                <w:szCs w:val="24"/>
              </w:rPr>
              <w:t>DoS</w:t>
            </w:r>
            <w:proofErr w:type="spellEnd"/>
            <w:r w:rsidRPr="00A50DE1">
              <w:rPr>
                <w:sz w:val="24"/>
                <w:szCs w:val="24"/>
              </w:rPr>
              <w:t xml:space="preserve"> and </w:t>
            </w:r>
            <w:proofErr w:type="spellStart"/>
            <w:r w:rsidRPr="00A50DE1">
              <w:rPr>
                <w:sz w:val="24"/>
                <w:szCs w:val="24"/>
              </w:rPr>
              <w:t>DDoS</w:t>
            </w:r>
            <w:proofErr w:type="spellEnd"/>
            <w:r w:rsidRPr="00A50DE1">
              <w:rPr>
                <w:sz w:val="24"/>
                <w:szCs w:val="24"/>
              </w:rPr>
              <w:t xml:space="preserve"> Attacks, SQL Injection, Buffer overflows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7.00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4 - The Indian IT Act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Cybercrime and Legal Landscape around the world, Cyber laws, Challenges, Digital Signatures and Indian IT Act, Amendments to the Indian IT Act, Cybercrime and punishment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5.00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5 - The Cyber Crimes (S - 65 to S - 74)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Tampering with Computer Source Documents(S-65), Hacking with Computer System(S-66),Publishing of Information Which is Obscene in Electronic Form(s-67), Offences : Breach of Confidentiality &amp; Privacy (S-72),Offences : Related to Digital Signature Certificate (S-73 &amp; S-74)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7.00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  <w:tr w:rsidR="00DB57E4" w:rsidTr="00690D7B">
        <w:tc>
          <w:tcPr>
            <w:tcW w:w="150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b/>
                <w:sz w:val="24"/>
                <w:szCs w:val="24"/>
              </w:rPr>
              <w:t xml:space="preserve">Chapter No. 6 - E - banking and Legal Issues </w:t>
            </w:r>
          </w:p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Regulating e-transactions, Role of RBI and legal issues, International transactions of e-cash, Credit card and internet, Laws relating to internet credit cards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center"/>
            </w:pPr>
            <w:r w:rsidRPr="00A50DE1">
              <w:rPr>
                <w:sz w:val="24"/>
                <w:szCs w:val="24"/>
              </w:rPr>
              <w:t xml:space="preserve">6.00 </w:t>
            </w:r>
            <w:proofErr w:type="spellStart"/>
            <w:r w:rsidRPr="00A50DE1">
              <w:rPr>
                <w:sz w:val="24"/>
                <w:szCs w:val="24"/>
              </w:rPr>
              <w:t>hrs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</w:p>
        </w:tc>
      </w:tr>
    </w:tbl>
    <w:p w:rsidR="00DB57E4" w:rsidRDefault="00DB57E4" w:rsidP="00DB57E4">
      <w:r>
        <w:br w:type="page"/>
      </w:r>
    </w:p>
    <w:p w:rsidR="00DB57E4" w:rsidRDefault="00DB57E4" w:rsidP="00DB57E4">
      <w:pPr>
        <w:spacing w:after="100"/>
      </w:pPr>
      <w:r>
        <w:rPr>
          <w:b/>
          <w:sz w:val="24"/>
          <w:szCs w:val="24"/>
        </w:rPr>
        <w:lastRenderedPageBreak/>
        <w:t xml:space="preserve">Text Books (List of books as mentioned in the approved syllabus) </w:t>
      </w:r>
    </w:p>
    <w:tbl>
      <w:tblPr>
        <w:tblW w:w="0" w:type="auto"/>
        <w:tblInd w:w="8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CellMar>
          <w:top w:w="80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3"/>
        <w:gridCol w:w="8641"/>
      </w:tblGrid>
      <w:tr w:rsidR="00DB57E4" w:rsidTr="00690D7B">
        <w:tc>
          <w:tcPr>
            <w:tcW w:w="8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right"/>
            </w:pPr>
            <w:r w:rsidRPr="00A50DE1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135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Nina </w:t>
            </w:r>
            <w:proofErr w:type="spellStart"/>
            <w:r w:rsidRPr="00A50DE1">
              <w:rPr>
                <w:sz w:val="24"/>
                <w:szCs w:val="24"/>
              </w:rPr>
              <w:t>Godhole,Sunit</w:t>
            </w:r>
            <w:proofErr w:type="spellEnd"/>
            <w:r w:rsidRPr="00A50DE1">
              <w:rPr>
                <w:sz w:val="24"/>
                <w:szCs w:val="24"/>
              </w:rPr>
              <w:t xml:space="preserve"> </w:t>
            </w:r>
            <w:proofErr w:type="spellStart"/>
            <w:r w:rsidRPr="00A50DE1">
              <w:rPr>
                <w:sz w:val="24"/>
                <w:szCs w:val="24"/>
              </w:rPr>
              <w:t>Belapure</w:t>
            </w:r>
            <w:proofErr w:type="spellEnd"/>
            <w:r w:rsidRPr="00A50DE1">
              <w:rPr>
                <w:sz w:val="24"/>
                <w:szCs w:val="24"/>
              </w:rPr>
              <w:t>, Cyber Security , Wiley India</w:t>
            </w:r>
            <w:r w:rsidRPr="00A50DE1">
              <w:rPr>
                <w:sz w:val="22"/>
                <w:szCs w:val="22"/>
              </w:rPr>
              <w:t xml:space="preserve"> </w:t>
            </w:r>
          </w:p>
        </w:tc>
      </w:tr>
      <w:tr w:rsidR="00DB57E4" w:rsidTr="00690D7B">
        <w:tc>
          <w:tcPr>
            <w:tcW w:w="8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right"/>
            </w:pPr>
            <w:r w:rsidRPr="00A50DE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135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Farooq Ahmad, Cyber Law in India, P </w:t>
            </w:r>
            <w:proofErr w:type="spellStart"/>
            <w:r w:rsidRPr="00A50DE1">
              <w:rPr>
                <w:sz w:val="24"/>
                <w:szCs w:val="24"/>
              </w:rPr>
              <w:t>ioneer</w:t>
            </w:r>
            <w:proofErr w:type="spellEnd"/>
            <w:r w:rsidRPr="00A50DE1">
              <w:rPr>
                <w:sz w:val="24"/>
                <w:szCs w:val="24"/>
              </w:rPr>
              <w:t xml:space="preserve"> Books</w:t>
            </w:r>
            <w:r w:rsidRPr="00A50DE1">
              <w:rPr>
                <w:sz w:val="22"/>
                <w:szCs w:val="22"/>
              </w:rPr>
              <w:t xml:space="preserve"> </w:t>
            </w:r>
          </w:p>
        </w:tc>
      </w:tr>
    </w:tbl>
    <w:p w:rsidR="00DB57E4" w:rsidRDefault="00DB57E4" w:rsidP="00DB57E4"/>
    <w:p w:rsidR="00DB57E4" w:rsidRDefault="00DB57E4" w:rsidP="00DB57E4">
      <w:pPr>
        <w:spacing w:after="100"/>
      </w:pPr>
      <w:r>
        <w:rPr>
          <w:b/>
          <w:sz w:val="24"/>
          <w:szCs w:val="24"/>
        </w:rPr>
        <w:t>References</w:t>
      </w:r>
    </w:p>
    <w:tbl>
      <w:tblPr>
        <w:tblW w:w="0" w:type="auto"/>
        <w:tblInd w:w="8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CellMar>
          <w:top w:w="80" w:type="dxa"/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2"/>
        <w:gridCol w:w="8642"/>
      </w:tblGrid>
      <w:tr w:rsidR="00DB57E4" w:rsidTr="00690D7B">
        <w:tc>
          <w:tcPr>
            <w:tcW w:w="8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right"/>
            </w:pPr>
            <w:r w:rsidRPr="00A50DE1">
              <w:rPr>
                <w:sz w:val="24"/>
                <w:szCs w:val="24"/>
              </w:rPr>
              <w:t>1.</w:t>
            </w:r>
            <w:r w:rsidRPr="00A50DE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 xml:space="preserve">Suresh T </w:t>
            </w:r>
            <w:proofErr w:type="spellStart"/>
            <w:r w:rsidRPr="00A50DE1">
              <w:rPr>
                <w:sz w:val="24"/>
                <w:szCs w:val="24"/>
              </w:rPr>
              <w:t>Vishwanathan</w:t>
            </w:r>
            <w:proofErr w:type="spellEnd"/>
            <w:r w:rsidRPr="00A50DE1">
              <w:rPr>
                <w:sz w:val="24"/>
                <w:szCs w:val="24"/>
              </w:rPr>
              <w:t>, The Indian Cyber Law, Bharat Law house New Delhi</w:t>
            </w:r>
          </w:p>
        </w:tc>
      </w:tr>
      <w:tr w:rsidR="00DB57E4" w:rsidTr="00690D7B">
        <w:tc>
          <w:tcPr>
            <w:tcW w:w="8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  <w:jc w:val="right"/>
            </w:pPr>
            <w:r w:rsidRPr="00A50DE1">
              <w:rPr>
                <w:sz w:val="24"/>
                <w:szCs w:val="24"/>
              </w:rPr>
              <w:t>2.</w:t>
            </w:r>
            <w:r w:rsidRPr="00A50DE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0" w:type="dxa"/>
            <w:tcBorders>
              <w:top w:val="single" w:sz="10" w:space="0" w:color="FFFFFF"/>
              <w:left w:val="single" w:sz="10" w:space="0" w:color="FFFFFF"/>
              <w:bottom w:val="single" w:sz="10" w:space="0" w:color="FFFFFF"/>
              <w:right w:val="single" w:sz="10" w:space="0" w:color="FFFFFF"/>
            </w:tcBorders>
            <w:shd w:val="clear" w:color="auto" w:fill="auto"/>
          </w:tcPr>
          <w:p w:rsidR="00DB57E4" w:rsidRDefault="00DB57E4" w:rsidP="00690D7B">
            <w:pPr>
              <w:spacing w:after="0"/>
            </w:pPr>
            <w:r w:rsidRPr="00A50DE1">
              <w:rPr>
                <w:sz w:val="24"/>
                <w:szCs w:val="24"/>
              </w:rPr>
              <w:t>James Graham, Ryan Olson, Cyber Security Essentials, ISBN: 978 - 1 - 4398 - 5123 - 4, Rick Howard CRC Press, Taylor &amp; Francis Group,, 2011</w:t>
            </w:r>
            <w:r w:rsidRPr="00A50DE1">
              <w:rPr>
                <w:sz w:val="22"/>
                <w:szCs w:val="22"/>
              </w:rPr>
              <w:t xml:space="preserve"> </w:t>
            </w:r>
          </w:p>
        </w:tc>
      </w:tr>
    </w:tbl>
    <w:p w:rsidR="00A559DB" w:rsidRDefault="00A559DB">
      <w:bookmarkStart w:id="0" w:name="_GoBack"/>
      <w:bookmarkEnd w:id="0"/>
    </w:p>
    <w:sectPr w:rsidR="00A5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3F"/>
    <w:rsid w:val="00362E3F"/>
    <w:rsid w:val="00A559DB"/>
    <w:rsid w:val="00DB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F54C4-5991-4BE7-8779-350F14F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E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2019-01-05T06:35:00Z</dcterms:created>
  <dcterms:modified xsi:type="dcterms:W3CDTF">2019-01-05T06:36:00Z</dcterms:modified>
</cp:coreProperties>
</file>