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  <w:t xml:space="preserve">Contenido del fichero env</w: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-76382</wp:posOffset>
                </wp:positionH>
                <wp:positionV relativeFrom="paragraph">
                  <wp:posOffset>67062</wp:posOffset>
                </wp:positionV>
                <wp:extent cx="6332402" cy="3254441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8171568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1" cy="325444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true;mso-position-horizontal-relative:text;margin-left:-6.01pt;mso-position-horizontal:absolute;mso-position-vertical-relative:text;margin-top:5.28pt;mso-position-vertical:absolute;width:498.61pt;height:256.26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  <w:t xml:space="preserve">Respuesta del servidor al solicitar los endpoints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-76382</wp:posOffset>
                </wp:positionH>
                <wp:positionV relativeFrom="paragraph">
                  <wp:posOffset>76330</wp:posOffset>
                </wp:positionV>
                <wp:extent cx="6332402" cy="3076590"/>
                <wp:effectExtent l="0" t="0" r="0" b="0"/>
                <wp:wrapSquare wrapText="bothSides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621555" name="Image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1" cy="307658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;o:allowoverlap:true;o:allowincell:true;mso-position-horizontal-relative:text;margin-left:-6.01pt;mso-position-horizontal:absolute;mso-position-vertical-relative:text;margin-top:6.01pt;mso-position-vertical:absolute;width:498.61pt;height:242.25pt;mso-wrap-distance-left:0.00pt;mso-wrap-distance-top:0.00pt;mso-wrap-distance-right:0.00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1" allowOverlap="1">
                <wp:simplePos x="0" y="0"/>
                <wp:positionH relativeFrom="column">
                  <wp:posOffset>132130</wp:posOffset>
                </wp:positionH>
                <wp:positionV relativeFrom="paragraph">
                  <wp:posOffset>-40690</wp:posOffset>
                </wp:positionV>
                <wp:extent cx="6332402" cy="5749930"/>
                <wp:effectExtent l="0" t="0" r="0" b="0"/>
                <wp:wrapSquare wrapText="bothSides"/>
                <wp:docPr id="3" name="Imag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2" cy="574993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;o:allowoverlap:true;o:allowincell:true;mso-position-horizontal-relative:text;margin-left:10.40pt;mso-position-horizontal:absolute;mso-position-vertical-relative:text;margin-top:-3.20pt;mso-position-vertical:absolute;width:498.61pt;height:452.75pt;mso-wrap-distance-left:0.00pt;mso-wrap-distance-top:0.00pt;mso-wrap-distance-right:0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547176</wp:posOffset>
                </wp:positionH>
                <wp:positionV relativeFrom="paragraph">
                  <wp:posOffset>940003</wp:posOffset>
                </wp:positionV>
                <wp:extent cx="3828227" cy="3089849"/>
                <wp:effectExtent l="0" t="0" r="0" b="0"/>
                <wp:wrapSquare wrapText="bothSides"/>
                <wp:docPr id="4" name="Image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3828227" cy="308984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5;o:allowoverlap:true;o:allowincell:true;mso-position-horizontal-relative:text;margin-left:43.08pt;mso-position-horizontal:absolute;mso-position-vertical-relative:text;margin-top:74.02pt;mso-position-vertical:absolute;width:301.44pt;height:243.30pt;mso-wrap-distance-left:0.00pt;mso-wrap-distance-top:0.00pt;mso-wrap-distance-right:0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-117317</wp:posOffset>
                </wp:positionH>
                <wp:positionV relativeFrom="paragraph">
                  <wp:posOffset>-88879</wp:posOffset>
                </wp:positionV>
                <wp:extent cx="6332402" cy="2129729"/>
                <wp:effectExtent l="0" t="0" r="0" b="0"/>
                <wp:wrapSquare wrapText="bothSides"/>
                <wp:docPr id="5" name="Image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2" cy="212972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6;o:allowoverlap:true;o:allowincell:true;mso-position-horizontal-relative:text;margin-left:-9.24pt;mso-position-horizontal:absolute;mso-position-vertical-relative:text;margin-top:-7.00pt;mso-position-vertical:absolute;width:498.61pt;height:167.70pt;mso-wrap-distance-left:0.00pt;mso-wrap-distance-top:0.00pt;mso-wrap-distance-right:0.00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/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" behindDoc="0" locked="0" layoutInCell="1" allowOverlap="1">
                <wp:simplePos x="0" y="0"/>
                <wp:positionH relativeFrom="column">
                  <wp:posOffset>63318</wp:posOffset>
                </wp:positionH>
                <wp:positionV relativeFrom="paragraph">
                  <wp:posOffset>238978</wp:posOffset>
                </wp:positionV>
                <wp:extent cx="6332402" cy="1692371"/>
                <wp:effectExtent l="0" t="0" r="0" b="0"/>
                <wp:wrapTopAndBottom/>
                <wp:docPr id="6" name="Image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7995943" name="Image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1" cy="169237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;o:allowoverlap:true;o:allowincell:true;mso-position-horizontal-relative:text;margin-left:4.99pt;mso-position-horizontal:absolute;mso-position-vertical-relative:text;margin-top:18.82pt;mso-position-vertical:absolute;width:498.61pt;height:133.26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  <w:t xml:space="preserve">R</w:t>
      </w:r>
      <w:r>
        <w:rPr>
          <w:rFonts w:ascii="Adwaita Sans" w:hAnsi="Adwaita Sans"/>
          <w:b w:val="0"/>
          <w:bCs w:val="0"/>
          <w:sz w:val="24"/>
          <w:szCs w:val="24"/>
        </w:rPr>
        <w:t xml:space="preserve">esultado de los tests:</w:t>
      </w:r>
      <w:r/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705738E6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68C4BA5B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58458D81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724AF185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07B52D44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highlight w:val="none"/>
        </w:rPr>
      </w:pPr>
      <w:r>
        <w:rPr>
          <w:lang w:val="es-ES"/>
        </w:rPr>
        <w:t xml:space="preserve">Registro del pago: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0225" cy="37814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40755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10223" cy="37814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1.75pt;height:297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lang w:val="es-ES"/>
        </w:rPr>
      </w:r>
      <w:r/>
      <w:r>
        <w:rPr>
          <w:highlight w:val="none"/>
        </w:rPr>
      </w:r>
    </w:p>
    <w:p w14:paraId="648A080B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 xml:space="preserve">Lectura en base de datos neon: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497141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43497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4971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98.60pt;height:391.4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ES"/>
        </w:rPr>
      </w:r>
      <w:r>
        <w:rPr>
          <w:highlight w:val="none"/>
        </w:rPr>
      </w:r>
    </w:p>
    <w:p w14:paraId="693300C9">
      <w:pPr>
        <w:pStyle w:val="893"/>
        <w:pBdr/>
        <w:spacing/>
        <w:ind/>
        <w:rPr>
          <w:highlight w:val="none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4030C7F7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  <w:t xml:space="preserve">El tiempo se dispara drásticamente a unos 32.02 s. Esto supone ser unas 50 veces más lento que el caso local. La razón técnica es el RTT, ya que al realizar 1000 consultas individuales una a una</w:t>
      </w:r>
      <w:r>
        <w:rPr>
          <w:highlight w:val="none"/>
          <w:lang w:val="es-ES"/>
        </w:rPr>
        <w:t xml:space="preserve">, estamos obligando al sistema a realizar 1000 viajes </w:t>
      </w:r>
      <w:r>
        <w:rPr>
          <w:highlight w:val="none"/>
          <w:lang w:val="es-ES"/>
        </w:rPr>
        <w:t xml:space="preserve">de ida y vuelta por internet. Incluso con una latencia baja, el acumulado penaliza enormemente el rendimiento.</w:t>
      </w:r>
      <w:r/>
      <w:r>
        <w:rPr>
          <w:highlight w:val="none"/>
          <w:lang w:val="es-ES"/>
        </w:rPr>
      </w:r>
    </w:p>
    <w:p w14:paraId="1F978CCF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09C9BBAC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098FE43F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40238080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74F8E17A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32AB730C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6A92EA59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75F52F5B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-102054</wp:posOffset>
                </wp:positionH>
                <wp:positionV relativeFrom="paragraph">
                  <wp:posOffset>633821</wp:posOffset>
                </wp:positionV>
                <wp:extent cx="6332220" cy="549981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229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20" cy="5499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11264;o:allowoverlap:true;o:allowincell:true;mso-position-horizontal-relative:text;margin-left:-8.04pt;mso-position-horizontal:absolute;mso-position-vertical-relative:text;margin-top:49.91pt;mso-position-vertical:absolute;width:498.60pt;height:433.06pt;mso-wrap-distance-left:9.07pt;mso-wrap-distance-top:0.00pt;mso-wrap-distance-right:9.07pt;mso-wrap-distance-bottom:0.00pt;z-index:1;" stroked="false">
                <w10:wrap type="topAndBottom"/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412E2FE2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  <w:lang w:val="es-ES"/>
        </w:rPr>
        <w:t xml:space="preserve">Lectura en base de datos en red local: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  <w:lang w:val="es-ES"/>
        </w:rPr>
      </w:r>
    </w:p>
    <w:p w14:paraId="200EAEEB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</w:p>
    <w:p w14:paraId="4A7204AA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  <w:t xml:space="preserve">Al estar en una red local virtualizada, la latencia es mínima. El tiempo se consume principalmente en el procesamiento de la base de datos y el tráfico TCP/IP básico.</w:t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</w:p>
    <w:p w14:paraId="01CFEC53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</w:rPr>
      </w:r>
    </w:p>
    <w:p w14:paraId="0C1FF922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  <w:t xml:space="preserve">Se</w:t>
      </w:r>
      <w:r>
        <w:rPr>
          <w:highlight w:val="none"/>
          <w:lang w:val="es-ES" w:bidi="es-ES"/>
        </w:rPr>
        <w:t xml:space="preserve"> accede mediante ORM:</w:t>
      </w:r>
      <w:r>
        <w:rPr>
          <w:highlight w:val="none"/>
        </w:rPr>
      </w:r>
    </w:p>
    <w:p w14:paraId="1082CBE0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687A81D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8158AD">
      <w:pPr>
        <w:pStyle w:val="893"/>
        <w:pBdr/>
        <w:tabs>
          <w:tab w:val="left" w:leader="none" w:pos="2156"/>
        </w:tabs>
        <w:spacing/>
        <w:ind/>
        <w:rPr>
          <w:highlight w:val="none"/>
          <w:lang w:val="es-ES" w:bidi="es-ES"/>
        </w:rPr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-61232</wp:posOffset>
                </wp:positionH>
                <wp:positionV relativeFrom="paragraph">
                  <wp:posOffset>-492432</wp:posOffset>
                </wp:positionV>
                <wp:extent cx="6332220" cy="5671024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9515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567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4336;o:allowoverlap:true;o:allowincell:true;mso-position-horizontal-relative:text;margin-left:-4.82pt;mso-position-horizontal:absolute;mso-position-vertical-relative:text;margin-top:-38.77pt;mso-position-vertical:absolute;width:498.60pt;height:446.54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/>
      <w:r/>
      <w:r/>
      <w:r/>
      <w:r/>
      <w:r/>
      <w:r>
        <w:rPr>
          <w:highlight w:val="none"/>
          <w:lang w:val="es-ES" w:bidi="es-ES"/>
        </w:rPr>
      </w:r>
      <w:r>
        <w:rPr>
          <w:highlight w:val="none"/>
        </w:rPr>
      </w:r>
      <w:r>
        <w:rPr>
          <w:highlight w:val="none"/>
        </w:rPr>
      </w:r>
    </w:p>
    <w:p w14:paraId="1166C064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  <w:t xml:space="preserve">El tiempo aumenta respecto al SQL puro a unos 0.84 s. Esto representa una sobrecarga de aproximadamente el 34%.</w:t>
      </w:r>
      <w:r>
        <w:rPr>
          <w:highlight w:val="none"/>
        </w:rPr>
      </w:r>
    </w:p>
    <w:p w14:paraId="5AEE7BDD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  <w:t xml:space="preserve">Esta diferencia confirma que el ORM introduce un coste de abstracción inevitable; por cada consulta, Django debe instanciar un objeto de la clase Tarjeta y mapear los tipos de datos de la base de datos a atributos de Python. Aunque el ORM mejora la producti</w:t>
      </w:r>
      <w:r>
        <w:rPr>
          <w:highlight w:val="none"/>
          <w:lang w:val="es-ES" w:bidi="es-ES"/>
        </w:rPr>
        <w:t xml:space="preserve">vidad del desarrollo, penaliza el rendimiento en operaciones masivas de lectura individual debido al consumo de CPU necesario para la gestión de estos objetos.</w:t>
      </w:r>
      <w:r>
        <w:rPr>
          <w:highlight w:val="none"/>
          <w:lang w:val="es-ES" w:bidi="es-ES"/>
        </w:rPr>
        <w:br/>
      </w:r>
      <w:r>
        <w:rPr>
          <w:highlight w:val="none"/>
        </w:rPr>
      </w:r>
    </w:p>
    <w:p w14:paraId="25E56C27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4E16926">
      <w:pPr>
        <w:pStyle w:val="893"/>
        <w:pBdr/>
        <w:spacing/>
        <w:ind/>
        <w:rPr/>
      </w:pPr>
      <w:r>
        <w:rPr>
          <w:highlight w:val="none"/>
          <w:lang w:val="es-ES" w:bidi="es-ES"/>
        </w:rPr>
        <w:t xml:space="preserve">Cuestión 1: Fiabilidad de las 7 repeticiones</w:t>
      </w:r>
      <w:r/>
    </w:p>
    <w:p w14:paraId="2B3A97F9">
      <w:pPr>
        <w:pStyle w:val="893"/>
        <w:pBdr/>
        <w:spacing/>
        <w:ind/>
        <w:rPr/>
      </w:pPr>
      <w:r>
        <w:rPr>
          <w:highlight w:val="none"/>
          <w:lang w:val="es-ES" w:bidi="es-ES"/>
        </w:rPr>
      </w:r>
      <w:r/>
    </w:p>
    <w:p w14:paraId="0862A9AD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  <w:t xml:space="preserve">Considerando los datos obtenidos, 7 repeticiones son suficientes para obtener una estimación fiable en entornos locales, pero resultan escasas para el entorno en la nube. En el Caso 1, la desviación estándar es mínima (σ≈0.011 s), lo que indica una variabil</w:t>
      </w:r>
      <w:r>
        <w:rPr>
          <w:highlight w:val="none"/>
          <w:lang w:val="es-ES" w:bidi="es-ES"/>
        </w:rPr>
        <w:t xml:space="preserve">idad insignificante y resultados muy consistentes. Sin embargo, en el Caso 2 (Neon.tech), la desviación aumenta considerablemente (σ≈2.37 s) debido al "jitter" o fluctuaciones del tráfico de Internet. Aunque 7 muestras permiten identificar la magnitud del r</w:t>
      </w:r>
      <w:r>
        <w:rPr>
          <w:highlight w:val="none"/>
          <w:lang w:val="es-ES" w:bidi="es-ES"/>
        </w:rPr>
        <w:t xml:space="preserve">etardo en la nube, se necesitaría un tamaño de muestra mayor para estabilizar la media en un entorno con tanta variabilidad de red.</w:t>
      </w:r>
      <w:r/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</w:rPr>
      </w:r>
    </w:p>
    <w:p w14:paraId="195DB3EC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54CE35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CF2209">
      <w:pPr>
        <w:pStyle w:val="893"/>
        <w:pBdr/>
        <w:spacing/>
        <w:ind/>
        <w:rPr>
          <w:highlight w:val="none"/>
          <w:lang w:val="es-ES" w:bidi="es-ES"/>
        </w:rPr>
      </w:pPr>
      <w:r>
        <w:rPr>
          <w:highlight w:val="none"/>
          <w:lang w:val="es-ES" w:bidi="es-ES"/>
        </w:rPr>
        <w:t xml:space="preserve">Ejercicio 5:</w:t>
      </w:r>
      <w:r>
        <w:rPr>
          <w:highlight w:val="none"/>
        </w:rPr>
      </w:r>
    </w:p>
    <w:p w14:paraId="436504B9">
      <w:pPr>
        <w:pStyle w:val="893"/>
        <w:pBdr/>
        <w:spacing/>
        <w:ind/>
        <w:rPr>
          <w:highlight w:val="none"/>
        </w:rPr>
      </w:pPr>
      <w:r>
        <w:rPr>
          <w:highlight w:val="none"/>
          <w:lang w:val="es-ES" w:bidi="es-ES"/>
        </w:rPr>
        <w:t xml:space="preserve">Ejecuci</w:t>
      </w:r>
      <w:r>
        <w:rPr>
          <w:highlight w:val="none"/>
          <w:lang w:val="es-ES" w:bidi="es-ES"/>
        </w:rPr>
        <w:t xml:space="preserve">ón de test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03151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81090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332220" cy="20315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98.60pt;height:159.9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</w:p>
    <w:sectPr>
      <w:footnotePr/>
      <w:endnotePr/>
      <w:type w:val="continuous"/>
      <w:pgSz w:h="15840" w:orient="portrait" w:w="12240"/>
      <w:pgMar w:top="1134" w:right="1134" w:bottom="1134" w:left="1134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dwaita Sans">
    <w:panose1 w:val="02000503000000020004"/>
  </w:font>
  <w:font w:name="Noto Sans CJK SC">
    <w:panose1 w:val="020B05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3"/>
    <w:basedOn w:val="830"/>
    <w:next w:val="83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30"/>
    <w:next w:val="830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30"/>
    <w:next w:val="83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30"/>
    <w:next w:val="830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30"/>
    <w:next w:val="83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30"/>
    <w:next w:val="830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30"/>
    <w:next w:val="830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30"/>
    <w:next w:val="830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30"/>
    <w:next w:val="830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30"/>
    <w:next w:val="830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30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30"/>
    <w:next w:val="83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30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30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footnote text"/>
    <w:basedOn w:val="83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3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3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38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79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80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81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82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83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84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85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86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90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891" w:customStyle="1">
    <w:name w:val="Standard"/>
    <w:basedOn w:val="890"/>
    <w:pPr>
      <w:pBdr/>
      <w:spacing/>
      <w:ind/>
    </w:pPr>
  </w:style>
  <w:style w:type="paragraph" w:styleId="892" w:customStyle="1">
    <w:name w:val="Heading"/>
    <w:basedOn w:val="891"/>
    <w:next w:val="893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893" w:customStyle="1">
    <w:name w:val="Text body"/>
    <w:basedOn w:val="891"/>
    <w:qFormat/>
    <w:pPr>
      <w:pBdr/>
      <w:spacing w:after="140" w:before="0" w:line="276" w:lineRule="auto"/>
      <w:ind/>
    </w:pPr>
  </w:style>
  <w:style w:type="paragraph" w:styleId="894" w:customStyle="1">
    <w:name w:val="List"/>
    <w:basedOn w:val="893"/>
    <w:pPr>
      <w:pBdr/>
      <w:spacing/>
      <w:ind/>
    </w:pPr>
    <w:rPr>
      <w:rFonts w:cs="FreeSans"/>
    </w:rPr>
  </w:style>
  <w:style w:type="paragraph" w:styleId="895" w:customStyle="1">
    <w:name w:val="Caption"/>
    <w:basedOn w:val="891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896" w:customStyle="1">
    <w:name w:val="Index"/>
    <w:basedOn w:val="891"/>
    <w:pPr>
      <w:pBdr/>
      <w:spacing/>
      <w:ind/>
    </w:pPr>
    <w:rPr>
      <w:rFonts w:cs="FreeSans"/>
    </w:rPr>
  </w:style>
  <w:style w:type="paragraph" w:styleId="897" w:customStyle="1">
    <w:name w:val="Heading 1"/>
    <w:basedOn w:val="892"/>
    <w:next w:val="893"/>
    <w:qFormat/>
    <w:pPr>
      <w:numPr>
        <w:ilvl w:val="0"/>
        <w:numId w:val="0"/>
      </w:numPr>
      <w:pBdr/>
      <w:spacing w:after="120" w:before="240"/>
      <w:ind/>
      <w:outlineLvl w:val="1"/>
    </w:pPr>
    <w:rPr>
      <w:b/>
      <w:bCs/>
      <w:sz w:val="36"/>
      <w:szCs w:val="36"/>
    </w:rPr>
  </w:style>
  <w:style w:type="paragraph" w:styleId="898" w:customStyle="1">
    <w:name w:val="Heading 2"/>
    <w:basedOn w:val="892"/>
    <w:next w:val="893"/>
    <w:qFormat/>
    <w:pPr>
      <w:numPr>
        <w:ilvl w:val="0"/>
        <w:numId w:val="0"/>
      </w:numPr>
      <w:pBdr/>
      <w:spacing w:after="120" w:before="200"/>
      <w:ind/>
      <w:outlineLvl w:val="2"/>
    </w:pPr>
    <w:rPr>
      <w:b/>
      <w:bCs/>
      <w:sz w:val="32"/>
      <w:szCs w:val="32"/>
    </w:rPr>
  </w:style>
  <w:style w:type="character" w:styleId="899" w:customStyle="1">
    <w:name w:val="Numbering Symbols"/>
    <w:basedOn w:val="890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created xsi:type="dcterms:W3CDTF">2026-02-16T09:39:13Z</dcterms:created>
  <dcterms:modified xsi:type="dcterms:W3CDTF">2026-02-19T14:45:13Z</dcterms:modified>
</cp:coreProperties>
</file>