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KnowledgeHub Master Plan</w:t>
      </w:r>
    </w:p>
    <w:p>
      <w:pPr>
        <w:spacing w:after="240"/>
      </w:pPr>
      <w:r>
        <w:rPr>
          <w:i/>
          <w:iCs/>
        </w:rPr>
        <w:t xml:space="preserve">Phiên bản 3 — cập nhật theo yêu cầu: (1) UI dùng HTML + CSS thuần, (2) bổ sung module AI Provider cho phép thêm model AI của bên thứ ba, (3) giải thích rõ lý do dùng nhiều loại database.</w:t>
      </w:r>
    </w:p>
    <w:p>
      <w:pPr>
        <w:spacing w:after="120"/>
      </w:pPr>
      <w:r>
        <w:t xml:space="preserve">Kiến trúc tổng thể cho một nền tảng tri thức cá nhân (personal knowledge platform) sử dụng </w:t>
      </w:r>
      <w:r>
        <w:rPr>
          <w:b/>
          <w:bCs/>
        </w:rPr>
        <w:t xml:space="preserve">Node.js + Python + Qdrant + PostgreSQL + đa nhà cung cấp mô hình AI (local và cloud)</w:t>
      </w:r>
      <w:r>
        <w:t xml:space="preserve">.</w:t>
      </w:r>
    </w:p>
    <w:p>
      <w:pPr>
        <w:pStyle w:val="Heading1"/>
        <w:spacing w:after="160" w:before="360"/>
      </w:pPr>
      <w:r>
        <w:t xml:space="preserve">1. Technology Stack</w:t>
      </w:r>
    </w:p>
    <w:p>
      <w:pPr>
        <w:pStyle w:val="ListParagraph"/>
        <w:numPr>
          <w:ilvl w:val="0"/>
          <w:numId w:val="1"/>
        </w:numPr>
        <w:spacing w:after="80"/>
      </w:pPr>
      <w:r>
        <w:t xml:space="preserve">Frontend: </w:t>
      </w:r>
      <w:r>
        <w:rPr>
          <w:b/>
          <w:bCs/>
        </w:rPr>
        <w:t xml:space="preserve">HTML + CSS thuần (Vanilla) + JavaScript</w:t>
      </w:r>
      <w:r>
        <w:t xml:space="preserve"> — không dùng framework (đã đổi từ Vue 3 + Vite)</w:t>
      </w:r>
    </w:p>
    <w:p>
      <w:pPr>
        <w:pStyle w:val="ListParagraph"/>
        <w:numPr>
          <w:ilvl w:val="0"/>
          <w:numId w:val="1"/>
        </w:numPr>
        <w:spacing w:after="80"/>
      </w:pPr>
      <w:r>
        <w:t xml:space="preserve">Backend: Node.js (Fastify)</w:t>
      </w:r>
    </w:p>
    <w:p>
      <w:pPr>
        <w:pStyle w:val="ListParagraph"/>
        <w:numPr>
          <w:ilvl w:val="0"/>
          <w:numId w:val="1"/>
        </w:numPr>
        <w:spacing w:after="80"/>
      </w:pPr>
      <w:r>
        <w:t xml:space="preserve">AI Service: Python (FastAPI)</w:t>
      </w:r>
    </w:p>
    <w:p>
      <w:pPr>
        <w:pStyle w:val="ListParagraph"/>
        <w:numPr>
          <w:ilvl w:val="0"/>
          <w:numId w:val="1"/>
        </w:numPr>
        <w:spacing w:after="80"/>
      </w:pPr>
      <w:r>
        <w:t xml:space="preserve">AI Provider Layer: module trung gian hỗ trợ nhiều nhà cung cấp AI (xem mục 2)</w:t>
      </w:r>
    </w:p>
    <w:p>
      <w:pPr>
        <w:pStyle w:val="ListParagraph"/>
        <w:numPr>
          <w:ilvl w:val="0"/>
          <w:numId w:val="1"/>
        </w:numPr>
        <w:spacing w:after="80"/>
      </w:pPr>
      <w:r>
        <w:t xml:space="preserve">Queue: Redis + BullMQ</w:t>
      </w:r>
    </w:p>
    <w:p>
      <w:pPr>
        <w:pStyle w:val="ListParagraph"/>
        <w:numPr>
          <w:ilvl w:val="0"/>
          <w:numId w:val="1"/>
        </w:numPr>
        <w:spacing w:after="80"/>
      </w:pPr>
      <w:r>
        <w:t xml:space="preserve">Metadata DB: PostgreSQL</w:t>
      </w:r>
    </w:p>
    <w:p>
      <w:pPr>
        <w:pStyle w:val="ListParagraph"/>
        <w:numPr>
          <w:ilvl w:val="0"/>
          <w:numId w:val="1"/>
        </w:numPr>
        <w:spacing w:after="80"/>
      </w:pPr>
      <w:r>
        <w:t xml:space="preserve">Vector DB: Qdrant</w:t>
      </w:r>
    </w:p>
    <w:p>
      <w:pPr>
        <w:pStyle w:val="ListParagraph"/>
        <w:numPr>
          <w:ilvl w:val="0"/>
          <w:numId w:val="1"/>
        </w:numPr>
        <w:spacing w:after="80"/>
      </w:pPr>
      <w:r>
        <w:t xml:space="preserve">Embedding: BGE-M3</w:t>
      </w:r>
    </w:p>
    <w:p>
      <w:pPr>
        <w:pStyle w:val="ListParagraph"/>
        <w:numPr>
          <w:ilvl w:val="0"/>
          <w:numId w:val="1"/>
        </w:numPr>
        <w:spacing w:after="80"/>
      </w:pPr>
      <w:r>
        <w:t xml:space="preserve">Reranker: BGE-Reranker</w:t>
      </w:r>
    </w:p>
    <w:p>
      <w:pPr>
        <w:pStyle w:val="ListParagraph"/>
        <w:numPr>
          <w:ilvl w:val="0"/>
          <w:numId w:val="1"/>
        </w:numPr>
        <w:spacing w:after="80"/>
      </w:pPr>
      <w:r>
        <w:t xml:space="preserve">LLM mặc định (local): Qwen3 / Gemma — có thể thay thế/bổ sung bằng provider bên thứ ba</w:t>
      </w:r>
    </w:p>
    <w:p>
      <w:pPr>
        <w:pStyle w:val="ListParagraph"/>
        <w:numPr>
          <w:ilvl w:val="0"/>
          <w:numId w:val="1"/>
        </w:numPr>
        <w:spacing w:after="80"/>
      </w:pPr>
      <w:r>
        <w:t xml:space="preserve">OCR: PaddleOCR</w:t>
      </w:r>
    </w:p>
    <w:p>
      <w:pPr>
        <w:pStyle w:val="Heading2"/>
        <w:spacing w:after="120" w:before="240"/>
      </w:pPr>
      <w:r>
        <w:t xml:space="preserve">1.1 Vì sao Frontend chuyển sang HTML + CSS thuần</w:t>
      </w:r>
    </w:p>
    <w:p>
      <w:pPr>
        <w:spacing w:after="120"/>
      </w:pPr>
      <w:r>
        <w:t xml:space="preserve">Thay vì dùng Vue 3 + Vite, phần UI sẽ được xây dựng bằng HTML + CSS + JavaScript thuần (không qua bước build/bundle), lý do:</w:t>
      </w:r>
    </w:p>
    <w:p>
      <w:pPr>
        <w:pStyle w:val="ListParagraph"/>
        <w:numPr>
          <w:ilvl w:val="0"/>
          <w:numId w:val="1"/>
        </w:numPr>
        <w:spacing w:after="80"/>
      </w:pPr>
      <w:r>
        <w:rPr>
          <w:b/>
          <w:bCs/>
        </w:rPr>
        <w:t xml:space="preserve">Không cần build step</w:t>
      </w:r>
      <w:r>
        <w:t xml:space="preserve"> — mở file là chạy, phù hợp mô hình self-host cá nhân/nhóm nhỏ, giảm phụ thuộc vào Node toolchain khi deploy.</w:t>
      </w:r>
    </w:p>
    <w:p>
      <w:pPr>
        <w:pStyle w:val="ListParagraph"/>
        <w:numPr>
          <w:ilvl w:val="0"/>
          <w:numId w:val="1"/>
        </w:numPr>
        <w:spacing w:after="80"/>
      </w:pPr>
      <w:r>
        <w:rPr>
          <w:b/>
          <w:bCs/>
        </w:rPr>
        <w:t xml:space="preserve">Giảm độ phức tạp bảo trì</w:t>
      </w:r>
      <w:r>
        <w:t xml:space="preserve"> — không cần theo dõi version framework, breaking change giữa các bản Vue, hay cấu hình Vite.</w:t>
      </w:r>
    </w:p>
    <w:p>
      <w:pPr>
        <w:pStyle w:val="ListParagraph"/>
        <w:numPr>
          <w:ilvl w:val="0"/>
          <w:numId w:val="1"/>
        </w:numPr>
        <w:spacing w:after="80"/>
      </w:pPr>
      <w:r>
        <w:rPr>
          <w:b/>
          <w:bCs/>
        </w:rPr>
        <w:t xml:space="preserve">Tải trang nhẹ hơn</w:t>
      </w:r>
      <w:r>
        <w:t xml:space="preserve"> — không kèm runtime framework, phù hợp các trang như Dashboard, Wiki, Admin Panel vốn không đòi hỏi state phức tạp.</w:t>
      </w:r>
    </w:p>
    <w:p>
      <w:pPr>
        <w:pStyle w:val="ListParagraph"/>
        <w:numPr>
          <w:ilvl w:val="0"/>
          <w:numId w:val="1"/>
        </w:numPr>
        <w:spacing w:after="80"/>
      </w:pPr>
      <w:r>
        <w:rPr>
          <w:b/>
          <w:bCs/>
        </w:rPr>
        <w:t xml:space="preserve">Dễ tách module</w:t>
      </w:r>
      <w:r>
        <w:t xml:space="preserve"> — mỗi trang (Library, Chat, Dashboard, Admin) có thể là 1 bộ HTML/CSS/JS độc lập, gọi API backend qua fetch().</w:t>
      </w:r>
    </w:p>
    <w:p>
      <w:pPr>
        <w:pBdr>
          <w:left w:val="single" w:color="2E5C8A" w:sz="12" w:space="8"/>
        </w:pBdr>
        <w:spacing w:after="200" w:before="80"/>
        <w:ind w:left="200"/>
      </w:pPr>
      <w:r>
        <w:rPr>
          <w:b/>
          <w:bCs/>
          <w:i/>
          <w:iCs/>
          <w:color w:val="2E5C8A"/>
        </w:rPr>
        <w:t xml:space="preserve">Hướng giải quyết: </w:t>
      </w:r>
      <w:r>
        <w:rPr>
          <w:i/>
          <w:iCs/>
        </w:rPr>
        <w:t xml:space="preserve">Đánh đổi cần lưu ý: các màn hình có tương tác phức tạp (Chat RAG streaming token-by-token, Knowledge Graph trực quan hoá, Wiki editor) sẽ cần tự viết JS thuần để quản lý state — nên tách các phần này thành các "component" JS nhỏ dùng Web Components hoặc class JS đơn giản, tránh code lặp giữa các trang. Nếu về sau nhu cầu UI phức tạp tăng (nhiều state, nhiều real-time update), có thể cân nhắc thêm một thư viện nhẹ (ví dụ Alpine.js hoặc htmx) mà không cần quay lại full framework như Vue/React.</w:t>
      </w:r>
    </w:p>
    <w:p>
      <w:pPr>
        <w:pStyle w:val="Heading2"/>
        <w:spacing w:after="120" w:before="240"/>
      </w:pPr>
      <w:r>
        <w:t xml:space="preserve">1.2 Vì sao dùng nhiều loại Database khác nhau</w:t>
      </w:r>
    </w:p>
    <w:p>
      <w:pPr>
        <w:spacing w:after="120"/>
      </w:pPr>
      <w:r>
        <w:t xml:space="preserve">Hệ thống dùng 3 hệ lưu trữ khác nhau (PostgreSQL, Qdrant, Redis) vì mỗi loại giải quyết một bài toán truy xuất dữ liệu khác nhau — không phải dùng thừa, mà mỗi DB đảm nhiệm phần việc mà nó làm tốt nhất. Dùng một DB duy nhất cho tất cả sẽ đánh đổi hiệu năng hoặc tính năng ở đâu đó:</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200"/>
      </w:tblGrid>
      <w:tr>
        <w:trPr>
          <w:tblHeader/>
        </w:trPr>
        <w:tc>
          <w:tcPr>
            <w:tcW w:type="dxa" w:w="2200"/>
            <w:shd w:fill="F2F2F2" w:val="clear"/>
            <w:tcMar>
              <w:top w:type="dxa" w:w="80"/>
              <w:left w:type="dxa" w:w="100"/>
              <w:bottom w:type="dxa" w:w="80"/>
              <w:right w:type="dxa" w:w="100"/>
            </w:tcMar>
          </w:tcPr>
          <w:p>
            <w:pPr>
              <w:spacing w:after="0"/>
            </w:pPr>
            <w:r>
              <w:t xml:space="preserve">Database</w:t>
            </w:r>
          </w:p>
        </w:tc>
        <w:tc>
          <w:tcPr>
            <w:tcW w:type="dxa" w:w="3400"/>
            <w:shd w:fill="F2F2F2" w:val="clear"/>
            <w:tcMar>
              <w:top w:type="dxa" w:w="80"/>
              <w:left w:type="dxa" w:w="100"/>
              <w:bottom w:type="dxa" w:w="80"/>
              <w:right w:type="dxa" w:w="100"/>
            </w:tcMar>
          </w:tcPr>
          <w:p>
            <w:pPr>
              <w:spacing w:after="0"/>
            </w:pPr>
            <w:r>
              <w:t xml:space="preserve">Vai trò</w:t>
            </w:r>
          </w:p>
        </w:tc>
        <w:tc>
          <w:tcPr>
            <w:tcW w:type="dxa" w:w="4200"/>
            <w:shd w:fill="F2F2F2" w:val="clear"/>
            <w:tcMar>
              <w:top w:type="dxa" w:w="80"/>
              <w:left w:type="dxa" w:w="100"/>
              <w:bottom w:type="dxa" w:w="80"/>
              <w:right w:type="dxa" w:w="100"/>
            </w:tcMar>
          </w:tcPr>
          <w:p>
            <w:pPr>
              <w:spacing w:after="0"/>
            </w:pPr>
            <w:r>
              <w:t xml:space="preserve">Vì sao không thể thay bằng DB khác</w:t>
            </w:r>
          </w:p>
        </w:tc>
      </w:tr>
      <w:tr>
        <w:tc>
          <w:tcPr>
            <w:tcW w:type="dxa" w:w="2200"/>
            <w:tcMar>
              <w:top w:type="dxa" w:w="80"/>
              <w:left w:type="dxa" w:w="100"/>
              <w:bottom w:type="dxa" w:w="80"/>
              <w:right w:type="dxa" w:w="100"/>
            </w:tcMar>
          </w:tcPr>
          <w:p>
            <w:pPr>
              <w:spacing w:after="0"/>
            </w:pPr>
            <w:r>
              <w:rPr>
                <w:b/>
                <w:bCs/>
              </w:rPr>
              <w:t xml:space="preserve">PostgreSQL</w:t>
            </w:r>
            <w:r>
              <w:t xml:space="preserve">
(Metadata DB)</w:t>
            </w:r>
          </w:p>
        </w:tc>
        <w:tc>
          <w:tcPr>
            <w:tcW w:type="dxa" w:w="3400"/>
            <w:tcMar>
              <w:top w:type="dxa" w:w="80"/>
              <w:left w:type="dxa" w:w="100"/>
              <w:bottom w:type="dxa" w:w="80"/>
              <w:right w:type="dxa" w:w="100"/>
            </w:tcMar>
          </w:tcPr>
          <w:p>
            <w:pPr>
              <w:spacing w:after="0"/>
            </w:pPr>
            <w:r>
              <w:t xml:space="preserve">Lưu dữ liệu có cấu trúc: user, permissions, danh mục tài liệu, tag, cấu hình AI Provider, log, sample rows của SQL Connector</w:t>
            </w:r>
          </w:p>
        </w:tc>
        <w:tc>
          <w:tcPr>
            <w:tcW w:type="dxa" w:w="4200"/>
            <w:tcMar>
              <w:top w:type="dxa" w:w="80"/>
              <w:left w:type="dxa" w:w="100"/>
              <w:bottom w:type="dxa" w:w="80"/>
              <w:right w:type="dxa" w:w="100"/>
            </w:tcMar>
          </w:tcPr>
          <w:p>
            <w:pPr>
              <w:spacing w:after="0"/>
            </w:pPr>
            <w:r>
              <w:t xml:space="preserve">Cần ACID, quan hệ (JOIN), ràng buộc toàn vẹn dữ liệu (foreign key), transaction — thứ mà DB vector hay cache không được thiết kế để đảm bảo tốt</w:t>
            </w:r>
          </w:p>
        </w:tc>
      </w:tr>
      <w:tr>
        <w:tc>
          <w:tcPr>
            <w:tcW w:type="dxa" w:w="2200"/>
            <w:tcMar>
              <w:top w:type="dxa" w:w="80"/>
              <w:left w:type="dxa" w:w="100"/>
              <w:bottom w:type="dxa" w:w="80"/>
              <w:right w:type="dxa" w:w="100"/>
            </w:tcMar>
          </w:tcPr>
          <w:p>
            <w:pPr>
              <w:spacing w:after="0"/>
            </w:pPr>
            <w:r>
              <w:rPr>
                <w:b/>
                <w:bCs/>
              </w:rPr>
              <w:t xml:space="preserve">Qdrant</w:t>
            </w:r>
            <w:r>
              <w:t xml:space="preserve">
(Vector DB)</w:t>
            </w:r>
          </w:p>
        </w:tc>
        <w:tc>
          <w:tcPr>
            <w:tcW w:type="dxa" w:w="3400"/>
            <w:tcMar>
              <w:top w:type="dxa" w:w="80"/>
              <w:left w:type="dxa" w:w="100"/>
              <w:bottom w:type="dxa" w:w="80"/>
              <w:right w:type="dxa" w:w="100"/>
            </w:tcMar>
          </w:tcPr>
          <w:p>
            <w:pPr>
              <w:spacing w:after="0"/>
            </w:pPr>
            <w:r>
              <w:t xml:space="preserve">Lưu vector embedding của các chunk tài liệu, phục vụ tìm kiếm ngữ nghĩa (semantic search) bằng thuật toán ANN (Approximate Nearest Neighbor)</w:t>
            </w:r>
          </w:p>
        </w:tc>
        <w:tc>
          <w:tcPr>
            <w:tcW w:type="dxa" w:w="4200"/>
            <w:tcMar>
              <w:top w:type="dxa" w:w="80"/>
              <w:left w:type="dxa" w:w="100"/>
              <w:bottom w:type="dxa" w:w="80"/>
              <w:right w:type="dxa" w:w="100"/>
            </w:tcMar>
          </w:tcPr>
          <w:p>
            <w:pPr>
              <w:spacing w:after="0"/>
            </w:pPr>
            <w:r>
              <w:t xml:space="preserve">PostgreSQL có thể lưu vector (pgvector) nhưng không tối ưu ở quy mô hàng triệu vector — Qdrant có index HNSW chuyên biệt, hỗ trợ filter kết hợp, sharding ngang, và tốc độ truy vấn ổn định khi dữ liệu tăng lớn</w:t>
            </w:r>
          </w:p>
        </w:tc>
      </w:tr>
      <w:tr>
        <w:tc>
          <w:tcPr>
            <w:tcW w:type="dxa" w:w="2200"/>
            <w:tcMar>
              <w:top w:type="dxa" w:w="80"/>
              <w:left w:type="dxa" w:w="100"/>
              <w:bottom w:type="dxa" w:w="80"/>
              <w:right w:type="dxa" w:w="100"/>
            </w:tcMar>
          </w:tcPr>
          <w:p>
            <w:pPr>
              <w:spacing w:after="0"/>
            </w:pPr>
            <w:r>
              <w:rPr>
                <w:b/>
                <w:bCs/>
              </w:rPr>
              <w:t xml:space="preserve">Redis</w:t>
            </w:r>
            <w:r>
              <w:t xml:space="preserve">
(Queue &amp; Cache)</w:t>
            </w:r>
          </w:p>
        </w:tc>
        <w:tc>
          <w:tcPr>
            <w:tcW w:type="dxa" w:w="3400"/>
            <w:tcMar>
              <w:top w:type="dxa" w:w="80"/>
              <w:left w:type="dxa" w:w="100"/>
              <w:bottom w:type="dxa" w:w="80"/>
              <w:right w:type="dxa" w:w="100"/>
            </w:tcMar>
          </w:tcPr>
          <w:p>
            <w:pPr>
              <w:spacing w:after="0"/>
            </w:pPr>
            <w:r>
              <w:t xml:space="preserve">Hàng đợi xử lý bất đồng bộ (BullMQ) cho pipeline import/embedding, và cache kết quả tra cứu thường xuyên</w:t>
            </w:r>
          </w:p>
        </w:tc>
        <w:tc>
          <w:tcPr>
            <w:tcW w:type="dxa" w:w="4200"/>
            <w:tcMar>
              <w:top w:type="dxa" w:w="80"/>
              <w:left w:type="dxa" w:w="100"/>
              <w:bottom w:type="dxa" w:w="80"/>
              <w:right w:type="dxa" w:w="100"/>
            </w:tcMar>
          </w:tcPr>
          <w:p>
            <w:pPr>
              <w:spacing w:after="0"/>
            </w:pPr>
            <w:r>
              <w:t xml:space="preserve">Đây là dữ liệu tạm thời, cần tốc độ đọc/ghi cực nhanh (in-memory) và hỗ trợ cơ chế queue (retry, delay, priority) — dùng PostgreSQL cho việc này sẽ tạo tải I/O không cần thiết lên DB quan hệ chính</w:t>
            </w:r>
          </w:p>
        </w:tc>
      </w:tr>
    </w:tbl>
    <w:p>
      <w:pPr>
        <w:spacing w:after="120"/>
      </w:pPr>
    </w:p>
    <w:p>
      <w:pPr>
        <w:spacing w:after="120"/>
      </w:pPr>
      <w:r>
        <w:t xml:space="preserve">Nói ngắn gọn: </w:t>
      </w:r>
      <w:r>
        <w:rPr>
          <w:b/>
          <w:bCs/>
        </w:rPr>
        <w:t xml:space="preserve">PostgreSQL trả lời câu hỏi "dữ liệu này là gì và liên quan tới ai/cái gì"</w:t>
      </w:r>
      <w:r>
        <w:t xml:space="preserve">, </w:t>
      </w:r>
      <w:r>
        <w:rPr>
          <w:b/>
          <w:bCs/>
        </w:rPr>
        <w:t xml:space="preserve">Qdrant trả lời câu hỏi "đoạn văn bản nào có ý nghĩa gần giống câu hỏi này"</w:t>
      </w:r>
      <w:r>
        <w:t xml:space="preserve">, còn </w:t>
      </w:r>
      <w:r>
        <w:rPr>
          <w:b/>
          <w:bCs/>
        </w:rPr>
        <w:t xml:space="preserve">Redis trả lời câu hỏi "việc gì cần làm tiếp theo, ngay bây giờ"</w:t>
      </w:r>
      <w:r>
        <w:t xml:space="preserve">. Ba câu hỏi này có đặc tính truy vấn khác nhau hoàn toàn (quan hệ vs. tương đồng vector vs. hàng đợi tốc độ cao), nên tách riêng giúp mỗi phần dễ scale độc lập (ví dụ: scale Qdrant theo số chunk mà không ảnh hưởng PostgreSQL).</w:t>
      </w:r>
    </w:p>
    <w:p>
      <w:pPr>
        <w:pBdr>
          <w:left w:val="single" w:color="2E5C8A" w:sz="12" w:space="8"/>
        </w:pBdr>
        <w:spacing w:after="200" w:before="80"/>
        <w:ind w:left="200"/>
      </w:pPr>
      <w:r>
        <w:rPr>
          <w:b/>
          <w:bCs/>
          <w:i/>
          <w:iCs/>
          <w:color w:val="2E5C8A"/>
        </w:rPr>
        <w:t xml:space="preserve">Hướng giải quyết: </w:t>
      </w:r>
      <w:r>
        <w:rPr>
          <w:i/>
          <w:iCs/>
        </w:rPr>
        <w:t xml:space="preserve">Nếu muốn giảm số lượng DB để đơn giản hoá vận hành ở giai đoạn MVP/cá nhân, có thể tạm dùng PostgreSQL + pgvector thay Qdrant (đánh đổi hiệu năng khi &gt; 1 triệu chunk) và dùng Redis chỉ cho queue chứ không cache — nhưng nên coi đây là lựa chọn tạm thời cho Phase 1, không phải kiến trúc dài hạn.</w:t>
      </w:r>
    </w:p>
    <w:p>
      <w:pPr>
        <w:pStyle w:val="Heading1"/>
        <w:spacing w:after="160" w:before="360"/>
      </w:pPr>
      <w:r>
        <w:t xml:space="preserve">2. Quản lý AI Provider (Multi-LLM)  [MỚI]</w:t>
      </w:r>
    </w:p>
    <w:p>
      <w:pPr>
        <w:spacing w:after="120"/>
      </w:pPr>
      <w:r>
        <w:t xml:space="preserve">Bổ sung một lớp </w:t>
      </w:r>
      <w:r>
        <w:rPr>
          <w:b/>
          <w:bCs/>
        </w:rPr>
        <w:t xml:space="preserve">AI Provider Manager</w:t>
      </w:r>
      <w:r>
        <w:t xml:space="preserve"> cho phép người dùng tự thêm, cấu hình và chuyển đổi giữa nhiều nhà cung cấp mô hình AI của bên thứ ba, thay vì bị khoá cứng vào Qwen3/Gemma local.</w:t>
      </w:r>
    </w:p>
    <w:p>
      <w:pPr>
        <w:pStyle w:val="Heading2"/>
        <w:spacing w:after="120" w:before="240"/>
      </w:pPr>
      <w:r>
        <w:t xml:space="preserve">2.1 Provider được hỗ trợ</w:t>
      </w:r>
    </w:p>
    <w:p>
      <w:pPr>
        <w:pStyle w:val="ListParagraph"/>
        <w:numPr>
          <w:ilvl w:val="0"/>
          <w:numId w:val="1"/>
        </w:numPr>
        <w:spacing w:after="80"/>
      </w:pPr>
      <w:r>
        <w:rPr>
          <w:b/>
          <w:bCs/>
        </w:rPr>
        <w:t xml:space="preserve">Local (self-host):</w:t>
      </w:r>
      <w:r>
        <w:t xml:space="preserve"> Qwen3, Gemma — chạy qua Ollama/vLLM/LM Studio</w:t>
      </w:r>
    </w:p>
    <w:p>
      <w:pPr>
        <w:pStyle w:val="ListParagraph"/>
        <w:numPr>
          <w:ilvl w:val="0"/>
          <w:numId w:val="1"/>
        </w:numPr>
        <w:spacing w:after="80"/>
      </w:pPr>
      <w:r>
        <w:rPr>
          <w:b/>
          <w:bCs/>
        </w:rPr>
        <w:t xml:space="preserve">Cloud API (OpenAI-compatible):</w:t>
      </w:r>
      <w:r>
        <w:t xml:space="preserve"> OpenAI (GPT), Anthropic (Claude API), Google (Gemini API), Mistral, DeepSeek, Groq, Together AI, OpenRouter</w:t>
      </w:r>
    </w:p>
    <w:p>
      <w:pPr>
        <w:pStyle w:val="ListParagraph"/>
        <w:numPr>
          <w:ilvl w:val="0"/>
          <w:numId w:val="1"/>
        </w:numPr>
        <w:spacing w:after="80"/>
      </w:pPr>
      <w:r>
        <w:rPr>
          <w:b/>
          <w:bCs/>
        </w:rPr>
        <w:t xml:space="preserve">Tuỳ chỉnh:</w:t>
      </w:r>
      <w:r>
        <w:t xml:space="preserve"> cho phép người dùng khai báo một endpoint bất kỳ tương thích chuẩn OpenAI Chat Completions hoặc Anthropic Messages API</w:t>
      </w:r>
    </w:p>
    <w:p>
      <w:pPr>
        <w:pStyle w:val="Heading2"/>
        <w:spacing w:after="120" w:before="240"/>
      </w:pPr>
      <w:r>
        <w:t xml:space="preserve">2.2 Cấu trúc dữ liệu Provider (lưu trong PostgreSQL)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F2F2F2" w:val="clear"/>
            <w:tcMar>
              <w:top w:type="dxa" w:w="80"/>
              <w:left w:type="dxa" w:w="100"/>
              <w:bottom w:type="dxa" w:w="80"/>
              <w:right w:type="dxa" w:w="100"/>
            </w:tcMar>
          </w:tcPr>
          <w:p>
            <w:pPr>
              <w:spacing w:after="0"/>
            </w:pPr>
            <w:r>
              <w:t xml:space="preserve">Trường</w:t>
            </w:r>
          </w:p>
        </w:tc>
        <w:tc>
          <w:tcPr>
            <w:tcW w:type="dxa" w:w="7400"/>
            <w:shd w:fill="F2F2F2" w:val="clear"/>
            <w:tcMar>
              <w:top w:type="dxa" w:w="80"/>
              <w:left w:type="dxa" w:w="100"/>
              <w:bottom w:type="dxa" w:w="80"/>
              <w:right w:type="dxa" w:w="100"/>
            </w:tcMar>
          </w:tcPr>
          <w:p>
            <w:pPr>
              <w:spacing w:after="0"/>
            </w:pPr>
            <w:r>
              <w:t xml:space="preserve">Mô tả</w:t>
            </w:r>
          </w:p>
        </w:tc>
      </w:tr>
      <w:tr>
        <w:tc>
          <w:tcPr>
            <w:tcW w:type="dxa" w:w="2400"/>
            <w:tcMar>
              <w:top w:type="dxa" w:w="80"/>
              <w:left w:type="dxa" w:w="100"/>
              <w:bottom w:type="dxa" w:w="80"/>
              <w:right w:type="dxa" w:w="100"/>
            </w:tcMar>
          </w:tcPr>
          <w:p>
            <w:pPr>
              <w:spacing w:after="0"/>
            </w:pPr>
            <w:r>
              <w:t xml:space="preserve">provider_id</w:t>
            </w:r>
          </w:p>
        </w:tc>
        <w:tc>
          <w:tcPr>
            <w:tcW w:type="dxa" w:w="7400"/>
            <w:tcMar>
              <w:top w:type="dxa" w:w="80"/>
              <w:left w:type="dxa" w:w="100"/>
              <w:bottom w:type="dxa" w:w="80"/>
              <w:right w:type="dxa" w:w="100"/>
            </w:tcMar>
          </w:tcPr>
          <w:p>
            <w:pPr>
              <w:spacing w:after="0"/>
            </w:pPr>
            <w:r>
              <w:t xml:space="preserve">Định danh duy nhất</w:t>
            </w:r>
          </w:p>
        </w:tc>
      </w:tr>
      <w:tr>
        <w:tc>
          <w:tcPr>
            <w:tcW w:type="dxa" w:w="2400"/>
            <w:tcMar>
              <w:top w:type="dxa" w:w="80"/>
              <w:left w:type="dxa" w:w="100"/>
              <w:bottom w:type="dxa" w:w="80"/>
              <w:right w:type="dxa" w:w="100"/>
            </w:tcMar>
          </w:tcPr>
          <w:p>
            <w:pPr>
              <w:spacing w:after="0"/>
            </w:pPr>
            <w:r>
              <w:t xml:space="preserve">provider_type</w:t>
            </w:r>
          </w:p>
        </w:tc>
        <w:tc>
          <w:tcPr>
            <w:tcW w:type="dxa" w:w="7400"/>
            <w:tcMar>
              <w:top w:type="dxa" w:w="80"/>
              <w:left w:type="dxa" w:w="100"/>
              <w:bottom w:type="dxa" w:w="80"/>
              <w:right w:type="dxa" w:w="100"/>
            </w:tcMar>
          </w:tcPr>
          <w:p>
            <w:pPr>
              <w:spacing w:after="0"/>
            </w:pPr>
            <w:r>
              <w:t xml:space="preserve">openai_compatible | anthropic | google | local</w:t>
            </w:r>
          </w:p>
        </w:tc>
      </w:tr>
      <w:tr>
        <w:tc>
          <w:tcPr>
            <w:tcW w:type="dxa" w:w="2400"/>
            <w:tcMar>
              <w:top w:type="dxa" w:w="80"/>
              <w:left w:type="dxa" w:w="100"/>
              <w:bottom w:type="dxa" w:w="80"/>
              <w:right w:type="dxa" w:w="100"/>
            </w:tcMar>
          </w:tcPr>
          <w:p>
            <w:pPr>
              <w:spacing w:after="0"/>
            </w:pPr>
            <w:r>
              <w:t xml:space="preserve">base_url</w:t>
            </w:r>
          </w:p>
        </w:tc>
        <w:tc>
          <w:tcPr>
            <w:tcW w:type="dxa" w:w="7400"/>
            <w:tcMar>
              <w:top w:type="dxa" w:w="80"/>
              <w:left w:type="dxa" w:w="100"/>
              <w:bottom w:type="dxa" w:w="80"/>
              <w:right w:type="dxa" w:w="100"/>
            </w:tcMar>
          </w:tcPr>
          <w:p>
            <w:pPr>
              <w:spacing w:after="0"/>
            </w:pPr>
            <w:r>
              <w:t xml:space="preserve">Endpoint API (cho phép trỏ tới proxy/gateway riêng)</w:t>
            </w:r>
          </w:p>
        </w:tc>
      </w:tr>
      <w:tr>
        <w:tc>
          <w:tcPr>
            <w:tcW w:type="dxa" w:w="2400"/>
            <w:tcMar>
              <w:top w:type="dxa" w:w="80"/>
              <w:left w:type="dxa" w:w="100"/>
              <w:bottom w:type="dxa" w:w="80"/>
              <w:right w:type="dxa" w:w="100"/>
            </w:tcMar>
          </w:tcPr>
          <w:p>
            <w:pPr>
              <w:spacing w:after="0"/>
            </w:pPr>
            <w:r>
              <w:t xml:space="preserve">api_key (mã hoá)</w:t>
            </w:r>
          </w:p>
        </w:tc>
        <w:tc>
          <w:tcPr>
            <w:tcW w:type="dxa" w:w="7400"/>
            <w:tcMar>
              <w:top w:type="dxa" w:w="80"/>
              <w:left w:type="dxa" w:w="100"/>
              <w:bottom w:type="dxa" w:w="80"/>
              <w:right w:type="dxa" w:w="100"/>
            </w:tcMar>
          </w:tcPr>
          <w:p>
            <w:pPr>
              <w:spacing w:after="0"/>
            </w:pPr>
            <w:r>
              <w:t xml:space="preserve">Lưu mã hoá tại rest (AES-256), không log ra plaintext</w:t>
            </w:r>
          </w:p>
        </w:tc>
      </w:tr>
      <w:tr>
        <w:tc>
          <w:tcPr>
            <w:tcW w:type="dxa" w:w="2400"/>
            <w:tcMar>
              <w:top w:type="dxa" w:w="80"/>
              <w:left w:type="dxa" w:w="100"/>
              <w:bottom w:type="dxa" w:w="80"/>
              <w:right w:type="dxa" w:w="100"/>
            </w:tcMar>
          </w:tcPr>
          <w:p>
            <w:pPr>
              <w:spacing w:after="0"/>
            </w:pPr>
            <w:r>
              <w:t xml:space="preserve">model_list</w:t>
            </w:r>
          </w:p>
        </w:tc>
        <w:tc>
          <w:tcPr>
            <w:tcW w:type="dxa" w:w="7400"/>
            <w:tcMar>
              <w:top w:type="dxa" w:w="80"/>
              <w:left w:type="dxa" w:w="100"/>
              <w:bottom w:type="dxa" w:w="80"/>
              <w:right w:type="dxa" w:w="100"/>
            </w:tcMar>
          </w:tcPr>
          <w:p>
            <w:pPr>
              <w:spacing w:after="0"/>
            </w:pPr>
            <w:r>
              <w:t xml:space="preserve">Danh sách model khả dụng của provider, đồng bộ định kỳ qua API /models nếu có</w:t>
            </w:r>
          </w:p>
        </w:tc>
      </w:tr>
      <w:tr>
        <w:tc>
          <w:tcPr>
            <w:tcW w:type="dxa" w:w="2400"/>
            <w:tcMar>
              <w:top w:type="dxa" w:w="80"/>
              <w:left w:type="dxa" w:w="100"/>
              <w:bottom w:type="dxa" w:w="80"/>
              <w:right w:type="dxa" w:w="100"/>
            </w:tcMar>
          </w:tcPr>
          <w:p>
            <w:pPr>
              <w:spacing w:after="0"/>
            </w:pPr>
            <w:r>
              <w:t xml:space="preserve">priority / role</w:t>
            </w:r>
          </w:p>
        </w:tc>
        <w:tc>
          <w:tcPr>
            <w:tcW w:type="dxa" w:w="7400"/>
            <w:tcMar>
              <w:top w:type="dxa" w:w="80"/>
              <w:left w:type="dxa" w:w="100"/>
              <w:bottom w:type="dxa" w:w="80"/>
              <w:right w:type="dxa" w:w="100"/>
            </w:tcMar>
          </w:tcPr>
          <w:p>
            <w:pPr>
              <w:spacing w:after="0"/>
            </w:pPr>
            <w:r>
              <w:t xml:space="preserve">Vai trò: default, fallback, high_quality, cheap, local_only</w:t>
            </w:r>
          </w:p>
        </w:tc>
      </w:tr>
      <w:tr>
        <w:tc>
          <w:tcPr>
            <w:tcW w:type="dxa" w:w="2400"/>
            <w:tcMar>
              <w:top w:type="dxa" w:w="80"/>
              <w:left w:type="dxa" w:w="100"/>
              <w:bottom w:type="dxa" w:w="80"/>
              <w:right w:type="dxa" w:w="100"/>
            </w:tcMar>
          </w:tcPr>
          <w:p>
            <w:pPr>
              <w:spacing w:after="0"/>
            </w:pPr>
            <w:r>
              <w:t xml:space="preserve">rate_limit_config</w:t>
            </w:r>
          </w:p>
        </w:tc>
        <w:tc>
          <w:tcPr>
            <w:tcW w:type="dxa" w:w="7400"/>
            <w:tcMar>
              <w:top w:type="dxa" w:w="80"/>
              <w:left w:type="dxa" w:w="100"/>
              <w:bottom w:type="dxa" w:w="80"/>
              <w:right w:type="dxa" w:w="100"/>
            </w:tcMar>
          </w:tcPr>
          <w:p>
            <w:pPr>
              <w:spacing w:after="0"/>
            </w:pPr>
            <w:r>
              <w:t xml:space="preserve">Giới hạn request/phút, request/ngày theo provider</w:t>
            </w:r>
          </w:p>
        </w:tc>
      </w:tr>
      <w:tr>
        <w:tc>
          <w:tcPr>
            <w:tcW w:type="dxa" w:w="2400"/>
            <w:tcMar>
              <w:top w:type="dxa" w:w="80"/>
              <w:left w:type="dxa" w:w="100"/>
              <w:bottom w:type="dxa" w:w="80"/>
              <w:right w:type="dxa" w:w="100"/>
            </w:tcMar>
          </w:tcPr>
          <w:p>
            <w:pPr>
              <w:spacing w:after="0"/>
            </w:pPr>
            <w:r>
              <w:t xml:space="preserve">cost_per_1k_token</w:t>
            </w:r>
          </w:p>
        </w:tc>
        <w:tc>
          <w:tcPr>
            <w:tcW w:type="dxa" w:w="7400"/>
            <w:tcMar>
              <w:top w:type="dxa" w:w="80"/>
              <w:left w:type="dxa" w:w="100"/>
              <w:bottom w:type="dxa" w:w="80"/>
              <w:right w:type="dxa" w:w="100"/>
            </w:tcMar>
          </w:tcPr>
          <w:p>
            <w:pPr>
              <w:spacing w:after="0"/>
            </w:pPr>
            <w:r>
              <w:t xml:space="preserve">Đơn giá input/output để ước tính chi phí (mục 17)</w:t>
            </w:r>
          </w:p>
        </w:tc>
      </w:tr>
      <w:tr>
        <w:tc>
          <w:tcPr>
            <w:tcW w:type="dxa" w:w="2400"/>
            <w:tcMar>
              <w:top w:type="dxa" w:w="80"/>
              <w:left w:type="dxa" w:w="100"/>
              <w:bottom w:type="dxa" w:w="80"/>
              <w:right w:type="dxa" w:w="100"/>
            </w:tcMar>
          </w:tcPr>
          <w:p>
            <w:pPr>
              <w:spacing w:after="0"/>
            </w:pPr>
            <w:r>
              <w:t xml:space="preserve">is_active</w:t>
            </w:r>
          </w:p>
        </w:tc>
        <w:tc>
          <w:tcPr>
            <w:tcW w:type="dxa" w:w="7400"/>
            <w:tcMar>
              <w:top w:type="dxa" w:w="80"/>
              <w:left w:type="dxa" w:w="100"/>
              <w:bottom w:type="dxa" w:w="80"/>
              <w:right w:type="dxa" w:w="100"/>
            </w:tcMar>
          </w:tcPr>
          <w:p>
            <w:pPr>
              <w:spacing w:after="0"/>
            </w:pPr>
            <w:r>
              <w:t xml:space="preserve">Bật/tắt provider mà không cần xoá cấu hình</w:t>
            </w:r>
          </w:p>
        </w:tc>
      </w:tr>
    </w:tbl>
    <w:p>
      <w:pPr>
        <w:pStyle w:val="Heading2"/>
        <w:spacing w:after="120" w:before="240"/>
      </w:pPr>
      <w:r>
        <w:t xml:space="preserve">2.3 Cơ chế Routing &amp; Fallback</w:t>
      </w:r>
    </w:p>
    <w:p>
      <w:pPr>
        <w:pStyle w:val="ListParagraph"/>
        <w:numPr>
          <w:ilvl w:val="0"/>
          <w:numId w:val="1"/>
        </w:numPr>
        <w:spacing w:after="80"/>
      </w:pPr>
      <w:r>
        <w:t xml:space="preserve">Người dùng cấu hình </w:t>
      </w:r>
      <w:r>
        <w:rPr>
          <w:b/>
          <w:bCs/>
        </w:rPr>
        <w:t xml:space="preserve">thứ tự ưu tiên</w:t>
      </w:r>
      <w:r>
        <w:t xml:space="preserve"> provider theo từng loại tác vụ (Chat RAG thường, Text-to-SQL, câu hỏi phức tạp cần model mạnh hơn).</w:t>
      </w:r>
    </w:p>
    <w:p>
      <w:pPr>
        <w:pStyle w:val="ListParagraph"/>
        <w:numPr>
          <w:ilvl w:val="0"/>
          <w:numId w:val="1"/>
        </w:numPr>
        <w:spacing w:after="80"/>
      </w:pPr>
      <w:r>
        <w:rPr>
          <w:b/>
          <w:bCs/>
        </w:rPr>
        <w:t xml:space="preserve">Fallback tự động:</w:t>
      </w:r>
      <w:r>
        <w:t xml:space="preserve"> nếu provider chính lỗi / timeout / quá tải (local GPU hết VRAM), tự chuyển sang provider dự phòng theo priority đã cấu hình.</w:t>
      </w:r>
    </w:p>
    <w:p>
      <w:pPr>
        <w:pStyle w:val="ListParagraph"/>
        <w:numPr>
          <w:ilvl w:val="0"/>
          <w:numId w:val="1"/>
        </w:numPr>
        <w:spacing w:after="80"/>
      </w:pPr>
      <w:r>
        <w:rPr>
          <w:b/>
          <w:bCs/>
        </w:rPr>
        <w:t xml:space="preserve">Sensitivity-aware routing:</w:t>
      </w:r>
      <w:r>
        <w:t xml:space="preserve"> dữ liệu có gắn cờ nhạy cảm (mục 8) chỉ được route tới provider local, không bao giờ gửi ra cloud, bất kể priority.</w:t>
      </w:r>
    </w:p>
    <w:p>
      <w:pPr>
        <w:pStyle w:val="ListParagraph"/>
        <w:numPr>
          <w:ilvl w:val="0"/>
          <w:numId w:val="1"/>
        </w:numPr>
        <w:spacing w:after="80"/>
      </w:pPr>
      <w:r>
        <w:rPr>
          <w:b/>
          <w:bCs/>
        </w:rPr>
        <w:t xml:space="preserve">Chuẩn hoá giao diện gọi model:</w:t>
      </w:r>
      <w:r>
        <w:t xml:space="preserve"> một interface chung (kiểu adapter pattern) để Chat RAG/Text-to-SQL không cần biết đang gọi provider nào — chỉ cần đổi cấu hình, không cần sửa code nghiệp vụ.</w:t>
      </w:r>
    </w:p>
    <w:p>
      <w:pPr>
        <w:pStyle w:val="Heading2"/>
        <w:spacing w:after="120" w:before="240"/>
      </w:pPr>
      <w:r>
        <w:t xml:space="preserve">2.4 Giao diện quản trị (Admin Panel)</w:t>
      </w:r>
    </w:p>
    <w:p>
      <w:pPr>
        <w:pStyle w:val="ListParagraph"/>
        <w:numPr>
          <w:ilvl w:val="0"/>
          <w:numId w:val="1"/>
        </w:numPr>
        <w:spacing w:after="80"/>
      </w:pPr>
      <w:r>
        <w:t xml:space="preserve">Màn hình "AI Providers": danh sách provider, trạng thái kết nối (test connection), model khả dụng, chi phí ước tính theo tháng.</w:t>
      </w:r>
    </w:p>
    <w:p>
      <w:pPr>
        <w:pStyle w:val="ListParagraph"/>
        <w:numPr>
          <w:ilvl w:val="0"/>
          <w:numId w:val="1"/>
        </w:numPr>
        <w:spacing w:after="80"/>
      </w:pPr>
      <w:r>
        <w:t xml:space="preserve">Form thêm provider mới: chọn loại, nhập base URL + API key, test kết nối trước khi lưu.</w:t>
      </w:r>
    </w:p>
    <w:p>
      <w:pPr>
        <w:pStyle w:val="ListParagraph"/>
        <w:numPr>
          <w:ilvl w:val="0"/>
          <w:numId w:val="1"/>
        </w:numPr>
        <w:spacing w:after="80"/>
      </w:pPr>
      <w:r>
        <w:t xml:space="preserve">Biểu đồ theo dõi: số request, token tiêu thụ, chi phí theo từng provider theo thời gian.</w:t>
      </w:r>
    </w:p>
    <w:p>
      <w:pPr>
        <w:pBdr>
          <w:left w:val="single" w:color="2E5C8A" w:sz="12" w:space="8"/>
        </w:pBdr>
        <w:spacing w:after="200" w:before="80"/>
        <w:ind w:left="200"/>
      </w:pPr>
      <w:r>
        <w:rPr>
          <w:b/>
          <w:bCs/>
          <w:i/>
          <w:iCs/>
          <w:color w:val="2E5C8A"/>
        </w:rPr>
        <w:t xml:space="preserve">Hướng giải quyết: </w:t>
      </w:r>
      <w:r>
        <w:rPr>
          <w:i/>
          <w:iCs/>
        </w:rPr>
        <w:t xml:space="preserve">Vì đây là điểm chạm trực tiếp với dữ liệu nhạy cảm (API key) và chi phí thực tế, cần: (1) mã hoá API key ngay khi lưu, không bao giờ trả plaintext về frontend sau khi lưu (chỉ hiện dạng che ***), (2) audit log riêng cho mọi thay đổi cấu hình provider, (3) giới hạn quyền chỉnh sửa AI Provider chỉ cho role admin trong RBAC (mục 6).</w:t>
      </w:r>
    </w:p>
    <w:p>
      <w:pPr>
        <w:pStyle w:val="Heading1"/>
        <w:spacing w:after="160" w:before="360"/>
      </w:pPr>
      <w:r>
        <w:t xml:space="preserve">3. Knowledge Sources</w:t>
      </w:r>
    </w:p>
    <w:p>
      <w:pPr>
        <w:pStyle w:val="ListParagraph"/>
        <w:numPr>
          <w:ilvl w:val="0"/>
          <w:numId w:val="1"/>
        </w:numPr>
        <w:spacing w:after="80"/>
      </w:pPr>
      <w:r>
        <w:t xml:space="preserve">PDF</w:t>
      </w:r>
    </w:p>
    <w:p>
      <w:pPr>
        <w:pStyle w:val="ListParagraph"/>
        <w:numPr>
          <w:ilvl w:val="0"/>
          <w:numId w:val="1"/>
        </w:numPr>
        <w:spacing w:after="80"/>
      </w:pPr>
      <w:r>
        <w:t xml:space="preserve">DOCX</w:t>
      </w:r>
    </w:p>
    <w:p>
      <w:pPr>
        <w:pStyle w:val="ListParagraph"/>
        <w:numPr>
          <w:ilvl w:val="0"/>
          <w:numId w:val="1"/>
        </w:numPr>
        <w:spacing w:after="80"/>
      </w:pPr>
      <w:r>
        <w:t xml:space="preserve">Markdown</w:t>
      </w:r>
    </w:p>
    <w:p>
      <w:pPr>
        <w:pStyle w:val="ListParagraph"/>
        <w:numPr>
          <w:ilvl w:val="0"/>
          <w:numId w:val="1"/>
        </w:numPr>
        <w:spacing w:after="80"/>
      </w:pPr>
      <w:r>
        <w:t xml:space="preserve">Excel</w:t>
      </w:r>
    </w:p>
    <w:p>
      <w:pPr>
        <w:pStyle w:val="ListParagraph"/>
        <w:numPr>
          <w:ilvl w:val="0"/>
          <w:numId w:val="1"/>
        </w:numPr>
        <w:spacing w:after="80"/>
      </w:pPr>
      <w:r>
        <w:t xml:space="preserve">Images (OCR)</w:t>
      </w:r>
    </w:p>
    <w:p>
      <w:pPr>
        <w:pStyle w:val="ListParagraph"/>
        <w:numPr>
          <w:ilvl w:val="0"/>
          <w:numId w:val="1"/>
        </w:numPr>
        <w:spacing w:after="80"/>
      </w:pPr>
      <w:r>
        <w:t xml:space="preserve">Source Code</w:t>
      </w:r>
    </w:p>
    <w:p>
      <w:pPr>
        <w:pStyle w:val="ListParagraph"/>
        <w:numPr>
          <w:ilvl w:val="0"/>
          <w:numId w:val="1"/>
        </w:numPr>
        <w:spacing w:after="80"/>
      </w:pPr>
      <w:r>
        <w:t xml:space="preserve">SQL Server</w:t>
      </w:r>
    </w:p>
    <w:p>
      <w:pPr>
        <w:pStyle w:val="ListParagraph"/>
        <w:numPr>
          <w:ilvl w:val="0"/>
          <w:numId w:val="1"/>
        </w:numPr>
        <w:spacing w:after="80"/>
      </w:pPr>
      <w:r>
        <w:t xml:space="preserve">PostgreSQL</w:t>
      </w:r>
    </w:p>
    <w:p>
      <w:pPr>
        <w:pStyle w:val="ListParagraph"/>
        <w:numPr>
          <w:ilvl w:val="0"/>
          <w:numId w:val="1"/>
        </w:numPr>
        <w:spacing w:after="80"/>
      </w:pPr>
      <w:r>
        <w:t xml:space="preserve">MySQL</w:t>
      </w:r>
    </w:p>
    <w:p>
      <w:pPr>
        <w:pStyle w:val="ListParagraph"/>
        <w:numPr>
          <w:ilvl w:val="0"/>
          <w:numId w:val="1"/>
        </w:numPr>
        <w:spacing w:after="80"/>
      </w:pPr>
      <w:r>
        <w:t xml:space="preserve">REST APIs</w:t>
      </w:r>
    </w:p>
    <w:p>
      <w:pPr>
        <w:pBdr>
          <w:left w:val="single" w:color="2E5C8A" w:sz="12" w:space="8"/>
        </w:pBdr>
        <w:spacing w:after="200" w:before="80"/>
        <w:ind w:left="200"/>
      </w:pPr>
      <w:r>
        <w:rPr>
          <w:b/>
          <w:bCs/>
          <w:i/>
          <w:iCs/>
          <w:color w:val="2E5C8A"/>
        </w:rPr>
        <w:t xml:space="preserve">Hướng giải quyết: </w:t>
      </w:r>
      <w:r>
        <w:rPr>
          <w:i/>
          <w:iCs/>
        </w:rPr>
        <w:t xml:space="preserve">Bổ sung: giới hạn kích thước file tối đa theo loại; cơ chế phát hiện file trùng lặp (hash nội dung, không chỉ theo tên); hỗ trợ thêm Email (.eml/.msg), Audio/Video (transcript qua Whisper), và Confluence/Notion export nếu người dùng có nhu cầu tích hợp từ công cụ khác.</w:t>
      </w:r>
    </w:p>
    <w:p>
      <w:pPr>
        <w:pStyle w:val="Heading1"/>
        <w:spacing w:after="160" w:before="360"/>
      </w:pPr>
      <w:r>
        <w:t xml:space="preserve">4. Core Modules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F2F2F2" w:val="clear"/>
            <w:tcMar>
              <w:top w:type="dxa" w:w="80"/>
              <w:left w:type="dxa" w:w="100"/>
              <w:bottom w:type="dxa" w:w="80"/>
              <w:right w:type="dxa" w:w="100"/>
            </w:tcMar>
          </w:tcPr>
          <w:p>
            <w:pPr>
              <w:spacing w:after="0"/>
            </w:pPr>
            <w:r>
              <w:t xml:space="preserve">Module</w:t>
            </w:r>
          </w:p>
        </w:tc>
        <w:tc>
          <w:tcPr>
            <w:tcW w:type="dxa" w:w="6600"/>
            <w:shd w:fill="F2F2F2" w:val="clear"/>
            <w:tcMar>
              <w:top w:type="dxa" w:w="80"/>
              <w:left w:type="dxa" w:w="100"/>
              <w:bottom w:type="dxa" w:w="80"/>
              <w:right w:type="dxa" w:w="100"/>
            </w:tcMar>
          </w:tcPr>
          <w:p>
            <w:pPr>
              <w:spacing w:after="0"/>
            </w:pPr>
            <w:r>
              <w:t xml:space="preserve">Vai trò chính</w:t>
            </w:r>
          </w:p>
        </w:tc>
      </w:tr>
      <w:tr>
        <w:tc>
          <w:tcPr>
            <w:tcW w:type="dxa" w:w="3200"/>
            <w:tcMar>
              <w:top w:type="dxa" w:w="80"/>
              <w:left w:type="dxa" w:w="100"/>
              <w:bottom w:type="dxa" w:w="80"/>
              <w:right w:type="dxa" w:w="100"/>
            </w:tcMar>
          </w:tcPr>
          <w:p>
            <w:pPr>
              <w:spacing w:after="0"/>
            </w:pPr>
            <w:r>
              <w:t xml:space="preserve">Library</w:t>
            </w:r>
          </w:p>
        </w:tc>
        <w:tc>
          <w:tcPr>
            <w:tcW w:type="dxa" w:w="6600"/>
            <w:tcMar>
              <w:top w:type="dxa" w:w="80"/>
              <w:left w:type="dxa" w:w="100"/>
              <w:bottom w:type="dxa" w:w="80"/>
              <w:right w:type="dxa" w:w="100"/>
            </w:tcMar>
          </w:tcPr>
          <w:p>
            <w:pPr>
              <w:spacing w:after="0"/>
            </w:pPr>
            <w:r>
              <w:t xml:space="preserve">Quản lý danh mục tài liệu, metadata, tag, thư mục</w:t>
            </w:r>
          </w:p>
        </w:tc>
      </w:tr>
      <w:tr>
        <w:tc>
          <w:tcPr>
            <w:tcW w:type="dxa" w:w="3200"/>
            <w:tcMar>
              <w:top w:type="dxa" w:w="80"/>
              <w:left w:type="dxa" w:w="100"/>
              <w:bottom w:type="dxa" w:w="80"/>
              <w:right w:type="dxa" w:w="100"/>
            </w:tcMar>
          </w:tcPr>
          <w:p>
            <w:pPr>
              <w:spacing w:after="0"/>
            </w:pPr>
            <w:r>
              <w:t xml:space="preserve">Watch Folder</w:t>
            </w:r>
          </w:p>
        </w:tc>
        <w:tc>
          <w:tcPr>
            <w:tcW w:type="dxa" w:w="6600"/>
            <w:tcMar>
              <w:top w:type="dxa" w:w="80"/>
              <w:left w:type="dxa" w:w="100"/>
              <w:bottom w:type="dxa" w:w="80"/>
              <w:right w:type="dxa" w:w="100"/>
            </w:tcMar>
          </w:tcPr>
          <w:p>
            <w:pPr>
              <w:spacing w:after="0"/>
            </w:pPr>
            <w:r>
              <w:t xml:space="preserve">Theo dõi thư mục hệ thống, tự động phát hiện file mới/thay đổi</w:t>
            </w:r>
          </w:p>
        </w:tc>
      </w:tr>
      <w:tr>
        <w:tc>
          <w:tcPr>
            <w:tcW w:type="dxa" w:w="3200"/>
            <w:tcMar>
              <w:top w:type="dxa" w:w="80"/>
              <w:left w:type="dxa" w:w="100"/>
              <w:bottom w:type="dxa" w:w="80"/>
              <w:right w:type="dxa" w:w="100"/>
            </w:tcMar>
          </w:tcPr>
          <w:p>
            <w:pPr>
              <w:spacing w:after="0"/>
            </w:pPr>
            <w:r>
              <w:t xml:space="preserve">Importer</w:t>
            </w:r>
          </w:p>
        </w:tc>
        <w:tc>
          <w:tcPr>
            <w:tcW w:type="dxa" w:w="6600"/>
            <w:tcMar>
              <w:top w:type="dxa" w:w="80"/>
              <w:left w:type="dxa" w:w="100"/>
              <w:bottom w:type="dxa" w:w="80"/>
              <w:right w:type="dxa" w:w="100"/>
            </w:tcMar>
          </w:tcPr>
          <w:p>
            <w:pPr>
              <w:spacing w:after="0"/>
            </w:pPr>
            <w:r>
              <w:t xml:space="preserve">Nạp file vào pipeline xử lý (queue hoá qua BullMQ)</w:t>
            </w:r>
          </w:p>
        </w:tc>
      </w:tr>
      <w:tr>
        <w:tc>
          <w:tcPr>
            <w:tcW w:type="dxa" w:w="3200"/>
            <w:tcMar>
              <w:top w:type="dxa" w:w="80"/>
              <w:left w:type="dxa" w:w="100"/>
              <w:bottom w:type="dxa" w:w="80"/>
              <w:right w:type="dxa" w:w="100"/>
            </w:tcMar>
          </w:tcPr>
          <w:p>
            <w:pPr>
              <w:spacing w:after="0"/>
            </w:pPr>
            <w:r>
              <w:t xml:space="preserve">Parser</w:t>
            </w:r>
          </w:p>
        </w:tc>
        <w:tc>
          <w:tcPr>
            <w:tcW w:type="dxa" w:w="6600"/>
            <w:tcMar>
              <w:top w:type="dxa" w:w="80"/>
              <w:left w:type="dxa" w:w="100"/>
              <w:bottom w:type="dxa" w:w="80"/>
              <w:right w:type="dxa" w:w="100"/>
            </w:tcMar>
          </w:tcPr>
          <w:p>
            <w:pPr>
              <w:spacing w:after="0"/>
            </w:pPr>
            <w:r>
              <w:t xml:space="preserve">Trích xuất text/bảng/hình từ từng loại file</w:t>
            </w:r>
          </w:p>
        </w:tc>
      </w:tr>
      <w:tr>
        <w:tc>
          <w:tcPr>
            <w:tcW w:type="dxa" w:w="3200"/>
            <w:tcMar>
              <w:top w:type="dxa" w:w="80"/>
              <w:left w:type="dxa" w:w="100"/>
              <w:bottom w:type="dxa" w:w="80"/>
              <w:right w:type="dxa" w:w="100"/>
            </w:tcMar>
          </w:tcPr>
          <w:p>
            <w:pPr>
              <w:spacing w:after="0"/>
            </w:pPr>
            <w:r>
              <w:t xml:space="preserve">Semantic Chunking</w:t>
            </w:r>
          </w:p>
        </w:tc>
        <w:tc>
          <w:tcPr>
            <w:tcW w:type="dxa" w:w="6600"/>
            <w:tcMar>
              <w:top w:type="dxa" w:w="80"/>
              <w:left w:type="dxa" w:w="100"/>
              <w:bottom w:type="dxa" w:w="80"/>
              <w:right w:type="dxa" w:w="100"/>
            </w:tcMar>
          </w:tcPr>
          <w:p>
            <w:pPr>
              <w:spacing w:after="0"/>
            </w:pPr>
            <w:r>
              <w:t xml:space="preserve">Cắt văn bản theo ngữ nghĩa, giữ ngữ cảnh</w:t>
            </w:r>
          </w:p>
        </w:tc>
      </w:tr>
      <w:tr>
        <w:tc>
          <w:tcPr>
            <w:tcW w:type="dxa" w:w="3200"/>
            <w:tcMar>
              <w:top w:type="dxa" w:w="80"/>
              <w:left w:type="dxa" w:w="100"/>
              <w:bottom w:type="dxa" w:w="80"/>
              <w:right w:type="dxa" w:w="100"/>
            </w:tcMar>
          </w:tcPr>
          <w:p>
            <w:pPr>
              <w:spacing w:after="0"/>
            </w:pPr>
            <w:r>
              <w:t xml:space="preserve">Embedding</w:t>
            </w:r>
          </w:p>
        </w:tc>
        <w:tc>
          <w:tcPr>
            <w:tcW w:type="dxa" w:w="6600"/>
            <w:tcMar>
              <w:top w:type="dxa" w:w="80"/>
              <w:left w:type="dxa" w:w="100"/>
              <w:bottom w:type="dxa" w:w="80"/>
              <w:right w:type="dxa" w:w="100"/>
            </w:tcMar>
          </w:tcPr>
          <w:p>
            <w:pPr>
              <w:spacing w:after="0"/>
            </w:pPr>
            <w:r>
              <w:t xml:space="preserve">Sinh vector từ chunk qua BGE-M3</w:t>
            </w:r>
          </w:p>
        </w:tc>
      </w:tr>
      <w:tr>
        <w:tc>
          <w:tcPr>
            <w:tcW w:type="dxa" w:w="3200"/>
            <w:tcMar>
              <w:top w:type="dxa" w:w="80"/>
              <w:left w:type="dxa" w:w="100"/>
              <w:bottom w:type="dxa" w:w="80"/>
              <w:right w:type="dxa" w:w="100"/>
            </w:tcMar>
          </w:tcPr>
          <w:p>
            <w:pPr>
              <w:spacing w:after="0"/>
            </w:pPr>
            <w:r>
              <w:t xml:space="preserve">Hybrid Search</w:t>
            </w:r>
          </w:p>
        </w:tc>
        <w:tc>
          <w:tcPr>
            <w:tcW w:type="dxa" w:w="6600"/>
            <w:tcMar>
              <w:top w:type="dxa" w:w="80"/>
              <w:left w:type="dxa" w:w="100"/>
              <w:bottom w:type="dxa" w:w="80"/>
              <w:right w:type="dxa" w:w="100"/>
            </w:tcMar>
          </w:tcPr>
          <w:p>
            <w:pPr>
              <w:spacing w:after="0"/>
            </w:pPr>
            <w:r>
              <w:t xml:space="preserve">Kết hợp tìm kiếm vector + từ khoá (BM25)</w:t>
            </w:r>
          </w:p>
        </w:tc>
      </w:tr>
      <w:tr>
        <w:tc>
          <w:tcPr>
            <w:tcW w:type="dxa" w:w="3200"/>
            <w:tcMar>
              <w:top w:type="dxa" w:w="80"/>
              <w:left w:type="dxa" w:w="100"/>
              <w:bottom w:type="dxa" w:w="80"/>
              <w:right w:type="dxa" w:w="100"/>
            </w:tcMar>
          </w:tcPr>
          <w:p>
            <w:pPr>
              <w:spacing w:after="0"/>
            </w:pPr>
            <w:r>
              <w:t xml:space="preserve">Reranker</w:t>
            </w:r>
          </w:p>
        </w:tc>
        <w:tc>
          <w:tcPr>
            <w:tcW w:type="dxa" w:w="6600"/>
            <w:tcMar>
              <w:top w:type="dxa" w:w="80"/>
              <w:left w:type="dxa" w:w="100"/>
              <w:bottom w:type="dxa" w:w="80"/>
              <w:right w:type="dxa" w:w="100"/>
            </w:tcMar>
          </w:tcPr>
          <w:p>
            <w:pPr>
              <w:spacing w:after="0"/>
            </w:pPr>
            <w:r>
              <w:t xml:space="preserve">Sắp xếp lại kết quả bằng BGE-Reranker</w:t>
            </w:r>
          </w:p>
        </w:tc>
      </w:tr>
      <w:tr>
        <w:tc>
          <w:tcPr>
            <w:tcW w:type="dxa" w:w="3200"/>
            <w:tcMar>
              <w:top w:type="dxa" w:w="80"/>
              <w:left w:type="dxa" w:w="100"/>
              <w:bottom w:type="dxa" w:w="80"/>
              <w:right w:type="dxa" w:w="100"/>
            </w:tcMar>
          </w:tcPr>
          <w:p>
            <w:pPr>
              <w:spacing w:after="0"/>
            </w:pPr>
            <w:r>
              <w:t xml:space="preserve">Chat RAG</w:t>
            </w:r>
          </w:p>
        </w:tc>
        <w:tc>
          <w:tcPr>
            <w:tcW w:type="dxa" w:w="6600"/>
            <w:tcMar>
              <w:top w:type="dxa" w:w="80"/>
              <w:left w:type="dxa" w:w="100"/>
              <w:bottom w:type="dxa" w:w="80"/>
              <w:right w:type="dxa" w:w="100"/>
            </w:tcMar>
          </w:tcPr>
          <w:p>
            <w:pPr>
              <w:spacing w:after="0"/>
            </w:pPr>
            <w:r>
              <w:t xml:space="preserve">Hội thoại có truy xuất ngữ cảnh, sinh câu trả lời</w:t>
            </w:r>
          </w:p>
        </w:tc>
      </w:tr>
      <w:tr>
        <w:tc>
          <w:tcPr>
            <w:tcW w:type="dxa" w:w="3200"/>
            <w:tcMar>
              <w:top w:type="dxa" w:w="80"/>
              <w:left w:type="dxa" w:w="100"/>
              <w:bottom w:type="dxa" w:w="80"/>
              <w:right w:type="dxa" w:w="100"/>
            </w:tcMar>
          </w:tcPr>
          <w:p>
            <w:pPr>
              <w:spacing w:after="0"/>
            </w:pPr>
            <w:r>
              <w:t xml:space="preserve">Source Citation</w:t>
            </w:r>
          </w:p>
        </w:tc>
        <w:tc>
          <w:tcPr>
            <w:tcW w:type="dxa" w:w="6600"/>
            <w:tcMar>
              <w:top w:type="dxa" w:w="80"/>
              <w:left w:type="dxa" w:w="100"/>
              <w:bottom w:type="dxa" w:w="80"/>
              <w:right w:type="dxa" w:w="100"/>
            </w:tcMar>
          </w:tcPr>
          <w:p>
            <w:pPr>
              <w:spacing w:after="0"/>
            </w:pPr>
            <w:r>
              <w:t xml:space="preserve">Trích dẫn nguồn cho mỗi câu trả lời</w:t>
            </w:r>
          </w:p>
        </w:tc>
      </w:tr>
      <w:tr>
        <w:tc>
          <w:tcPr>
            <w:tcW w:type="dxa" w:w="3200"/>
            <w:tcMar>
              <w:top w:type="dxa" w:w="80"/>
              <w:left w:type="dxa" w:w="100"/>
              <w:bottom w:type="dxa" w:w="80"/>
              <w:right w:type="dxa" w:w="100"/>
            </w:tcMar>
          </w:tcPr>
          <w:p>
            <w:pPr>
              <w:spacing w:after="0"/>
            </w:pPr>
            <w:r>
              <w:t xml:space="preserve">Knowledge Graph</w:t>
            </w:r>
          </w:p>
        </w:tc>
        <w:tc>
          <w:tcPr>
            <w:tcW w:type="dxa" w:w="6600"/>
            <w:tcMar>
              <w:top w:type="dxa" w:w="80"/>
              <w:left w:type="dxa" w:w="100"/>
              <w:bottom w:type="dxa" w:w="80"/>
              <w:right w:type="dxa" w:w="100"/>
            </w:tcMar>
          </w:tcPr>
          <w:p>
            <w:pPr>
              <w:spacing w:after="0"/>
            </w:pPr>
            <w:r>
              <w:t xml:space="preserve">Liên kết thực thể/khái niệm giữa các tài liệu</w:t>
            </w:r>
          </w:p>
        </w:tc>
      </w:tr>
      <w:tr>
        <w:tc>
          <w:tcPr>
            <w:tcW w:type="dxa" w:w="3200"/>
            <w:tcMar>
              <w:top w:type="dxa" w:w="80"/>
              <w:left w:type="dxa" w:w="100"/>
              <w:bottom w:type="dxa" w:w="80"/>
              <w:right w:type="dxa" w:w="100"/>
            </w:tcMar>
          </w:tcPr>
          <w:p>
            <w:pPr>
              <w:spacing w:after="0"/>
            </w:pPr>
            <w:r>
              <w:t xml:space="preserve">Wiki</w:t>
            </w:r>
          </w:p>
        </w:tc>
        <w:tc>
          <w:tcPr>
            <w:tcW w:type="dxa" w:w="6600"/>
            <w:tcMar>
              <w:top w:type="dxa" w:w="80"/>
              <w:left w:type="dxa" w:w="100"/>
              <w:bottom w:type="dxa" w:w="80"/>
              <w:right w:type="dxa" w:w="100"/>
            </w:tcMar>
          </w:tcPr>
          <w:p>
            <w:pPr>
              <w:spacing w:after="0"/>
            </w:pPr>
            <w:r>
              <w:t xml:space="preserve">Trình bày tri thức dạng trang có cấu trúc</w:t>
            </w:r>
          </w:p>
        </w:tc>
      </w:tr>
      <w:tr>
        <w:tc>
          <w:tcPr>
            <w:tcW w:type="dxa" w:w="3200"/>
            <w:tcMar>
              <w:top w:type="dxa" w:w="80"/>
              <w:left w:type="dxa" w:w="100"/>
              <w:bottom w:type="dxa" w:w="80"/>
              <w:right w:type="dxa" w:w="100"/>
            </w:tcMar>
          </w:tcPr>
          <w:p>
            <w:pPr>
              <w:spacing w:after="0"/>
            </w:pPr>
            <w:r>
              <w:t xml:space="preserve">Dashboard</w:t>
            </w:r>
          </w:p>
        </w:tc>
        <w:tc>
          <w:tcPr>
            <w:tcW w:type="dxa" w:w="6600"/>
            <w:tcMar>
              <w:top w:type="dxa" w:w="80"/>
              <w:left w:type="dxa" w:w="100"/>
              <w:bottom w:type="dxa" w:w="80"/>
              <w:right w:type="dxa" w:w="100"/>
            </w:tcMar>
          </w:tcPr>
          <w:p>
            <w:pPr>
              <w:spacing w:after="0"/>
            </w:pPr>
            <w:r>
              <w:t xml:space="preserve">Thống kê, giám sát hệ thống</w:t>
            </w:r>
          </w:p>
        </w:tc>
      </w:tr>
      <w:tr>
        <w:tc>
          <w:tcPr>
            <w:tcW w:type="dxa" w:w="3200"/>
            <w:tcMar>
              <w:top w:type="dxa" w:w="80"/>
              <w:left w:type="dxa" w:w="100"/>
              <w:bottom w:type="dxa" w:w="80"/>
              <w:right w:type="dxa" w:w="100"/>
            </w:tcMar>
          </w:tcPr>
          <w:p>
            <w:pPr>
              <w:spacing w:after="0"/>
            </w:pPr>
            <w:r>
              <w:t xml:space="preserve">MCP Server</w:t>
            </w:r>
          </w:p>
        </w:tc>
        <w:tc>
          <w:tcPr>
            <w:tcW w:type="dxa" w:w="6600"/>
            <w:tcMar>
              <w:top w:type="dxa" w:w="80"/>
              <w:left w:type="dxa" w:w="100"/>
              <w:bottom w:type="dxa" w:w="80"/>
              <w:right w:type="dxa" w:w="100"/>
            </w:tcMar>
          </w:tcPr>
          <w:p>
            <w:pPr>
              <w:spacing w:after="0"/>
            </w:pPr>
            <w:r>
              <w:t xml:space="preserve">Expose dữ liệu/công cụ qua giao thức MCP</w:t>
            </w:r>
          </w:p>
        </w:tc>
      </w:tr>
      <w:tr>
        <w:tc>
          <w:tcPr>
            <w:tcW w:type="dxa" w:w="3200"/>
            <w:tcMar>
              <w:top w:type="dxa" w:w="80"/>
              <w:left w:type="dxa" w:w="100"/>
              <w:bottom w:type="dxa" w:w="80"/>
              <w:right w:type="dxa" w:w="100"/>
            </w:tcMar>
          </w:tcPr>
          <w:p>
            <w:pPr>
              <w:spacing w:after="0"/>
            </w:pPr>
            <w:r>
              <w:t xml:space="preserve">Permissions</w:t>
            </w:r>
          </w:p>
        </w:tc>
        <w:tc>
          <w:tcPr>
            <w:tcW w:type="dxa" w:w="6600"/>
            <w:tcMar>
              <w:top w:type="dxa" w:w="80"/>
              <w:left w:type="dxa" w:w="100"/>
              <w:bottom w:type="dxa" w:w="80"/>
              <w:right w:type="dxa" w:w="100"/>
            </w:tcMar>
          </w:tcPr>
          <w:p>
            <w:pPr>
              <w:spacing w:after="0"/>
            </w:pPr>
            <w:r>
              <w:t xml:space="preserve">Phân quyền truy cập theo user/nhóm/tài liệu</w:t>
            </w:r>
          </w:p>
        </w:tc>
      </w:tr>
      <w:tr>
        <w:tc>
          <w:tcPr>
            <w:tcW w:type="dxa" w:w="3200"/>
            <w:tcMar>
              <w:top w:type="dxa" w:w="80"/>
              <w:left w:type="dxa" w:w="100"/>
              <w:bottom w:type="dxa" w:w="80"/>
              <w:right w:type="dxa" w:w="100"/>
            </w:tcMar>
          </w:tcPr>
          <w:p>
            <w:pPr>
              <w:spacing w:after="0"/>
            </w:pPr>
            <w:r>
              <w:t xml:space="preserve">Plugin System</w:t>
            </w:r>
          </w:p>
        </w:tc>
        <w:tc>
          <w:tcPr>
            <w:tcW w:type="dxa" w:w="6600"/>
            <w:tcMar>
              <w:top w:type="dxa" w:w="80"/>
              <w:left w:type="dxa" w:w="100"/>
              <w:bottom w:type="dxa" w:w="80"/>
              <w:right w:type="dxa" w:w="100"/>
            </w:tcMar>
          </w:tcPr>
          <w:p>
            <w:pPr>
              <w:spacing w:after="0"/>
            </w:pPr>
            <w:r>
              <w:t xml:space="preserve">Cho phép mở rộng chức năng qua plugin</w:t>
            </w:r>
          </w:p>
        </w:tc>
      </w:tr>
      <w:tr>
        <w:tc>
          <w:tcPr>
            <w:tcW w:type="dxa" w:w="3200"/>
            <w:tcMar>
              <w:top w:type="dxa" w:w="80"/>
              <w:left w:type="dxa" w:w="100"/>
              <w:bottom w:type="dxa" w:w="80"/>
              <w:right w:type="dxa" w:w="100"/>
            </w:tcMar>
          </w:tcPr>
          <w:p>
            <w:pPr>
              <w:spacing w:after="0"/>
            </w:pPr>
            <w:r>
              <w:t xml:space="preserve">AI Provider Manager  [MỚI]</w:t>
            </w:r>
          </w:p>
        </w:tc>
        <w:tc>
          <w:tcPr>
            <w:tcW w:type="dxa" w:w="6600"/>
            <w:tcMar>
              <w:top w:type="dxa" w:w="80"/>
              <w:left w:type="dxa" w:w="100"/>
              <w:bottom w:type="dxa" w:w="80"/>
              <w:right w:type="dxa" w:w="100"/>
            </w:tcMar>
          </w:tcPr>
          <w:p>
            <w:pPr>
              <w:spacing w:after="0"/>
            </w:pPr>
            <w:r>
              <w:t xml:space="preserve">Cấu hình, định tuyến và theo dõi chi phí cho nhiều nhà cung cấp mô hình AI (mục 2)</w:t>
            </w:r>
          </w:p>
        </w:tc>
      </w:tr>
    </w:tbl>
    <w:p>
      <w:pPr>
        <w:pBdr>
          <w:left w:val="single" w:color="2E5C8A" w:sz="12" w:space="8"/>
        </w:pBdr>
        <w:spacing w:after="200" w:before="80"/>
        <w:ind w:left="200"/>
      </w:pPr>
      <w:r>
        <w:rPr>
          <w:b/>
          <w:bCs/>
          <w:i/>
          <w:iCs/>
          <w:color w:val="2E5C8A"/>
        </w:rPr>
        <w:t xml:space="preserve">Hướng giải quyết: </w:t>
      </w:r>
      <w:r>
        <w:rPr>
          <w:i/>
          <w:iCs/>
        </w:rPr>
        <w:t xml:space="preserve">Bổ sung: mỗi module cần một mini-spec riêng (input/output, API nội bộ, tiêu chí hoàn thành). Đặc biệt Permissions, Plugin System, và AI Provider Manager là các module rủi ro kỹ thuật/bảo mật cao nhất — nên tách thành thiết kế chi tiết riêng trước khi code (xem mục 7 và 4 bên trên).</w:t>
      </w:r>
    </w:p>
    <w:p>
      <w:pPr>
        <w:pStyle w:val="Heading1"/>
        <w:spacing w:after="160" w:before="360"/>
      </w:pPr>
      <w:r>
        <w:t xml:space="preserve">5. SQL Knowledge Connector</w:t>
      </w:r>
    </w:p>
    <w:p>
      <w:pPr>
        <w:pStyle w:val="ListParagraph"/>
        <w:numPr>
          <w:ilvl w:val="0"/>
          <w:numId w:val="1"/>
        </w:numPr>
        <w:spacing w:after="80"/>
      </w:pPr>
      <w:r>
        <w:t xml:space="preserve">Import schema only (tables, columns, views, procedures, relationships)</w:t>
      </w:r>
    </w:p>
    <w:p>
      <w:pPr>
        <w:pStyle w:val="ListParagraph"/>
        <w:numPr>
          <w:ilvl w:val="0"/>
          <w:numId w:val="1"/>
        </w:numPr>
        <w:spacing w:after="80"/>
      </w:pPr>
      <w:r>
        <w:t xml:space="preserve">Do NOT embed all table rows</w:t>
      </w:r>
    </w:p>
    <w:p>
      <w:pPr>
        <w:pStyle w:val="ListParagraph"/>
        <w:numPr>
          <w:ilvl w:val="0"/>
          <w:numId w:val="1"/>
        </w:numPr>
        <w:spacing w:after="80"/>
      </w:pPr>
      <w:r>
        <w:t xml:space="preserve">Generate Data Dictionary automatically</w:t>
      </w:r>
    </w:p>
    <w:p>
      <w:pPr>
        <w:pStyle w:val="ListParagraph"/>
        <w:numPr>
          <w:ilvl w:val="0"/>
          <w:numId w:val="1"/>
        </w:numPr>
        <w:spacing w:after="80"/>
      </w:pPr>
      <w:r>
        <w:t xml:space="preserve">Store sample rows for semantic understanding</w:t>
      </w:r>
    </w:p>
    <w:p>
      <w:pPr>
        <w:pStyle w:val="ListParagraph"/>
        <w:numPr>
          <w:ilvl w:val="0"/>
          <w:numId w:val="1"/>
        </w:numPr>
        <w:spacing w:after="80"/>
      </w:pPr>
      <w:r>
        <w:t xml:space="preserve">Use Text-to-SQL agent for live queries</w:t>
      </w:r>
    </w:p>
    <w:p>
      <w:pPr>
        <w:pStyle w:val="ListParagraph"/>
        <w:numPr>
          <w:ilvl w:val="0"/>
          <w:numId w:val="1"/>
        </w:numPr>
        <w:spacing w:after="80"/>
      </w:pPr>
      <w:r>
        <w:t xml:space="preserve">Restrict execution to read-only SELECT</w:t>
      </w:r>
    </w:p>
    <w:p>
      <w:pPr>
        <w:pStyle w:val="ListParagraph"/>
        <w:numPr>
          <w:ilvl w:val="0"/>
          <w:numId w:val="1"/>
        </w:numPr>
        <w:spacing w:after="80"/>
      </w:pPr>
      <w:r>
        <w:t xml:space="preserve">Maintain Business Glossary and aliases</w:t>
      </w:r>
    </w:p>
    <w:p>
      <w:pPr>
        <w:pBdr>
          <w:left w:val="single" w:color="2E5C8A" w:sz="12" w:space="8"/>
        </w:pBdr>
        <w:spacing w:after="200" w:before="80"/>
        <w:ind w:left="200"/>
      </w:pPr>
      <w:r>
        <w:rPr>
          <w:b/>
          <w:bCs/>
          <w:i/>
          <w:iCs/>
          <w:color w:val="2E5C8A"/>
        </w:rPr>
        <w:t xml:space="preserve">Hướng giải quyết: </w:t>
      </w:r>
      <w:r>
        <w:rPr>
          <w:i/>
          <w:iCs/>
        </w:rPr>
        <w:t xml:space="preserve">Bổ sung: thêm lớp kiểm tra SQL injection/SQL sinh ra từ agent trước khi thực thi (dùng SQL parser để whitelist cú pháp), giới hạn số dòng trả về (LIMIT mặc định), timeout cho mỗi query, và connection pool riêng biệt với quyền chỉ đọc (read-only DB user) tách khỏi tài khoản ứng dụng chính.</w:t>
      </w:r>
    </w:p>
    <w:p>
      <w:pPr>
        <w:pStyle w:val="Heading1"/>
        <w:spacing w:after="160" w:before="360"/>
      </w:pPr>
      <w:r>
        <w:t xml:space="preserve">6. Yêu cầu phi chức năng (Non-functional Requirements)</w:t>
      </w:r>
    </w:p>
    <w:p>
      <w:pPr>
        <w:pStyle w:val="ListParagraph"/>
        <w:numPr>
          <w:ilvl w:val="0"/>
          <w:numId w:val="1"/>
        </w:numPr>
        <w:spacing w:after="80"/>
      </w:pPr>
      <w:r>
        <w:rPr>
          <w:b/>
          <w:bCs/>
        </w:rPr>
        <w:t xml:space="preserve">Hiệu năng</w:t>
      </w:r>
      <w:r>
        <w:t xml:space="preserve"> — Thời gian phản hồi tìm kiếm &lt; 1s cho hybrid search, &lt; 5s cho câu trả lời Chat RAG đầy đủ.</w:t>
      </w:r>
    </w:p>
    <w:p>
      <w:pPr>
        <w:pStyle w:val="ListParagraph"/>
        <w:numPr>
          <w:ilvl w:val="0"/>
          <w:numId w:val="1"/>
        </w:numPr>
        <w:spacing w:after="80"/>
      </w:pPr>
      <w:r>
        <w:rPr>
          <w:b/>
          <w:bCs/>
        </w:rPr>
        <w:t xml:space="preserve">Khả năng mở rộng</w:t>
      </w:r>
      <w:r>
        <w:t xml:space="preserve"> — Kiến trúc phải cho phép scale Qdrant theo horizontal sharding khi số lượng tài liệu tăng lên hàng triệu chunk.</w:t>
      </w:r>
    </w:p>
    <w:p>
      <w:pPr>
        <w:pStyle w:val="ListParagraph"/>
        <w:numPr>
          <w:ilvl w:val="0"/>
          <w:numId w:val="1"/>
        </w:numPr>
        <w:spacing w:after="80"/>
      </w:pPr>
      <w:r>
        <w:rPr>
          <w:b/>
          <w:bCs/>
        </w:rPr>
        <w:t xml:space="preserve">Độ sẵn sàng</w:t>
      </w:r>
      <w:r>
        <w:t xml:space="preserve"> — Xác định SLA cho hệ thống cá nhân/nhóm nhỏ (không cần 99.9% nhưng cần cơ chế tự phục hồi khi crash).</w:t>
      </w:r>
    </w:p>
    <w:p>
      <w:pPr>
        <w:pStyle w:val="ListParagraph"/>
        <w:numPr>
          <w:ilvl w:val="0"/>
          <w:numId w:val="1"/>
        </w:numPr>
        <w:spacing w:after="80"/>
      </w:pPr>
      <w:r>
        <w:rPr>
          <w:b/>
          <w:bCs/>
        </w:rPr>
        <w:t xml:space="preserve">Khả năng bảo trì</w:t>
      </w:r>
      <w:r>
        <w:t xml:space="preserve"> — Container hoá từng service để dễ nâng cấp độc lập (đổi model embedding không ảnh hưởng backend).</w:t>
      </w:r>
    </w:p>
    <w:p>
      <w:pPr>
        <w:pBdr>
          <w:left w:val="single" w:color="2E5C8A" w:sz="12" w:space="8"/>
        </w:pBdr>
        <w:spacing w:after="200" w:before="80"/>
        <w:ind w:left="200"/>
      </w:pPr>
      <w:r>
        <w:rPr>
          <w:b/>
          <w:bCs/>
          <w:i/>
          <w:iCs/>
          <w:color w:val="2E5C8A"/>
        </w:rPr>
        <w:t xml:space="preserve">Hướng giải quyết: </w:t>
      </w:r>
      <w:r>
        <w:rPr>
          <w:i/>
          <w:iCs/>
        </w:rPr>
        <w:t xml:space="preserve">Đưa các chỉ số này vào tiêu chí nghiệm thu (definition of done) ngay từ Phase 1, không để đến cuối dự án mới đo.</w:t>
      </w:r>
    </w:p>
    <w:p>
      <w:pPr>
        <w:pStyle w:val="Heading1"/>
        <w:spacing w:after="160" w:before="360"/>
      </w:pPr>
      <w:r>
        <w:t xml:space="preserve">7. Bảo mật &amp; Phân quyền chi tiết</w:t>
      </w:r>
    </w:p>
    <w:p>
      <w:pPr>
        <w:pStyle w:val="ListParagraph"/>
        <w:numPr>
          <w:ilvl w:val="0"/>
          <w:numId w:val="1"/>
        </w:numPr>
        <w:spacing w:after="80"/>
      </w:pPr>
      <w:r>
        <w:rPr>
          <w:b/>
          <w:bCs/>
        </w:rPr>
        <w:t xml:space="preserve">Xác thực</w:t>
      </w:r>
      <w:r>
        <w:t xml:space="preserve"> — OAuth2/JWT cho API, hỗ trợ SSO nếu triển khai cho team.</w:t>
      </w:r>
    </w:p>
    <w:p>
      <w:pPr>
        <w:pStyle w:val="ListParagraph"/>
        <w:numPr>
          <w:ilvl w:val="0"/>
          <w:numId w:val="1"/>
        </w:numPr>
        <w:spacing w:after="80"/>
      </w:pPr>
      <w:r>
        <w:rPr>
          <w:b/>
          <w:bCs/>
        </w:rPr>
        <w:t xml:space="preserve">Phân quyền</w:t>
      </w:r>
      <w:r>
        <w:t xml:space="preserve"> — RBAC theo cấp: hệ thống → thư mục/Library → tài liệu; hỗ trợ quyền read/write/share riêng biệt; quyền quản trị AI Provider chỉ dành cho admin.</w:t>
      </w:r>
    </w:p>
    <w:p>
      <w:pPr>
        <w:pStyle w:val="ListParagraph"/>
        <w:numPr>
          <w:ilvl w:val="0"/>
          <w:numId w:val="1"/>
        </w:numPr>
        <w:spacing w:after="80"/>
      </w:pPr>
      <w:r>
        <w:rPr>
          <w:b/>
          <w:bCs/>
        </w:rPr>
        <w:t xml:space="preserve">Mã hoá</w:t>
      </w:r>
      <w:r>
        <w:t xml:space="preserve"> — Mã hoá dữ liệu at-rest cho PostgreSQL và file gốc (bao gồm API key của AI Provider); TLS bắt buộc cho mọi giao tiếp giữa Node.js, Python service, Qdrant, và các provider AI bên ngoài.</w:t>
      </w:r>
    </w:p>
    <w:p>
      <w:pPr>
        <w:pStyle w:val="ListParagraph"/>
        <w:numPr>
          <w:ilvl w:val="0"/>
          <w:numId w:val="1"/>
        </w:numPr>
        <w:spacing w:after="80"/>
      </w:pPr>
      <w:r>
        <w:rPr>
          <w:b/>
          <w:bCs/>
        </w:rPr>
        <w:t xml:space="preserve">Audit log</w:t>
      </w:r>
      <w:r>
        <w:t xml:space="preserve"> — Ghi lại ai truy vấn gì, khi nào, đặc biệt với Text-to-SQL agent và với thay đổi cấu hình AI Provider (dễ bị lạm dụng để dò dữ liệu nhạy cảm hoặc đổi hướng dữ liệu ra ngoài).</w:t>
      </w:r>
    </w:p>
    <w:p>
      <w:pPr>
        <w:pStyle w:val="ListParagraph"/>
        <w:numPr>
          <w:ilvl w:val="0"/>
          <w:numId w:val="1"/>
        </w:numPr>
        <w:spacing w:after="80"/>
      </w:pPr>
      <w:r>
        <w:rPr>
          <w:b/>
          <w:bCs/>
        </w:rPr>
        <w:t xml:space="preserve">Cách ly Plugin</w:t>
      </w:r>
      <w:r>
        <w:t xml:space="preserve"> — Chạy plugin trong sandbox riêng (VM/container) để tránh plugin độc hại truy cập trực tiếp DB hoặc filesystem.</w:t>
      </w:r>
    </w:p>
    <w:p>
      <w:pPr>
        <w:pBdr>
          <w:left w:val="single" w:color="2E5C8A" w:sz="12" w:space="8"/>
        </w:pBdr>
        <w:spacing w:after="200" w:before="80"/>
        <w:ind w:left="200"/>
      </w:pPr>
      <w:r>
        <w:rPr>
          <w:b/>
          <w:bCs/>
          <w:i/>
          <w:iCs/>
          <w:color w:val="2E5C8A"/>
        </w:rPr>
        <w:t xml:space="preserve">Hướng giải quyết: </w:t>
      </w:r>
      <w:r>
        <w:rPr>
          <w:i/>
          <w:iCs/>
        </w:rPr>
        <w:t xml:space="preserve">Thiết kế RBAC nên làm trước Phase 3 (thời điểm module Permissions xuất hiện trong roadmap gốc) vì các module Wiki/Knowledge Graph/MCP/AI Provider Manager đều phụ thuộc vào mô hình phân quyền này.</w:t>
      </w:r>
    </w:p>
    <w:p>
      <w:pPr>
        <w:pStyle w:val="Heading1"/>
        <w:spacing w:after="160" w:before="360"/>
      </w:pPr>
      <w:r>
        <w:t xml:space="preserve">8. Quản trị dữ liệu &amp; Quyền riêng tư</w:t>
      </w:r>
    </w:p>
    <w:p>
      <w:pPr>
        <w:pStyle w:val="ListParagraph"/>
        <w:numPr>
          <w:ilvl w:val="0"/>
          <w:numId w:val="1"/>
        </w:numPr>
        <w:spacing w:after="80"/>
      </w:pPr>
      <w:r>
        <w:rPr>
          <w:b/>
          <w:bCs/>
        </w:rPr>
        <w:t xml:space="preserve">Phát hiện PII</w:t>
      </w:r>
      <w:r>
        <w:t xml:space="preserve"> — Quét và gắn nhãn dữ liệu nhạy cảm (email, số điện thoại, CMND/CCCD, dữ liệu tài chính) trước khi embed.</w:t>
      </w:r>
    </w:p>
    <w:p>
      <w:pPr>
        <w:pStyle w:val="ListParagraph"/>
        <w:numPr>
          <w:ilvl w:val="0"/>
          <w:numId w:val="1"/>
        </w:numPr>
        <w:spacing w:after="80"/>
      </w:pPr>
      <w:r>
        <w:rPr>
          <w:b/>
          <w:bCs/>
        </w:rPr>
        <w:t xml:space="preserve">Chính sách lưu trữ</w:t>
      </w:r>
      <w:r>
        <w:t xml:space="preserve"> — Cho phép người dùng đặt thời hạn lưu trữ hoặc xoá hoàn toàn (bao gồm cả vector trong Qdrant, không chỉ file gốc).</w:t>
      </w:r>
    </w:p>
    <w:p>
      <w:pPr>
        <w:pStyle w:val="ListParagraph"/>
        <w:numPr>
          <w:ilvl w:val="0"/>
          <w:numId w:val="1"/>
        </w:numPr>
        <w:spacing w:after="80"/>
      </w:pPr>
      <w:r>
        <w:rPr>
          <w:b/>
          <w:bCs/>
        </w:rPr>
        <w:t xml:space="preserve">Kiểm soát nguồn cho LLM</w:t>
      </w:r>
      <w:r>
        <w:t xml:space="preserve"> — Với dữ liệu nhạy cảm từ SQL connector, cân nhắc không gửi ra bất kỳ AI Provider cloud nào, chỉ dùng model local (Qwen3/Gemma) — thực thi qua cơ chế sensitivity-aware routing ở mục 2.3.</w:t>
      </w:r>
    </w:p>
    <w:p>
      <w:pPr>
        <w:pBdr>
          <w:left w:val="single" w:color="2E5C8A" w:sz="12" w:space="8"/>
        </w:pBdr>
        <w:spacing w:after="200" w:before="80"/>
        <w:ind w:left="200"/>
      </w:pPr>
      <w:r>
        <w:rPr>
          <w:b/>
          <w:bCs/>
          <w:i/>
          <w:iCs/>
          <w:color w:val="2E5C8A"/>
        </w:rPr>
        <w:t xml:space="preserve">Hướng giải quyết: </w:t>
      </w:r>
      <w:r>
        <w:rPr>
          <w:i/>
          <w:iCs/>
        </w:rPr>
        <w:t xml:space="preserve">Thêm cờ 'sensitivity level' ở cấp tài liệu/bảng dữ liệu, dùng cờ này để quyết định route câu hỏi tới AI Provider local hay cloud.</w:t>
      </w:r>
    </w:p>
    <w:p>
      <w:pPr>
        <w:pStyle w:val="Heading1"/>
        <w:spacing w:after="160" w:before="360"/>
      </w:pPr>
      <w:r>
        <w:t xml:space="preserve">9. Chiến lược Chunking &amp; Embedding</w:t>
      </w:r>
    </w:p>
    <w:p>
      <w:pPr>
        <w:pStyle w:val="ListParagraph"/>
        <w:numPr>
          <w:ilvl w:val="0"/>
          <w:numId w:val="1"/>
        </w:numPr>
        <w:spacing w:after="80"/>
      </w:pPr>
      <w:r>
        <w:rPr>
          <w:b/>
          <w:bCs/>
        </w:rPr>
        <w:t xml:space="preserve">Chunk size theo loại tài liệu</w:t>
      </w:r>
      <w:r>
        <w:t xml:space="preserve"> — Code cần chunk theo function/class; văn bản dài chunk theo đoạn ngữ nghĩa (300–500 token); bảng biểu giữ nguyên theo hàng/nhóm hàng.</w:t>
      </w:r>
    </w:p>
    <w:p>
      <w:pPr>
        <w:pStyle w:val="ListParagraph"/>
        <w:numPr>
          <w:ilvl w:val="0"/>
          <w:numId w:val="1"/>
        </w:numPr>
        <w:spacing w:after="80"/>
      </w:pPr>
      <w:r>
        <w:rPr>
          <w:b/>
          <w:bCs/>
        </w:rPr>
        <w:t xml:space="preserve">Overlap</w:t>
      </w:r>
      <w:r>
        <w:t xml:space="preserve"> — 10–20% overlap giữa các chunk liền kề để không mất ngữ cảnh ở ranh giới.</w:t>
      </w:r>
    </w:p>
    <w:p>
      <w:pPr>
        <w:pStyle w:val="ListParagraph"/>
        <w:numPr>
          <w:ilvl w:val="0"/>
          <w:numId w:val="1"/>
        </w:numPr>
        <w:spacing w:after="80"/>
      </w:pPr>
      <w:r>
        <w:rPr>
          <w:b/>
          <w:bCs/>
        </w:rPr>
        <w:t xml:space="preserve">Re-embedding</w:t>
      </w:r>
      <w:r>
        <w:t xml:space="preserve"> — Cơ chế versioning cho model embedding — khi nâng cấp BGE-M3 lên bản mới, cần job re-embed toàn bộ dữ liệu mà không downtime tìm kiếm (dùng collection song song trong Qdrant rồi swap alias).</w:t>
      </w:r>
    </w:p>
    <w:p>
      <w:pPr>
        <w:pBdr>
          <w:left w:val="single" w:color="2E5C8A" w:sz="12" w:space="8"/>
        </w:pBdr>
        <w:spacing w:after="200" w:before="80"/>
        <w:ind w:left="200"/>
      </w:pPr>
      <w:r>
        <w:rPr>
          <w:b/>
          <w:bCs/>
          <w:i/>
          <w:iCs/>
          <w:color w:val="2E5C8A"/>
        </w:rPr>
        <w:t xml:space="preserve">Hướng giải quyết: </w:t>
      </w:r>
      <w:r>
        <w:rPr>
          <w:i/>
          <w:iCs/>
        </w:rPr>
        <w:t xml:space="preserve">Đây là yếu tố ảnh hưởng trực tiếp nhất tới chất lượng RAG — nên viết thành spec riêng và test A/B trước khi áp dụng toàn hệ thống.</w:t>
      </w:r>
    </w:p>
    <w:p>
      <w:pPr>
        <w:pStyle w:val="Heading1"/>
        <w:spacing w:after="160" w:before="360"/>
      </w:pPr>
      <w:r>
        <w:t xml:space="preserve">10. Đánh giá chất lượng RAG</w:t>
      </w:r>
    </w:p>
    <w:p>
      <w:pPr>
        <w:pStyle w:val="ListParagraph"/>
        <w:numPr>
          <w:ilvl w:val="0"/>
          <w:numId w:val="1"/>
        </w:numPr>
        <w:spacing w:after="80"/>
      </w:pPr>
      <w:r>
        <w:rPr>
          <w:b/>
          <w:bCs/>
        </w:rPr>
        <w:t xml:space="preserve">Golden dataset</w:t>
      </w:r>
      <w:r>
        <w:t xml:space="preserve"> — Xây bộ câu hỏi–đáp mẫu (50–100 cặp) từ chính dữ liệu người dùng để đo chất lượng theo thời gian.</w:t>
      </w:r>
    </w:p>
    <w:p>
      <w:pPr>
        <w:pStyle w:val="ListParagraph"/>
        <w:numPr>
          <w:ilvl w:val="0"/>
          <w:numId w:val="1"/>
        </w:numPr>
        <w:spacing w:after="80"/>
      </w:pPr>
      <w:r>
        <w:rPr>
          <w:b/>
          <w:bCs/>
        </w:rPr>
        <w:t xml:space="preserve">Chỉ số truy xuất</w:t>
      </w:r>
      <w:r>
        <w:t xml:space="preserve"> — Recall@k, MRR (Mean Reciprocal Rank) cho bước Hybrid Search + Reranker.</w:t>
      </w:r>
    </w:p>
    <w:p>
      <w:pPr>
        <w:pStyle w:val="ListParagraph"/>
        <w:numPr>
          <w:ilvl w:val="0"/>
          <w:numId w:val="1"/>
        </w:numPr>
        <w:spacing w:after="80"/>
      </w:pPr>
      <w:r>
        <w:rPr>
          <w:b/>
          <w:bCs/>
        </w:rPr>
        <w:t xml:space="preserve">Chỉ số sinh câu trả lời</w:t>
      </w:r>
      <w:r>
        <w:t xml:space="preserve"> — Đo tỷ lệ hallucination (câu trả lời không có căn cứ trong nguồn trích dẫn), độ chính xác của Source Citation, so sánh chất lượng giữa các AI Provider khác nhau cho cùng bộ câu hỏi.</w:t>
      </w:r>
    </w:p>
    <w:p>
      <w:pPr>
        <w:pBdr>
          <w:left w:val="single" w:color="2E5C8A" w:sz="12" w:space="8"/>
        </w:pBdr>
        <w:spacing w:after="200" w:before="80"/>
        <w:ind w:left="200"/>
      </w:pPr>
      <w:r>
        <w:rPr>
          <w:b/>
          <w:bCs/>
          <w:i/>
          <w:iCs/>
          <w:color w:val="2E5C8A"/>
        </w:rPr>
        <w:t xml:space="preserve">Hướng giải quyết: </w:t>
      </w:r>
      <w:r>
        <w:rPr>
          <w:i/>
          <w:iCs/>
        </w:rPr>
        <w:t xml:space="preserve">Chạy eval này như một CI job mỗi khi thay đổi chunking, embedding model, provider AI mặc định, hoặc prompt — tránh regression âm thầm.</w:t>
      </w:r>
    </w:p>
    <w:p>
      <w:pPr>
        <w:pStyle w:val="Heading1"/>
        <w:spacing w:after="160" w:before="360"/>
      </w:pPr>
      <w:r>
        <w:t xml:space="preserve">11. Giám sát &amp; Vận hành (Observability)</w:t>
      </w:r>
    </w:p>
    <w:p>
      <w:pPr>
        <w:pStyle w:val="ListParagraph"/>
        <w:numPr>
          <w:ilvl w:val="0"/>
          <w:numId w:val="1"/>
        </w:numPr>
        <w:spacing w:after="80"/>
      </w:pPr>
      <w:r>
        <w:rPr>
          <w:b/>
          <w:bCs/>
        </w:rPr>
        <w:t xml:space="preserve">Logging tập trung</w:t>
      </w:r>
      <w:r>
        <w:t xml:space="preserve"> — Structured logs cho từng service (Node.js, Python AI service, queue worker, AI Provider gateway).</w:t>
      </w:r>
    </w:p>
    <w:p>
      <w:pPr>
        <w:pStyle w:val="ListParagraph"/>
        <w:numPr>
          <w:ilvl w:val="0"/>
          <w:numId w:val="1"/>
        </w:numPr>
        <w:spacing w:after="80"/>
      </w:pPr>
      <w:r>
        <w:rPr>
          <w:b/>
          <w:bCs/>
        </w:rPr>
        <w:t xml:space="preserve">Metrics</w:t>
      </w:r>
      <w:r>
        <w:t xml:space="preserve"> — Latency của từng bước pipeline (parse → chunk → embed → index), độ dài hàng đợi BullMQ, tỷ lệ job lỗi, latency/tỷ lệ lỗi theo từng AI Provider.</w:t>
      </w:r>
    </w:p>
    <w:p>
      <w:pPr>
        <w:pStyle w:val="ListParagraph"/>
        <w:numPr>
          <w:ilvl w:val="0"/>
          <w:numId w:val="1"/>
        </w:numPr>
        <w:spacing w:after="80"/>
      </w:pPr>
      <w:r>
        <w:rPr>
          <w:b/>
          <w:bCs/>
        </w:rPr>
        <w:t xml:space="preserve">Alerting</w:t>
      </w:r>
      <w:r>
        <w:t xml:space="preserve"> — Cảnh báo khi queue nghẽn, khi GPU service không phản hồi, khi tỷ lệ lỗi import vượt ngưỡng, khi một AI Provider liên tục fail (cần chuyển fallback thủ công).</w:t>
      </w:r>
    </w:p>
    <w:p>
      <w:pPr>
        <w:pBdr>
          <w:left w:val="single" w:color="2E5C8A" w:sz="12" w:space="8"/>
        </w:pBdr>
        <w:spacing w:after="200" w:before="80"/>
        <w:ind w:left="200"/>
      </w:pPr>
      <w:r>
        <w:rPr>
          <w:b/>
          <w:bCs/>
          <w:i/>
          <w:iCs/>
          <w:color w:val="2E5C8A"/>
        </w:rPr>
        <w:t xml:space="preserve">Hướng giải quyết: </w:t>
      </w:r>
      <w:r>
        <w:rPr>
          <w:i/>
          <w:iCs/>
        </w:rPr>
        <w:t xml:space="preserve">Dùng stack nhẹ (Prometheus + Grafana hoặc Loki) phù hợp quy mô cá nhân/nhóm nhỏ, tránh over-engineering.</w:t>
      </w:r>
    </w:p>
    <w:p>
      <w:pPr>
        <w:pStyle w:val="Heading1"/>
        <w:spacing w:after="160" w:before="360"/>
      </w:pPr>
      <w:r>
        <w:t xml:space="preserve">12. Hạ tầng triển khai</w:t>
      </w:r>
    </w:p>
    <w:p>
      <w:pPr>
        <w:pStyle w:val="ListParagraph"/>
        <w:numPr>
          <w:ilvl w:val="0"/>
          <w:numId w:val="1"/>
        </w:numPr>
        <w:spacing w:after="80"/>
      </w:pPr>
      <w:r>
        <w:rPr>
          <w:b/>
          <w:bCs/>
        </w:rPr>
        <w:t xml:space="preserve">Đóng gói</w:t>
      </w:r>
      <w:r>
        <w:t xml:space="preserve"> — Docker Compose cho self-host (mặc định); tuỳ chọn Kubernetes nếu scale multi-user ở Phase 4.</w:t>
      </w:r>
    </w:p>
    <w:p>
      <w:pPr>
        <w:pStyle w:val="ListParagraph"/>
        <w:numPr>
          <w:ilvl w:val="0"/>
          <w:numId w:val="1"/>
        </w:numPr>
        <w:spacing w:after="80"/>
      </w:pPr>
      <w:r>
        <w:rPr>
          <w:b/>
          <w:bCs/>
        </w:rPr>
        <w:t xml:space="preserve">Yêu cầu phần cứng</w:t>
      </w:r>
      <w:r>
        <w:t xml:space="preserve"> — Ước tính VRAM cần thiết khi chạy song song Qwen3 + BGE-M3 + BGE-Reranker (đề xuất tối thiểu GPU 24GB cho cấu hình vừa, hoặc tách embedding/reranker chạy CPU nếu không có GPU).</w:t>
      </w:r>
    </w:p>
    <w:p>
      <w:pPr>
        <w:pStyle w:val="ListParagraph"/>
        <w:numPr>
          <w:ilvl w:val="0"/>
          <w:numId w:val="1"/>
        </w:numPr>
        <w:spacing w:after="80"/>
      </w:pPr>
      <w:r>
        <w:rPr>
          <w:b/>
          <w:bCs/>
        </w:rPr>
        <w:t xml:space="preserve">CI/CD</w:t>
      </w:r>
      <w:r>
        <w:t xml:space="preserve"> — Pipeline build/test/deploy tự động cho từng service độc lập.</w:t>
      </w:r>
    </w:p>
    <w:p>
      <w:pPr>
        <w:pBdr>
          <w:left w:val="single" w:color="2E5C8A" w:sz="12" w:space="8"/>
        </w:pBdr>
        <w:spacing w:after="200" w:before="80"/>
        <w:ind w:left="200"/>
      </w:pPr>
      <w:r>
        <w:rPr>
          <w:b/>
          <w:bCs/>
          <w:i/>
          <w:iCs/>
          <w:color w:val="2E5C8A"/>
        </w:rPr>
        <w:t xml:space="preserve">Hướng giải quyết: </w:t>
      </w:r>
      <w:r>
        <w:rPr>
          <w:i/>
          <w:iCs/>
        </w:rPr>
        <w:t xml:space="preserve">Viết rõ 2 kịch bản triển khai: (a) máy cá nhân/NAS không GPU — dùng model nhỏ hơn hoặc AI Provider cloud cho LLM; (b) máy có GPU — chạy full local stack, chỉ dùng cloud provider làm fallback.</w:t>
      </w:r>
    </w:p>
    <w:p>
      <w:pPr>
        <w:pStyle w:val="Heading1"/>
        <w:spacing w:after="160" w:before="360"/>
      </w:pPr>
      <w:r>
        <w:t xml:space="preserve">13. Sao lưu &amp; Khôi phục (Backup &amp; Disaster Recovery)</w:t>
      </w:r>
    </w:p>
    <w:p>
      <w:pPr>
        <w:pStyle w:val="ListParagraph"/>
        <w:numPr>
          <w:ilvl w:val="0"/>
          <w:numId w:val="1"/>
        </w:numPr>
        <w:spacing w:after="80"/>
      </w:pPr>
      <w:r>
        <w:rPr>
          <w:b/>
          <w:bCs/>
        </w:rPr>
        <w:t xml:space="preserve">PostgreSQL</w:t>
      </w:r>
      <w:r>
        <w:t xml:space="preserve"> — Backup định kỳ (daily) + point-in-time recovery (bao gồm cấu hình AI Provider).</w:t>
      </w:r>
    </w:p>
    <w:p>
      <w:pPr>
        <w:pStyle w:val="ListParagraph"/>
        <w:numPr>
          <w:ilvl w:val="0"/>
          <w:numId w:val="1"/>
        </w:numPr>
        <w:spacing w:after="80"/>
      </w:pPr>
      <w:r>
        <w:rPr>
          <w:b/>
          <w:bCs/>
        </w:rPr>
        <w:t xml:space="preserve">Qdrant</w:t>
      </w:r>
      <w:r>
        <w:t xml:space="preserve"> — Snapshot định kỳ collection, lưu trữ tách biệt khỏi máy chủ chính.</w:t>
      </w:r>
    </w:p>
    <w:p>
      <w:pPr>
        <w:pStyle w:val="ListParagraph"/>
        <w:numPr>
          <w:ilvl w:val="0"/>
          <w:numId w:val="1"/>
        </w:numPr>
        <w:spacing w:after="80"/>
      </w:pPr>
      <w:r>
        <w:rPr>
          <w:b/>
          <w:bCs/>
        </w:rPr>
        <w:t xml:space="preserve">File gốc</w:t>
      </w:r>
      <w:r>
        <w:t xml:space="preserve"> — Đồng bộ/backup song song với Watch Folder, tránh phụ thuộc duy nhất vào ổ đĩa gốc.</w:t>
      </w:r>
    </w:p>
    <w:p>
      <w:pPr>
        <w:pBdr>
          <w:left w:val="single" w:color="2E5C8A" w:sz="12" w:space="8"/>
        </w:pBdr>
        <w:spacing w:after="200" w:before="80"/>
        <w:ind w:left="200"/>
      </w:pPr>
      <w:r>
        <w:rPr>
          <w:b/>
          <w:bCs/>
          <w:i/>
          <w:iCs/>
          <w:color w:val="2E5C8A"/>
        </w:rPr>
        <w:t xml:space="preserve">Hướng giải quyết: </w:t>
      </w:r>
      <w:r>
        <w:rPr>
          <w:i/>
          <w:iCs/>
        </w:rPr>
        <w:t xml:space="preserve">Kiểm thử quy trình restore ít nhất mỗi quý — backup không được test coi như không tồn tại.</w:t>
      </w:r>
    </w:p>
    <w:p>
      <w:pPr>
        <w:pStyle w:val="Heading1"/>
        <w:spacing w:after="160" w:before="360"/>
      </w:pPr>
      <w:r>
        <w:t xml:space="preserve">14. Xử lý lỗi &amp; Chất lượng dữ liệu đầu vào</w:t>
      </w:r>
    </w:p>
    <w:p>
      <w:pPr>
        <w:pStyle w:val="ListParagraph"/>
        <w:numPr>
          <w:ilvl w:val="0"/>
          <w:numId w:val="1"/>
        </w:numPr>
        <w:spacing w:after="80"/>
      </w:pPr>
      <w:r>
        <w:rPr>
          <w:b/>
          <w:bCs/>
        </w:rPr>
        <w:t xml:space="preserve">Hàng đợi lỗi (dead-letter queue)</w:t>
      </w:r>
      <w:r>
        <w:t xml:space="preserve"> — File parse lỗi hoặc OCR lỗi được đưa vào hàng chờ riêng để xem xét thủ công thay vì bị bỏ qua âm thầm.</w:t>
      </w:r>
    </w:p>
    <w:p>
      <w:pPr>
        <w:pStyle w:val="ListParagraph"/>
        <w:numPr>
          <w:ilvl w:val="0"/>
          <w:numId w:val="1"/>
        </w:numPr>
        <w:spacing w:after="80"/>
      </w:pPr>
      <w:r>
        <w:rPr>
          <w:b/>
          <w:bCs/>
        </w:rPr>
        <w:t xml:space="preserve">Retry có giới hạn</w:t>
      </w:r>
      <w:r>
        <w:t xml:space="preserve"> — Import/embedding job retry tối đa N lần với backoff, tránh vòng lặp vô hạn khi service AI tạm thời quá tải.</w:t>
      </w:r>
    </w:p>
    <w:p>
      <w:pPr>
        <w:pStyle w:val="ListParagraph"/>
        <w:numPr>
          <w:ilvl w:val="0"/>
          <w:numId w:val="1"/>
        </w:numPr>
        <w:spacing w:after="80"/>
      </w:pPr>
      <w:r>
        <w:rPr>
          <w:b/>
          <w:bCs/>
        </w:rPr>
        <w:t xml:space="preserve">Kiểm tra chất lượng OCR</w:t>
      </w:r>
      <w:r>
        <w:t xml:space="preserve"> — Đo confidence score của PaddleOCR, đánh dấu tài liệu có độ tin cậy thấp để người dùng xác nhận lại.</w:t>
      </w:r>
    </w:p>
    <w:p>
      <w:pPr>
        <w:pStyle w:val="Heading1"/>
        <w:spacing w:after="160" w:before="360"/>
      </w:pPr>
      <w:r>
        <w:t xml:space="preserve">15. Hỗ trợ đa ngôn ngữ (đặc biệt tiếng Việt)</w:t>
      </w:r>
    </w:p>
    <w:p>
      <w:pPr>
        <w:pStyle w:val="ListParagraph"/>
        <w:numPr>
          <w:ilvl w:val="0"/>
          <w:numId w:val="1"/>
        </w:numPr>
        <w:spacing w:after="80"/>
      </w:pPr>
      <w:r>
        <w:t xml:space="preserve">Kiểm thử riêng embedding (BGE-M3) và reranker trên nội dung tiếng Việt có dấu.</w:t>
      </w:r>
    </w:p>
    <w:p>
      <w:pPr>
        <w:pStyle w:val="ListParagraph"/>
        <w:numPr>
          <w:ilvl w:val="0"/>
          <w:numId w:val="1"/>
        </w:numPr>
        <w:spacing w:after="80"/>
      </w:pPr>
      <w:r>
        <w:t xml:space="preserve">Kiểm thử PaddleOCR với tài liệu tiếng Việt scan (văn bản hành chính, hoá đơn...).</w:t>
      </w:r>
    </w:p>
    <w:p>
      <w:pPr>
        <w:pStyle w:val="ListParagraph"/>
        <w:numPr>
          <w:ilvl w:val="0"/>
          <w:numId w:val="1"/>
        </w:numPr>
        <w:spacing w:after="80"/>
      </w:pPr>
      <w:r>
        <w:t xml:space="preserve">Đảm bảo tokenizer của các AI Provider (Qwen3/Gemma local, và các provider cloud) xử lý tốt tiếng Việt trong prompt và câu trả lời.</w:t>
      </w:r>
    </w:p>
    <w:p>
      <w:pPr>
        <w:pStyle w:val="Heading1"/>
        <w:spacing w:after="160" w:before="360"/>
      </w:pPr>
      <w:r>
        <w:t xml:space="preserve">16. API/SDK &amp; Rate Limiting</w:t>
      </w:r>
    </w:p>
    <w:p>
      <w:pPr>
        <w:pStyle w:val="ListParagraph"/>
        <w:numPr>
          <w:ilvl w:val="0"/>
          <w:numId w:val="1"/>
        </w:numPr>
        <w:spacing w:after="80"/>
      </w:pPr>
      <w:r>
        <w:t xml:space="preserve">Thiết kế versioning cho API (/api/v1/...) ngay từ đầu để tránh breaking change khi mở MCP Server ở Phase 3.</w:t>
      </w:r>
    </w:p>
    <w:p>
      <w:pPr>
        <w:pStyle w:val="ListParagraph"/>
        <w:numPr>
          <w:ilvl w:val="0"/>
          <w:numId w:val="1"/>
        </w:numPr>
        <w:spacing w:after="80"/>
      </w:pPr>
      <w:r>
        <w:t xml:space="preserve">Rate limit theo user/API key để tránh một tiến trình (VD Watch Folder import hàng loạt) làm nghẽn Chat RAG cho người dùng khác.</w:t>
      </w:r>
    </w:p>
    <w:p>
      <w:pPr>
        <w:pStyle w:val="ListParagraph"/>
        <w:numPr>
          <w:ilvl w:val="0"/>
          <w:numId w:val="1"/>
        </w:numPr>
        <w:spacing w:after="80"/>
      </w:pPr>
      <w:r>
        <w:t xml:space="preserve">Quản lý API key/token nội bộ (của hệ thống) và API key của từng AI Provider bên thứ ba tách biệt nhau, cho phép thu hồi (revoke) độc lập.</w:t>
      </w:r>
    </w:p>
    <w:p>
      <w:pPr>
        <w:pStyle w:val="Heading1"/>
        <w:spacing w:after="160" w:before="360"/>
      </w:pPr>
      <w:r>
        <w:t xml:space="preserve">17. UX/UI</w:t>
      </w:r>
    </w:p>
    <w:p>
      <w:pPr>
        <w:pStyle w:val="ListParagraph"/>
        <w:numPr>
          <w:ilvl w:val="0"/>
          <w:numId w:val="1"/>
        </w:numPr>
        <w:spacing w:after="80"/>
      </w:pPr>
      <w:r>
        <w:rPr>
          <w:b/>
          <w:bCs/>
        </w:rPr>
        <w:t xml:space="preserve">Nền tảng UI:</w:t>
      </w:r>
      <w:r>
        <w:t xml:space="preserve"> HTML + CSS thuần + JavaScript (vanilla), không dùng framework — mỗi khu vực chức năng là một trang HTML riêng, dùng chung một bộ CSS design token (màu, spacing, typography) và một vài JS module nhỏ dùng chung (fetch wrapper, toast/thông báo, modal).</w:t>
      </w:r>
    </w:p>
    <w:p>
      <w:pPr>
        <w:pStyle w:val="ListParagraph"/>
        <w:numPr>
          <w:ilvl w:val="0"/>
          <w:numId w:val="1"/>
        </w:numPr>
        <w:spacing w:after="80"/>
      </w:pPr>
      <w:r>
        <w:rPr>
          <w:b/>
          <w:bCs/>
        </w:rPr>
        <w:t xml:space="preserve">Search UI</w:t>
      </w:r>
      <w:r>
        <w:t xml:space="preserve"> — hiển thị kết quả hybrid search kèm điểm relevance và snippet nổi bật từ khoá.</w:t>
      </w:r>
    </w:p>
    <w:p>
      <w:pPr>
        <w:pStyle w:val="ListParagraph"/>
        <w:numPr>
          <w:ilvl w:val="0"/>
          <w:numId w:val="1"/>
        </w:numPr>
        <w:spacing w:after="80"/>
      </w:pPr>
      <w:r>
        <w:rPr>
          <w:b/>
          <w:bCs/>
        </w:rPr>
        <w:t xml:space="preserve">Chat UI</w:t>
      </w:r>
      <w:r>
        <w:t xml:space="preserve"> — hiển thị Source Citation rõ ràng (link tới đúng vị trí trong tài liệu gốc, không chỉ tên file); cho phép chọn nhanh AI Provider/model đang dùng cho phiên chat.</w:t>
      </w:r>
    </w:p>
    <w:p>
      <w:pPr>
        <w:pStyle w:val="ListParagraph"/>
        <w:numPr>
          <w:ilvl w:val="0"/>
          <w:numId w:val="1"/>
        </w:numPr>
        <w:spacing w:after="80"/>
      </w:pPr>
      <w:r>
        <w:rPr>
          <w:b/>
          <w:bCs/>
        </w:rPr>
        <w:t xml:space="preserve">Admin Panel</w:t>
      </w:r>
      <w:r>
        <w:t xml:space="preserve"> — theo dõi trạng thái import, hàng đợi lỗi, cấu hình Permissions, và màn hình quản lý AI Provider (mục 2.4).</w:t>
      </w:r>
    </w:p>
    <w:p>
      <w:pPr>
        <w:pStyle w:val="ListParagraph"/>
        <w:numPr>
          <w:ilvl w:val="0"/>
          <w:numId w:val="1"/>
        </w:numPr>
        <w:spacing w:after="80"/>
      </w:pPr>
      <w:r>
        <w:rPr>
          <w:b/>
          <w:bCs/>
        </w:rPr>
        <w:t xml:space="preserve">Wiki/Dashboard</w:t>
      </w:r>
      <w:r>
        <w:t xml:space="preserve"> — wireframe riêng trước khi code ở Phase 3.</w:t>
      </w:r>
    </w:p>
    <w:p>
      <w:pPr>
        <w:pBdr>
          <w:left w:val="single" w:color="2E5C8A" w:sz="12" w:space="8"/>
        </w:pBdr>
        <w:spacing w:after="200" w:before="80"/>
        <w:ind w:left="200"/>
      </w:pPr>
      <w:r>
        <w:rPr>
          <w:b/>
          <w:bCs/>
          <w:i/>
          <w:iCs/>
          <w:color w:val="2E5C8A"/>
        </w:rPr>
        <w:t xml:space="preserve">Hướng giải quyết: </w:t>
      </w:r>
      <w:r>
        <w:rPr>
          <w:i/>
          <w:iCs/>
        </w:rPr>
        <w:t xml:space="preserve">Vì không có framework quản lý state, nên quy ước từ đầu: mỗi trang chỉ có 1 file JS chính, tách phần gọi API ra file dùng chung (api.js), và dùng Web Components cho các khối lặp lại (card tài liệu, badge trạng thái, nút chọn AI Provider) để tránh copy-paste HTML giữa các trang.</w:t>
      </w:r>
    </w:p>
    <w:p>
      <w:pPr>
        <w:pStyle w:val="Heading1"/>
        <w:spacing w:after="160" w:before="360"/>
      </w:pPr>
      <w:r>
        <w:t xml:space="preserve">18. Ước tính chi phí &amp; tài nguyên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F2F2F2" w:val="clear"/>
            <w:tcMar>
              <w:top w:type="dxa" w:w="80"/>
              <w:left w:type="dxa" w:w="100"/>
              <w:bottom w:type="dxa" w:w="80"/>
              <w:right w:type="dxa" w:w="100"/>
            </w:tcMar>
          </w:tcPr>
          <w:p>
            <w:pPr>
              <w:spacing w:after="0"/>
            </w:pPr>
            <w:r>
              <w:t xml:space="preserve">Hạng mục</w:t>
            </w:r>
          </w:p>
        </w:tc>
        <w:tc>
          <w:tcPr>
            <w:tcW w:type="dxa" w:w="6600"/>
            <w:shd w:fill="F2F2F2" w:val="clear"/>
            <w:tcMar>
              <w:top w:type="dxa" w:w="80"/>
              <w:left w:type="dxa" w:w="100"/>
              <w:bottom w:type="dxa" w:w="80"/>
              <w:right w:type="dxa" w:w="100"/>
            </w:tcMar>
          </w:tcPr>
          <w:p>
            <w:pPr>
              <w:spacing w:after="0"/>
            </w:pPr>
            <w:r>
              <w:t xml:space="preserve">Ghi chú ước tính</w:t>
            </w:r>
          </w:p>
        </w:tc>
      </w:tr>
      <w:tr>
        <w:tc>
          <w:tcPr>
            <w:tcW w:type="dxa" w:w="3400"/>
            <w:tcMar>
              <w:top w:type="dxa" w:w="80"/>
              <w:left w:type="dxa" w:w="100"/>
              <w:bottom w:type="dxa" w:w="80"/>
              <w:right w:type="dxa" w:w="100"/>
            </w:tcMar>
          </w:tcPr>
          <w:p>
            <w:pPr>
              <w:spacing w:after="0"/>
            </w:pPr>
            <w:r>
              <w:t xml:space="preserve">GPU (self-host LLM + embedding)</w:t>
            </w:r>
          </w:p>
        </w:tc>
        <w:tc>
          <w:tcPr>
            <w:tcW w:type="dxa" w:w="6600"/>
            <w:tcMar>
              <w:top w:type="dxa" w:w="80"/>
              <w:left w:type="dxa" w:w="100"/>
              <w:bottom w:type="dxa" w:w="80"/>
              <w:right w:type="dxa" w:w="100"/>
            </w:tcMar>
          </w:tcPr>
          <w:p>
            <w:pPr>
              <w:spacing w:after="0"/>
            </w:pPr>
            <w:r>
              <w:t xml:space="preserve">Tối thiểu 1x GPU 24GB VRAM cho cấu hình vừa; cân nhắc thuê cloud GPU theo giờ ở giai đoạn thử nghiệm</w:t>
            </w:r>
          </w:p>
        </w:tc>
      </w:tr>
      <w:tr>
        <w:tc>
          <w:tcPr>
            <w:tcW w:type="dxa" w:w="3400"/>
            <w:tcMar>
              <w:top w:type="dxa" w:w="80"/>
              <w:left w:type="dxa" w:w="100"/>
              <w:bottom w:type="dxa" w:w="80"/>
              <w:right w:type="dxa" w:w="100"/>
            </w:tcMar>
          </w:tcPr>
          <w:p>
            <w:pPr>
              <w:spacing w:after="0"/>
            </w:pPr>
            <w:r>
              <w:t xml:space="preserve">Lưu trữ Qdrant</w:t>
            </w:r>
          </w:p>
        </w:tc>
        <w:tc>
          <w:tcPr>
            <w:tcW w:type="dxa" w:w="6600"/>
            <w:tcMar>
              <w:top w:type="dxa" w:w="80"/>
              <w:left w:type="dxa" w:w="100"/>
              <w:bottom w:type="dxa" w:w="80"/>
              <w:right w:type="dxa" w:w="100"/>
            </w:tcMar>
          </w:tcPr>
          <w:p>
            <w:pPr>
              <w:spacing w:after="0"/>
            </w:pPr>
            <w:r>
              <w:t xml:space="preserve">Tăng tuyến tính theo số chunk × chiều vector BGE-M3 (1024 chiều) — cần tính dung lượng khi dữ liệu đạt hàng triệu chunk</w:t>
            </w:r>
          </w:p>
        </w:tc>
      </w:tr>
      <w:tr>
        <w:tc>
          <w:tcPr>
            <w:tcW w:type="dxa" w:w="3400"/>
            <w:tcMar>
              <w:top w:type="dxa" w:w="80"/>
              <w:left w:type="dxa" w:w="100"/>
              <w:bottom w:type="dxa" w:w="80"/>
              <w:right w:type="dxa" w:w="100"/>
            </w:tcMar>
          </w:tcPr>
          <w:p>
            <w:pPr>
              <w:spacing w:after="0"/>
            </w:pPr>
            <w:r>
              <w:t xml:space="preserve">AI Provider cloud (đa nhà cung cấp)  [MỚI]</w:t>
            </w:r>
          </w:p>
        </w:tc>
        <w:tc>
          <w:tcPr>
            <w:tcW w:type="dxa" w:w="6600"/>
            <w:tcMar>
              <w:top w:type="dxa" w:w="80"/>
              <w:left w:type="dxa" w:w="100"/>
              <w:bottom w:type="dxa" w:w="80"/>
              <w:right w:type="dxa" w:w="100"/>
            </w:tcMar>
          </w:tcPr>
          <w:p>
            <w:pPr>
              <w:spacing w:after="0"/>
            </w:pPr>
            <w:r>
              <w:t xml:space="preserve">Chi phí theo token, khác nhau theo từng provider (OpenAI/Claude/Gemini/DeepSeek...) — cần dashboard theo dõi chi phí theo provider (mục 2.4) để tránh vượt ngân sách khi fallback kích hoạt liên tục</w:t>
            </w:r>
          </w:p>
        </w:tc>
      </w:tr>
      <w:tr>
        <w:tc>
          <w:tcPr>
            <w:tcW w:type="dxa" w:w="3400"/>
            <w:tcMar>
              <w:top w:type="dxa" w:w="80"/>
              <w:left w:type="dxa" w:w="100"/>
              <w:bottom w:type="dxa" w:w="80"/>
              <w:right w:type="dxa" w:w="100"/>
            </w:tcMar>
          </w:tcPr>
          <w:p>
            <w:pPr>
              <w:spacing w:after="0"/>
            </w:pPr>
            <w:r>
              <w:t xml:space="preserve">Nhân sự/thời gian</w:t>
            </w:r>
          </w:p>
        </w:tc>
        <w:tc>
          <w:tcPr>
            <w:tcW w:type="dxa" w:w="6600"/>
            <w:tcMar>
              <w:top w:type="dxa" w:w="80"/>
              <w:left w:type="dxa" w:w="100"/>
              <w:bottom w:type="dxa" w:w="80"/>
              <w:right w:type="dxa" w:w="100"/>
            </w:tcMar>
          </w:tcPr>
          <w:p>
            <w:pPr>
              <w:spacing w:after="0"/>
            </w:pPr>
            <w:r>
              <w:t xml:space="preserve">Ước tính effort theo từng phase để lập kế hoạch nguồn lực</w:t>
            </w:r>
          </w:p>
        </w:tc>
      </w:tr>
    </w:tbl>
    <w:p>
      <w:pPr>
        <w:pStyle w:val="Heading1"/>
        <w:spacing w:after="160" w:before="360"/>
      </w:pPr>
      <w:r>
        <w:t xml:space="preserve">19. Kế hoạch kiểm thử</w:t>
      </w:r>
    </w:p>
    <w:p>
      <w:pPr>
        <w:pStyle w:val="ListParagraph"/>
        <w:numPr>
          <w:ilvl w:val="0"/>
          <w:numId w:val="1"/>
        </w:numPr>
        <w:spacing w:after="80"/>
      </w:pPr>
      <w:r>
        <w:t xml:space="preserve">Unit test cho từng Parser (PDF, DOCX, Excel, code) với bộ file mẫu đại diện lỗi thường gặp.</w:t>
      </w:r>
    </w:p>
    <w:p>
      <w:pPr>
        <w:pStyle w:val="ListParagraph"/>
        <w:numPr>
          <w:ilvl w:val="0"/>
          <w:numId w:val="1"/>
        </w:numPr>
        <w:spacing w:after="80"/>
      </w:pPr>
      <w:r>
        <w:t xml:space="preserve">Integration test cho toàn bộ pipeline Import → Parse → Chunk → Embed → Index → Search.</w:t>
      </w:r>
    </w:p>
    <w:p>
      <w:pPr>
        <w:pStyle w:val="ListParagraph"/>
        <w:numPr>
          <w:ilvl w:val="0"/>
          <w:numId w:val="1"/>
        </w:numPr>
        <w:spacing w:after="80"/>
      </w:pPr>
      <w:r>
        <w:t xml:space="preserve">Test riêng Text-to-SQL agent với các câu hỏi cố gắng vượt quyền (injection, DROP/DELETE) để xác nhận bị chặn.</w:t>
      </w:r>
    </w:p>
    <w:p>
      <w:pPr>
        <w:pStyle w:val="ListParagraph"/>
        <w:numPr>
          <w:ilvl w:val="0"/>
          <w:numId w:val="1"/>
        </w:numPr>
        <w:spacing w:after="80"/>
      </w:pPr>
      <w:r>
        <w:t xml:space="preserve">Test cơ chế fallback AI Provider: giả lập provider chính lỗi/timeout, xác nhận hệ thống chuyển sang provider dự phòng đúng thứ tự priority.</w:t>
      </w:r>
    </w:p>
    <w:p>
      <w:pPr>
        <w:pStyle w:val="ListParagraph"/>
        <w:numPr>
          <w:ilvl w:val="0"/>
          <w:numId w:val="1"/>
        </w:numPr>
        <w:spacing w:after="80"/>
      </w:pPr>
      <w:r>
        <w:t xml:space="preserve">Load test cho Hybrid Search khi số lượng chunk tăng lớn.</w:t>
      </w:r>
    </w:p>
    <w:p>
      <w:pPr>
        <w:pStyle w:val="Heading1"/>
        <w:spacing w:after="160" w:before="360"/>
      </w:pPr>
      <w:r>
        <w:t xml:space="preserve">20. Rủi ro &amp; Giảm thiểu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5000"/>
      </w:tblGrid>
      <w:tr>
        <w:trPr>
          <w:tblHeader/>
        </w:trPr>
        <w:tc>
          <w:tcPr>
            <w:tcW w:type="dxa" w:w="3400"/>
            <w:shd w:fill="F2F2F2" w:val="clear"/>
            <w:tcMar>
              <w:top w:type="dxa" w:w="80"/>
              <w:left w:type="dxa" w:w="100"/>
              <w:bottom w:type="dxa" w:w="80"/>
              <w:right w:type="dxa" w:w="100"/>
            </w:tcMar>
          </w:tcPr>
          <w:p>
            <w:pPr>
              <w:spacing w:after="0"/>
            </w:pPr>
            <w:r>
              <w:t xml:space="preserve">Rủi ro</w:t>
            </w:r>
          </w:p>
        </w:tc>
        <w:tc>
          <w:tcPr>
            <w:tcW w:type="dxa" w:w="1600"/>
            <w:shd w:fill="F2F2F2" w:val="clear"/>
            <w:tcMar>
              <w:top w:type="dxa" w:w="80"/>
              <w:left w:type="dxa" w:w="100"/>
              <w:bottom w:type="dxa" w:w="80"/>
              <w:right w:type="dxa" w:w="100"/>
            </w:tcMar>
          </w:tcPr>
          <w:p>
            <w:pPr>
              <w:spacing w:after="0"/>
            </w:pPr>
            <w:r>
              <w:t xml:space="preserve">Mức độ</w:t>
            </w:r>
          </w:p>
        </w:tc>
        <w:tc>
          <w:tcPr>
            <w:tcW w:type="dxa" w:w="5000"/>
            <w:shd w:fill="F2F2F2" w:val="clear"/>
            <w:tcMar>
              <w:top w:type="dxa" w:w="80"/>
              <w:left w:type="dxa" w:w="100"/>
              <w:bottom w:type="dxa" w:w="80"/>
              <w:right w:type="dxa" w:w="100"/>
            </w:tcMar>
          </w:tcPr>
          <w:p>
            <w:pPr>
              <w:spacing w:after="0"/>
            </w:pPr>
            <w:r>
              <w:t xml:space="preserve">Giảm thiểu</w:t>
            </w:r>
          </w:p>
        </w:tc>
      </w:tr>
      <w:tr>
        <w:tc>
          <w:tcPr>
            <w:tcW w:type="dxa" w:w="3400"/>
            <w:tcMar>
              <w:top w:type="dxa" w:w="80"/>
              <w:left w:type="dxa" w:w="100"/>
              <w:bottom w:type="dxa" w:w="80"/>
              <w:right w:type="dxa" w:w="100"/>
            </w:tcMar>
          </w:tcPr>
          <w:p>
            <w:pPr>
              <w:spacing w:after="0"/>
            </w:pPr>
            <w:r>
              <w:t xml:space="preserve">Hallucination trong Chat RAG/Text-to-SQL</w:t>
            </w:r>
          </w:p>
        </w:tc>
        <w:tc>
          <w:tcPr>
            <w:tcW w:type="dxa" w:w="1600"/>
            <w:tcMar>
              <w:top w:type="dxa" w:w="80"/>
              <w:left w:type="dxa" w:w="100"/>
              <w:bottom w:type="dxa" w:w="80"/>
              <w:right w:type="dxa" w:w="100"/>
            </w:tcMar>
          </w:tcPr>
          <w:p>
            <w:pPr>
              <w:spacing w:after="0"/>
            </w:pPr>
            <w:r>
              <w:t xml:space="preserve">Cao</w:t>
            </w:r>
          </w:p>
        </w:tc>
        <w:tc>
          <w:tcPr>
            <w:tcW w:type="dxa" w:w="5000"/>
            <w:tcMar>
              <w:top w:type="dxa" w:w="80"/>
              <w:left w:type="dxa" w:w="100"/>
              <w:bottom w:type="dxa" w:w="80"/>
              <w:right w:type="dxa" w:w="100"/>
            </w:tcMar>
          </w:tcPr>
          <w:p>
            <w:pPr>
              <w:spacing w:after="0"/>
            </w:pPr>
            <w:r>
              <w:t xml:space="preserve">Bắt buộc Source Citation, giới hạn agent chỉ SELECT, đo hallucination rate định kỳ (mục 10)</w:t>
            </w:r>
          </w:p>
        </w:tc>
      </w:tr>
      <w:tr>
        <w:tc>
          <w:tcPr>
            <w:tcW w:type="dxa" w:w="3400"/>
            <w:tcMar>
              <w:top w:type="dxa" w:w="80"/>
              <w:left w:type="dxa" w:w="100"/>
              <w:bottom w:type="dxa" w:w="80"/>
              <w:right w:type="dxa" w:w="100"/>
            </w:tcMar>
          </w:tcPr>
          <w:p>
            <w:pPr>
              <w:spacing w:after="0"/>
            </w:pPr>
            <w:r>
              <w:t xml:space="preserve">Rò rỉ dữ liệu nhạy cảm qua AI Provider cloud fallback</w:t>
            </w:r>
          </w:p>
        </w:tc>
        <w:tc>
          <w:tcPr>
            <w:tcW w:type="dxa" w:w="1600"/>
            <w:tcMar>
              <w:top w:type="dxa" w:w="80"/>
              <w:left w:type="dxa" w:w="100"/>
              <w:bottom w:type="dxa" w:w="80"/>
              <w:right w:type="dxa" w:w="100"/>
            </w:tcMar>
          </w:tcPr>
          <w:p>
            <w:pPr>
              <w:spacing w:after="0"/>
            </w:pPr>
            <w:r>
              <w:t xml:space="preserve">Cao</w:t>
            </w:r>
          </w:p>
        </w:tc>
        <w:tc>
          <w:tcPr>
            <w:tcW w:type="dxa" w:w="5000"/>
            <w:tcMar>
              <w:top w:type="dxa" w:w="80"/>
              <w:left w:type="dxa" w:w="100"/>
              <w:bottom w:type="dxa" w:w="80"/>
              <w:right w:type="dxa" w:w="100"/>
            </w:tcMar>
          </w:tcPr>
          <w:p>
            <w:pPr>
              <w:spacing w:after="0"/>
            </w:pPr>
            <w:r>
              <w:t xml:space="preserve">Gắn cờ sensitivity, chặn route sang cloud với dữ liệu nhạy cảm (mục 8), sensitivity-aware routing (mục 2.3)</w:t>
            </w:r>
          </w:p>
        </w:tc>
      </w:tr>
      <w:tr>
        <w:tc>
          <w:tcPr>
            <w:tcW w:type="dxa" w:w="3400"/>
            <w:tcMar>
              <w:top w:type="dxa" w:w="80"/>
              <w:left w:type="dxa" w:w="100"/>
              <w:bottom w:type="dxa" w:w="80"/>
              <w:right w:type="dxa" w:w="100"/>
            </w:tcMar>
          </w:tcPr>
          <w:p>
            <w:pPr>
              <w:spacing w:after="0"/>
            </w:pPr>
            <w:r>
              <w:t xml:space="preserve">Lộ API key của AI Provider  [MỚI]</w:t>
            </w:r>
          </w:p>
        </w:tc>
        <w:tc>
          <w:tcPr>
            <w:tcW w:type="dxa" w:w="1600"/>
            <w:tcMar>
              <w:top w:type="dxa" w:w="80"/>
              <w:left w:type="dxa" w:w="100"/>
              <w:bottom w:type="dxa" w:w="80"/>
              <w:right w:type="dxa" w:w="100"/>
            </w:tcMar>
          </w:tcPr>
          <w:p>
            <w:pPr>
              <w:spacing w:after="0"/>
            </w:pPr>
            <w:r>
              <w:t xml:space="preserve">Cao</w:t>
            </w:r>
          </w:p>
        </w:tc>
        <w:tc>
          <w:tcPr>
            <w:tcW w:type="dxa" w:w="5000"/>
            <w:tcMar>
              <w:top w:type="dxa" w:w="80"/>
              <w:left w:type="dxa" w:w="100"/>
              <w:bottom w:type="dxa" w:w="80"/>
              <w:right w:type="dxa" w:w="100"/>
            </w:tcMar>
          </w:tcPr>
          <w:p>
            <w:pPr>
              <w:spacing w:after="0"/>
            </w:pPr>
            <w:r>
              <w:t xml:space="preserve">Mã hoá tại rest, không log plaintext, audit log mọi thay đổi cấu hình, quyền chỉnh sửa chỉ dành cho admin (mục 2.4, 7)</w:t>
            </w:r>
          </w:p>
        </w:tc>
      </w:tr>
      <w:tr>
        <w:tc>
          <w:tcPr>
            <w:tcW w:type="dxa" w:w="3400"/>
            <w:tcMar>
              <w:top w:type="dxa" w:w="80"/>
              <w:left w:type="dxa" w:w="100"/>
              <w:bottom w:type="dxa" w:w="80"/>
              <w:right w:type="dxa" w:w="100"/>
            </w:tcMar>
          </w:tcPr>
          <w:p>
            <w:pPr>
              <w:spacing w:after="0"/>
            </w:pPr>
            <w:r>
              <w:t xml:space="preserve">Plugin độc hại</w:t>
            </w:r>
          </w:p>
        </w:tc>
        <w:tc>
          <w:tcPr>
            <w:tcW w:type="dxa" w:w="1600"/>
            <w:tcMar>
              <w:top w:type="dxa" w:w="80"/>
              <w:left w:type="dxa" w:w="100"/>
              <w:bottom w:type="dxa" w:w="80"/>
              <w:right w:type="dxa" w:w="100"/>
            </w:tcMar>
          </w:tcPr>
          <w:p>
            <w:pPr>
              <w:spacing w:after="0"/>
            </w:pPr>
            <w:r>
              <w:t xml:space="preserve">Trung bình</w:t>
            </w:r>
          </w:p>
        </w:tc>
        <w:tc>
          <w:tcPr>
            <w:tcW w:type="dxa" w:w="5000"/>
            <w:tcMar>
              <w:top w:type="dxa" w:w="80"/>
              <w:left w:type="dxa" w:w="100"/>
              <w:bottom w:type="dxa" w:w="80"/>
              <w:right w:type="dxa" w:w="100"/>
            </w:tcMar>
          </w:tcPr>
          <w:p>
            <w:pPr>
              <w:spacing w:after="0"/>
            </w:pPr>
            <w:r>
              <w:t xml:space="preserve">Sandbox hoá Plugin System (mục 7)</w:t>
            </w:r>
          </w:p>
        </w:tc>
      </w:tr>
      <w:tr>
        <w:tc>
          <w:tcPr>
            <w:tcW w:type="dxa" w:w="3400"/>
            <w:tcMar>
              <w:top w:type="dxa" w:w="80"/>
              <w:left w:type="dxa" w:w="100"/>
              <w:bottom w:type="dxa" w:w="80"/>
              <w:right w:type="dxa" w:w="100"/>
            </w:tcMar>
          </w:tcPr>
          <w:p>
            <w:pPr>
              <w:spacing w:after="0"/>
            </w:pPr>
            <w:r>
              <w:t xml:space="preserve">Re-embedding gây downtime khi đổi model</w:t>
            </w:r>
          </w:p>
        </w:tc>
        <w:tc>
          <w:tcPr>
            <w:tcW w:type="dxa" w:w="1600"/>
            <w:tcMar>
              <w:top w:type="dxa" w:w="80"/>
              <w:left w:type="dxa" w:w="100"/>
              <w:bottom w:type="dxa" w:w="80"/>
              <w:right w:type="dxa" w:w="100"/>
            </w:tcMar>
          </w:tcPr>
          <w:p>
            <w:pPr>
              <w:spacing w:after="0"/>
            </w:pPr>
            <w:r>
              <w:t xml:space="preserve">Trung bình</w:t>
            </w:r>
          </w:p>
        </w:tc>
        <w:tc>
          <w:tcPr>
            <w:tcW w:type="dxa" w:w="5000"/>
            <w:tcMar>
              <w:top w:type="dxa" w:w="80"/>
              <w:left w:type="dxa" w:w="100"/>
              <w:bottom w:type="dxa" w:w="80"/>
              <w:right w:type="dxa" w:w="100"/>
            </w:tcMar>
          </w:tcPr>
          <w:p>
            <w:pPr>
              <w:spacing w:after="0"/>
            </w:pPr>
            <w:r>
              <w:t xml:space="preserve">Dùng alias/collection song song trong Qdrant (mục 9)</w:t>
            </w:r>
          </w:p>
        </w:tc>
      </w:tr>
      <w:tr>
        <w:tc>
          <w:tcPr>
            <w:tcW w:type="dxa" w:w="3400"/>
            <w:tcMar>
              <w:top w:type="dxa" w:w="80"/>
              <w:left w:type="dxa" w:w="100"/>
              <w:bottom w:type="dxa" w:w="80"/>
              <w:right w:type="dxa" w:w="100"/>
            </w:tcMar>
          </w:tcPr>
          <w:p>
            <w:pPr>
              <w:spacing w:after="0"/>
            </w:pPr>
            <w:r>
              <w:t xml:space="preserve">Mất dữ liệu do không backup/restore đúng cách</w:t>
            </w:r>
          </w:p>
        </w:tc>
        <w:tc>
          <w:tcPr>
            <w:tcW w:type="dxa" w:w="1600"/>
            <w:tcMar>
              <w:top w:type="dxa" w:w="80"/>
              <w:left w:type="dxa" w:w="100"/>
              <w:bottom w:type="dxa" w:w="80"/>
              <w:right w:type="dxa" w:w="100"/>
            </w:tcMar>
          </w:tcPr>
          <w:p>
            <w:pPr>
              <w:spacing w:after="0"/>
            </w:pPr>
            <w:r>
              <w:t xml:space="preserve">Cao</w:t>
            </w:r>
          </w:p>
        </w:tc>
        <w:tc>
          <w:tcPr>
            <w:tcW w:type="dxa" w:w="5000"/>
            <w:tcMar>
              <w:top w:type="dxa" w:w="80"/>
              <w:left w:type="dxa" w:w="100"/>
              <w:bottom w:type="dxa" w:w="80"/>
              <w:right w:type="dxa" w:w="100"/>
            </w:tcMar>
          </w:tcPr>
          <w:p>
            <w:pPr>
              <w:spacing w:after="0"/>
            </w:pPr>
            <w:r>
              <w:t xml:space="preserve">Kiểm thử restore định kỳ (mục 13)</w:t>
            </w:r>
          </w:p>
        </w:tc>
      </w:tr>
    </w:tbl>
    <w:p>
      <w:pPr>
        <w:pStyle w:val="Heading1"/>
        <w:spacing w:after="160" w:before="360"/>
      </w:pPr>
      <w:r>
        <w:t xml:space="preserve">21. Roadmap (cập nhật)</w:t>
      </w:r>
    </w:p>
    <w:p>
      <w:pPr>
        <w:pStyle w:val="Heading2"/>
        <w:spacing w:after="120" w:before="240"/>
      </w:pPr>
      <w:r>
        <w:t xml:space="preserve">Phase 1 — Nền tảng</w:t>
      </w:r>
    </w:p>
    <w:p>
      <w:pPr>
        <w:pStyle w:val="ListParagraph"/>
        <w:numPr>
          <w:ilvl w:val="0"/>
          <w:numId w:val="1"/>
        </w:numPr>
        <w:spacing w:after="80"/>
      </w:pPr>
      <w:r>
        <w:t xml:space="preserve">Library, Watch Folder, Import, Embedding, Qdrant, Basic RAG</w:t>
      </w:r>
    </w:p>
    <w:p>
      <w:pPr>
        <w:pStyle w:val="ListParagraph"/>
        <w:numPr>
          <w:ilvl w:val="0"/>
          <w:numId w:val="1"/>
        </w:numPr>
        <w:spacing w:after="80"/>
      </w:pPr>
      <w:r>
        <w:t xml:space="preserve">UI Library/Import dựng bằng HTML + CSS thuần ngay từ Phase 1 để chốt convention chung sớm</w:t>
      </w:r>
    </w:p>
    <w:p>
      <w:pPr>
        <w:pStyle w:val="ListParagraph"/>
        <w:numPr>
          <w:ilvl w:val="0"/>
          <w:numId w:val="1"/>
        </w:numPr>
        <w:spacing w:after="80"/>
      </w:pPr>
      <w:r>
        <w:t xml:space="preserve">AI Provider Manager phiên bản cơ bản: cấu hình 1 provider local + 1 provider cloud dự phòng</w:t>
      </w:r>
    </w:p>
    <w:p>
      <w:pPr>
        <w:pStyle w:val="ListParagraph"/>
        <w:numPr>
          <w:ilvl w:val="0"/>
          <w:numId w:val="1"/>
        </w:numPr>
        <w:spacing w:after="80"/>
      </w:pPr>
      <w:r>
        <w:t xml:space="preserve">Bổ sung: chuẩn hoá chunking strategy (mục 9), thiết lập logging/metrics cơ bản (mục 11), backup PostgreSQL + Qdrant từ ngày đầu (mục 13)</w:t>
      </w:r>
    </w:p>
    <w:p>
      <w:pPr>
        <w:pStyle w:val="Heading2"/>
        <w:spacing w:after="120" w:before="240"/>
      </w:pPr>
      <w:r>
        <w:t xml:space="preserve">Phase 2 — Chất lượng tìm kiếm</w:t>
      </w:r>
    </w:p>
    <w:p>
      <w:pPr>
        <w:pStyle w:val="ListParagraph"/>
        <w:numPr>
          <w:ilvl w:val="0"/>
          <w:numId w:val="1"/>
        </w:numPr>
        <w:spacing w:after="80"/>
      </w:pPr>
      <w:r>
        <w:t xml:space="preserve">Hybrid Search, Reranker, Auto Summary, Related Documents</w:t>
      </w:r>
    </w:p>
    <w:p>
      <w:pPr>
        <w:pStyle w:val="ListParagraph"/>
        <w:numPr>
          <w:ilvl w:val="0"/>
          <w:numId w:val="1"/>
        </w:numPr>
        <w:spacing w:after="80"/>
      </w:pPr>
      <w:r>
        <w:t xml:space="preserve">AI Provider Manager: mở rộng routing theo priority + fallback tự động, dashboard chi phí</w:t>
      </w:r>
    </w:p>
    <w:p>
      <w:pPr>
        <w:pStyle w:val="ListParagraph"/>
        <w:numPr>
          <w:ilvl w:val="0"/>
          <w:numId w:val="1"/>
        </w:numPr>
        <w:spacing w:after="80"/>
      </w:pPr>
      <w:r>
        <w:t xml:space="preserve">Bổ sung: xây golden dataset và đo Recall@k/MRR (mục 10), xử lý dead-letter queue cho file lỗi (mục 14)</w:t>
      </w:r>
    </w:p>
    <w:p>
      <w:pPr>
        <w:pStyle w:val="Heading2"/>
        <w:spacing w:after="120" w:before="240"/>
      </w:pPr>
      <w:r>
        <w:t xml:space="preserve">Phase 3 — Tri thức có cấu trúc</w:t>
      </w:r>
    </w:p>
    <w:p>
      <w:pPr>
        <w:pStyle w:val="ListParagraph"/>
        <w:numPr>
          <w:ilvl w:val="0"/>
          <w:numId w:val="1"/>
        </w:numPr>
        <w:spacing w:after="80"/>
      </w:pPr>
      <w:r>
        <w:t xml:space="preserve">Knowledge Graph, Wiki, MCP, SDK/API</w:t>
      </w:r>
    </w:p>
    <w:p>
      <w:pPr>
        <w:pStyle w:val="ListParagraph"/>
        <w:numPr>
          <w:ilvl w:val="0"/>
          <w:numId w:val="1"/>
        </w:numPr>
        <w:spacing w:after="80"/>
      </w:pPr>
      <w:r>
        <w:t xml:space="preserve">Bổ sung: hoàn thiện RBAC/Permissions trước khi mở MCP Server (mục 7), versioning cho API (mục 16), wireframe UX cho Wiki/Dashboard (mục 17)</w:t>
      </w:r>
    </w:p>
    <w:p>
      <w:pPr>
        <w:pStyle w:val="Heading2"/>
        <w:spacing w:after="120" w:before="240"/>
      </w:pPr>
      <w:r>
        <w:t xml:space="preserve">Phase 4 — Mở rộng &amp; Doanh nghiệp</w:t>
      </w:r>
    </w:p>
    <w:p>
      <w:pPr>
        <w:pStyle w:val="ListParagraph"/>
        <w:numPr>
          <w:ilvl w:val="0"/>
          <w:numId w:val="1"/>
        </w:numPr>
        <w:spacing w:after="80"/>
      </w:pPr>
      <w:r>
        <w:t xml:space="preserve">OCR, Cloud Sync, Multi-user, AI Agents, Enterprise</w:t>
      </w:r>
    </w:p>
    <w:p>
      <w:pPr>
        <w:pStyle w:val="ListParagraph"/>
        <w:numPr>
          <w:ilvl w:val="0"/>
          <w:numId w:val="1"/>
        </w:numPr>
        <w:spacing w:after="80"/>
      </w:pPr>
      <w:r>
        <w:t xml:space="preserve">Bổ sung: PII detection &amp; data governance đầy đủ (mục 8), sandbox Plugin System (mục 7), load test và Kubernetes nếu cần scale (mục 12), rate limiting theo tổ chức (mục 16)</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2026-07-31T10:53:46.420Z</dcterms:created>
  <dcterms:modified xsi:type="dcterms:W3CDTF">2026-07-31T10:53:46.436Z</dcterms:modified>
</cp:coreProperties>
</file>

<file path=docProps/custom.xml><?xml version="1.0" encoding="utf-8"?>
<Properties xmlns="http://schemas.openxmlformats.org/officeDocument/2006/custom-properties" xmlns:vt="http://schemas.openxmlformats.org/officeDocument/2006/docPropsVTypes"/>
</file>