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4C603" w14:textId="30BC1A50" w:rsidR="00C64723" w:rsidRPr="00C64723" w:rsidRDefault="00C64723" w:rsidP="00CC74D0">
      <w:pPr>
        <w:rPr>
          <w:rFonts w:ascii="Times New Roman" w:hAnsi="Times New Roman" w:cs="Times New Roman"/>
          <w:bCs/>
          <w:sz w:val="24"/>
          <w:szCs w:val="24"/>
          <w:lang w:val="ru-RU"/>
        </w:rPr>
      </w:pPr>
      <w:r>
        <w:rPr>
          <w:rFonts w:ascii="Times New Roman" w:hAnsi="Times New Roman" w:cs="Times New Roman"/>
          <w:b/>
          <w:sz w:val="24"/>
          <w:szCs w:val="24"/>
          <w:lang w:val="en-US"/>
        </w:rPr>
        <w:t>UPDATE</w:t>
      </w:r>
      <w:r w:rsidRPr="00C64723">
        <w:rPr>
          <w:rFonts w:ascii="Times New Roman" w:hAnsi="Times New Roman" w:cs="Times New Roman"/>
          <w:b/>
          <w:sz w:val="24"/>
          <w:szCs w:val="24"/>
          <w:lang w:val="ru-RU"/>
        </w:rPr>
        <w:t xml:space="preserve">: </w:t>
      </w:r>
      <w:r w:rsidR="00B36C7C">
        <w:rPr>
          <w:rFonts w:ascii="Times New Roman" w:hAnsi="Times New Roman" w:cs="Times New Roman"/>
          <w:bCs/>
          <w:sz w:val="24"/>
          <w:szCs w:val="24"/>
          <w:lang w:val="ru-RU"/>
        </w:rPr>
        <w:t xml:space="preserve">код для получения фичей в </w:t>
      </w:r>
      <w:proofErr w:type="spellStart"/>
      <w:r w:rsidR="0021721E">
        <w:rPr>
          <w:rFonts w:ascii="Times New Roman" w:hAnsi="Times New Roman" w:cs="Times New Roman"/>
          <w:bCs/>
          <w:sz w:val="24"/>
          <w:szCs w:val="24"/>
          <w:lang w:val="en-US"/>
        </w:rPr>
        <w:t>jupyter</w:t>
      </w:r>
      <w:proofErr w:type="spellEnd"/>
      <w:r w:rsidR="0021721E" w:rsidRPr="0021721E">
        <w:rPr>
          <w:rFonts w:ascii="Times New Roman" w:hAnsi="Times New Roman" w:cs="Times New Roman"/>
          <w:bCs/>
          <w:sz w:val="24"/>
          <w:szCs w:val="24"/>
          <w:lang w:val="ru-RU"/>
        </w:rPr>
        <w:t xml:space="preserve"> </w:t>
      </w:r>
      <w:r w:rsidR="0021721E">
        <w:rPr>
          <w:rFonts w:ascii="Times New Roman" w:hAnsi="Times New Roman" w:cs="Times New Roman"/>
          <w:bCs/>
          <w:sz w:val="24"/>
          <w:szCs w:val="24"/>
          <w:lang w:val="en-US"/>
        </w:rPr>
        <w:t>notebook</w:t>
      </w:r>
      <w:r w:rsidR="0021721E" w:rsidRPr="0021721E">
        <w:rPr>
          <w:rFonts w:ascii="Times New Roman" w:hAnsi="Times New Roman" w:cs="Times New Roman"/>
          <w:bCs/>
          <w:sz w:val="24"/>
          <w:szCs w:val="24"/>
          <w:lang w:val="ru-RU"/>
        </w:rPr>
        <w:t>.</w:t>
      </w:r>
      <w:r w:rsidR="00B36C7C">
        <w:rPr>
          <w:rFonts w:ascii="Times New Roman" w:hAnsi="Times New Roman" w:cs="Times New Roman"/>
          <w:bCs/>
          <w:sz w:val="24"/>
          <w:szCs w:val="24"/>
          <w:lang w:val="ru-RU"/>
        </w:rPr>
        <w:t xml:space="preserve"> П</w:t>
      </w:r>
      <w:r w:rsidR="00E250EE">
        <w:rPr>
          <w:rFonts w:ascii="Times New Roman" w:hAnsi="Times New Roman" w:cs="Times New Roman"/>
          <w:bCs/>
          <w:sz w:val="24"/>
          <w:szCs w:val="24"/>
          <w:lang w:val="ru-RU"/>
        </w:rPr>
        <w:t xml:space="preserve">оменяла способ подсчета </w:t>
      </w:r>
      <w:r w:rsidR="00B36C7C">
        <w:rPr>
          <w:rFonts w:ascii="Times New Roman" w:hAnsi="Times New Roman" w:cs="Times New Roman"/>
          <w:bCs/>
          <w:sz w:val="24"/>
          <w:szCs w:val="24"/>
          <w:lang w:val="ru-RU"/>
        </w:rPr>
        <w:t>и оформление некоторых фичей</w:t>
      </w:r>
      <w:r w:rsidR="00E250EE">
        <w:rPr>
          <w:rFonts w:ascii="Times New Roman" w:hAnsi="Times New Roman" w:cs="Times New Roman"/>
          <w:bCs/>
          <w:sz w:val="24"/>
          <w:szCs w:val="24"/>
          <w:lang w:val="ru-RU"/>
        </w:rPr>
        <w:t>. Изменения отмечены курсивом.</w:t>
      </w:r>
    </w:p>
    <w:p w14:paraId="4484987B" w14:textId="77777777" w:rsidR="00C64723" w:rsidRDefault="00C64723" w:rsidP="00CC74D0">
      <w:pPr>
        <w:rPr>
          <w:rFonts w:ascii="Times New Roman" w:hAnsi="Times New Roman" w:cs="Times New Roman"/>
          <w:b/>
          <w:sz w:val="24"/>
          <w:szCs w:val="24"/>
          <w:lang w:val="ru-RU"/>
        </w:rPr>
      </w:pPr>
    </w:p>
    <w:p w14:paraId="301A4207" w14:textId="77777777" w:rsidR="00C64723" w:rsidRDefault="00C64723" w:rsidP="00CC74D0">
      <w:pPr>
        <w:rPr>
          <w:rFonts w:ascii="Times New Roman" w:hAnsi="Times New Roman" w:cs="Times New Roman"/>
          <w:b/>
          <w:sz w:val="24"/>
          <w:szCs w:val="24"/>
          <w:lang w:val="ru-RU"/>
        </w:rPr>
      </w:pPr>
    </w:p>
    <w:p w14:paraId="265C2B9B" w14:textId="2DDA707D" w:rsidR="00CC74D0" w:rsidRPr="00CC74D0" w:rsidRDefault="00CC74D0" w:rsidP="00CC74D0">
      <w:pPr>
        <w:rPr>
          <w:rFonts w:ascii="Times New Roman" w:hAnsi="Times New Roman" w:cs="Times New Roman"/>
          <w:b/>
          <w:sz w:val="24"/>
          <w:szCs w:val="24"/>
          <w:lang w:val="ru-RU"/>
        </w:rPr>
      </w:pPr>
      <w:r w:rsidRPr="00CC74D0">
        <w:rPr>
          <w:rFonts w:ascii="Times New Roman" w:hAnsi="Times New Roman" w:cs="Times New Roman"/>
          <w:b/>
          <w:sz w:val="24"/>
          <w:szCs w:val="24"/>
          <w:lang w:val="ru-RU"/>
        </w:rPr>
        <w:t>Задача 1.</w:t>
      </w:r>
    </w:p>
    <w:p w14:paraId="3901A1C4" w14:textId="77777777"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Имеется торговая история трейдера на фондовой бирже (формат в таблице 1 ниже),</w:t>
      </w:r>
    </w:p>
    <w:p w14:paraId="0EA7A87C" w14:textId="77777777"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а также история финансовых, политических, и прочих глобальных событий (формат в таблице 2 ниже).</w:t>
      </w:r>
    </w:p>
    <w:p w14:paraId="3A54BC4D" w14:textId="40A740BB"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Необходимо: сформировать фичи описывающие трейдера (придумать)</w:t>
      </w:r>
    </w:p>
    <w:p w14:paraId="30A614E4" w14:textId="1462C21A" w:rsidR="00CC74D0" w:rsidRPr="00CC74D0" w:rsidRDefault="00CC74D0" w:rsidP="00CC74D0">
      <w:pPr>
        <w:rPr>
          <w:rFonts w:ascii="Times New Roman" w:hAnsi="Times New Roman" w:cs="Times New Roman"/>
          <w:sz w:val="24"/>
          <w:szCs w:val="24"/>
          <w:lang w:val="ru-RU"/>
        </w:rPr>
      </w:pPr>
      <w:r w:rsidRPr="00CC74D0">
        <w:rPr>
          <w:rFonts w:ascii="Times New Roman" w:hAnsi="Times New Roman" w:cs="Times New Roman"/>
          <w:sz w:val="24"/>
          <w:szCs w:val="24"/>
          <w:lang w:val="ru-RU"/>
        </w:rPr>
        <w:t xml:space="preserve">Например, горизонт инвестирования, склонность к риску, сумма инвестиций, интересы. </w:t>
      </w:r>
    </w:p>
    <w:p w14:paraId="4CAA4DE3" w14:textId="77777777" w:rsidR="00CC74D0" w:rsidRPr="00CC74D0" w:rsidRDefault="00CC74D0">
      <w:pPr>
        <w:rPr>
          <w:rFonts w:ascii="Times New Roman" w:hAnsi="Times New Roman" w:cs="Times New Roman"/>
          <w:sz w:val="24"/>
          <w:szCs w:val="24"/>
          <w:lang w:val="ru-RU"/>
        </w:rPr>
      </w:pPr>
    </w:p>
    <w:p w14:paraId="509CB1C1" w14:textId="68937D47" w:rsidR="00CC74D0" w:rsidRPr="00E8791A" w:rsidRDefault="00E8791A">
      <w:pPr>
        <w:rPr>
          <w:rFonts w:ascii="Times New Roman" w:hAnsi="Times New Roman" w:cs="Times New Roman"/>
          <w:b/>
          <w:bCs/>
          <w:sz w:val="24"/>
          <w:szCs w:val="24"/>
          <w:lang w:val="ru-RU"/>
        </w:rPr>
      </w:pPr>
      <w:r w:rsidRPr="00E8791A">
        <w:rPr>
          <w:rFonts w:ascii="Times New Roman" w:hAnsi="Times New Roman" w:cs="Times New Roman"/>
          <w:b/>
          <w:bCs/>
          <w:sz w:val="24"/>
          <w:szCs w:val="24"/>
          <w:lang w:val="ru-RU"/>
        </w:rPr>
        <w:t>Решение.</w:t>
      </w:r>
    </w:p>
    <w:p w14:paraId="670F557A" w14:textId="3C7ADDD3" w:rsidR="009334DE" w:rsidRPr="00CC74D0" w:rsidRDefault="009334DE">
      <w:pPr>
        <w:rPr>
          <w:rFonts w:ascii="Times New Roman" w:hAnsi="Times New Roman" w:cs="Times New Roman"/>
          <w:sz w:val="24"/>
          <w:szCs w:val="24"/>
          <w:lang w:val="ru-RU"/>
        </w:rPr>
      </w:pPr>
      <w:r w:rsidRPr="00CC74D0">
        <w:rPr>
          <w:rFonts w:ascii="Times New Roman" w:hAnsi="Times New Roman" w:cs="Times New Roman"/>
          <w:sz w:val="24"/>
          <w:szCs w:val="24"/>
          <w:lang w:val="ru-RU"/>
        </w:rPr>
        <w:t>Из указанных данных можно извлечь множество фичей, но я сфокусируюсь на тех, которые представляются наиболее значимыми для описания трейдера.</w:t>
      </w:r>
    </w:p>
    <w:p w14:paraId="78C53F18" w14:textId="77777777" w:rsidR="00B747BF" w:rsidRPr="00CC74D0" w:rsidRDefault="00B747BF">
      <w:pPr>
        <w:rPr>
          <w:rFonts w:ascii="Times New Roman" w:hAnsi="Times New Roman" w:cs="Times New Roman"/>
          <w:sz w:val="24"/>
          <w:szCs w:val="24"/>
          <w:lang w:val="ru-RU"/>
        </w:rPr>
      </w:pPr>
    </w:p>
    <w:p w14:paraId="1E08F740" w14:textId="5D43A5F3" w:rsidR="002A3AA2" w:rsidRPr="00CC74D0" w:rsidRDefault="009334DE">
      <w:pPr>
        <w:rPr>
          <w:rFonts w:ascii="Times New Roman" w:hAnsi="Times New Roman" w:cs="Times New Roman"/>
          <w:sz w:val="24"/>
          <w:szCs w:val="24"/>
          <w:lang w:val="ru-RU"/>
        </w:rPr>
      </w:pPr>
      <w:r w:rsidRPr="00CC74D0">
        <w:rPr>
          <w:rFonts w:ascii="Times New Roman" w:hAnsi="Times New Roman" w:cs="Times New Roman"/>
          <w:sz w:val="24"/>
          <w:szCs w:val="24"/>
          <w:lang w:val="ru-RU"/>
        </w:rPr>
        <w:t xml:space="preserve">В дальнейшем буду предполагать, что все записи торговой истории включают в себя данные как об открытии, так и о закрытии позиции (в случае, если закрытия не произошло, всегда можно </w:t>
      </w:r>
      <w:r w:rsidR="002A3AA2" w:rsidRPr="00CC74D0">
        <w:rPr>
          <w:rFonts w:ascii="Times New Roman" w:hAnsi="Times New Roman" w:cs="Times New Roman"/>
          <w:sz w:val="24"/>
          <w:szCs w:val="24"/>
          <w:lang w:val="ru-RU"/>
        </w:rPr>
        <w:t>обр</w:t>
      </w:r>
      <w:r w:rsidR="00B747BF" w:rsidRPr="00CC74D0">
        <w:rPr>
          <w:rFonts w:ascii="Times New Roman" w:hAnsi="Times New Roman" w:cs="Times New Roman"/>
          <w:sz w:val="24"/>
          <w:szCs w:val="24"/>
          <w:lang w:val="ru-RU"/>
        </w:rPr>
        <w:t>абот</w:t>
      </w:r>
      <w:r w:rsidR="002A3AA2" w:rsidRPr="00CC74D0">
        <w:rPr>
          <w:rFonts w:ascii="Times New Roman" w:hAnsi="Times New Roman" w:cs="Times New Roman"/>
          <w:sz w:val="24"/>
          <w:szCs w:val="24"/>
          <w:lang w:val="ru-RU"/>
        </w:rPr>
        <w:t>ать пропуски).</w:t>
      </w:r>
      <w:r w:rsidR="00AB75E7" w:rsidRPr="00CC74D0">
        <w:rPr>
          <w:rFonts w:ascii="Times New Roman" w:hAnsi="Times New Roman" w:cs="Times New Roman"/>
          <w:sz w:val="24"/>
          <w:szCs w:val="24"/>
          <w:lang w:val="ru-RU"/>
        </w:rPr>
        <w:t xml:space="preserve"> Также буду считать, что все события, представленные в таблице, </w:t>
      </w:r>
      <w:r w:rsidR="00CC74D0" w:rsidRPr="00CC74D0">
        <w:rPr>
          <w:rFonts w:ascii="Times New Roman" w:hAnsi="Times New Roman" w:cs="Times New Roman"/>
          <w:sz w:val="24"/>
          <w:szCs w:val="24"/>
          <w:lang w:val="ru-RU"/>
        </w:rPr>
        <w:t>–</w:t>
      </w:r>
      <w:r w:rsidR="00AB75E7" w:rsidRPr="00CC74D0">
        <w:rPr>
          <w:rFonts w:ascii="Times New Roman" w:hAnsi="Times New Roman" w:cs="Times New Roman"/>
          <w:sz w:val="24"/>
          <w:szCs w:val="24"/>
          <w:lang w:val="ru-RU"/>
        </w:rPr>
        <w:t xml:space="preserve"> систематические, т.е. влияют на весь рынок в целом, а не на конкрет</w:t>
      </w:r>
      <w:r w:rsidR="00E8791A">
        <w:rPr>
          <w:rFonts w:ascii="Times New Roman" w:hAnsi="Times New Roman" w:cs="Times New Roman"/>
          <w:sz w:val="24"/>
          <w:szCs w:val="24"/>
          <w:lang w:val="ru-RU"/>
        </w:rPr>
        <w:t>ный сектор</w:t>
      </w:r>
      <w:r w:rsidR="00AB75E7" w:rsidRPr="00CC74D0">
        <w:rPr>
          <w:rFonts w:ascii="Times New Roman" w:hAnsi="Times New Roman" w:cs="Times New Roman"/>
          <w:sz w:val="24"/>
          <w:szCs w:val="24"/>
          <w:lang w:val="ru-RU"/>
        </w:rPr>
        <w:t>.</w:t>
      </w:r>
    </w:p>
    <w:p w14:paraId="5282D2D4" w14:textId="7FDEDF2F" w:rsidR="00B747BF" w:rsidRPr="00CC74D0" w:rsidRDefault="00B747BF" w:rsidP="00B747BF">
      <w:pPr>
        <w:pStyle w:val="a7"/>
        <w:rPr>
          <w:rFonts w:eastAsia="Arial"/>
          <w:lang w:val="ru-RU"/>
        </w:rPr>
      </w:pPr>
      <w:r w:rsidRPr="00CC74D0">
        <w:rPr>
          <w:lang w:val="ru-RU"/>
        </w:rPr>
        <w:t>Ещё один важный вопрос – какую дополнительную информацию, не представленную в этих таблицах, мы можем использовать. Кажется, что не должно быть никаких препятствий, чтобы использовать информацию из открытых источников. В любом случае, я предложу также альтернативу, полученную исключительно из предоставленных данных (и в этом случае я буду особенно часто делать предположения, основанные на специфике предметной области, что, конечно, лучше делать при консультации специалиста).</w:t>
      </w:r>
    </w:p>
    <w:p w14:paraId="0E8C3D4E" w14:textId="2D5ECAE6" w:rsidR="009334DE" w:rsidRDefault="00B747BF">
      <w:pPr>
        <w:rPr>
          <w:rFonts w:ascii="Times New Roman" w:hAnsi="Times New Roman" w:cs="Times New Roman"/>
          <w:sz w:val="24"/>
          <w:szCs w:val="24"/>
          <w:lang w:val="ru-RU"/>
        </w:rPr>
      </w:pPr>
      <w:r w:rsidRPr="00CC74D0">
        <w:rPr>
          <w:rFonts w:ascii="Times New Roman" w:hAnsi="Times New Roman" w:cs="Times New Roman"/>
          <w:sz w:val="24"/>
          <w:szCs w:val="24"/>
          <w:lang w:val="ru-RU"/>
        </w:rPr>
        <w:t>П</w:t>
      </w:r>
      <w:r w:rsidR="002A3AA2" w:rsidRPr="00CC74D0">
        <w:rPr>
          <w:rFonts w:ascii="Times New Roman" w:hAnsi="Times New Roman" w:cs="Times New Roman"/>
          <w:sz w:val="24"/>
          <w:szCs w:val="24"/>
          <w:lang w:val="ru-RU"/>
        </w:rPr>
        <w:t>онятно, что в реальной жизни</w:t>
      </w:r>
      <w:r w:rsidRPr="00CC74D0">
        <w:rPr>
          <w:rFonts w:ascii="Times New Roman" w:hAnsi="Times New Roman" w:cs="Times New Roman"/>
          <w:sz w:val="24"/>
          <w:szCs w:val="24"/>
          <w:lang w:val="ru-RU"/>
        </w:rPr>
        <w:t xml:space="preserve"> перед </w:t>
      </w:r>
      <w:r w:rsidRPr="00CC74D0">
        <w:rPr>
          <w:rFonts w:ascii="Times New Roman" w:hAnsi="Times New Roman" w:cs="Times New Roman"/>
          <w:sz w:val="24"/>
          <w:szCs w:val="24"/>
          <w:lang w:val="en-US"/>
        </w:rPr>
        <w:t>feature</w:t>
      </w:r>
      <w:r w:rsidRPr="00CC74D0">
        <w:rPr>
          <w:rFonts w:ascii="Times New Roman" w:hAnsi="Times New Roman" w:cs="Times New Roman"/>
          <w:sz w:val="24"/>
          <w:szCs w:val="24"/>
          <w:lang w:val="ru-RU"/>
        </w:rPr>
        <w:t xml:space="preserve"> </w:t>
      </w:r>
      <w:r w:rsidRPr="00CC74D0">
        <w:rPr>
          <w:rFonts w:ascii="Times New Roman" w:hAnsi="Times New Roman" w:cs="Times New Roman"/>
          <w:sz w:val="24"/>
          <w:szCs w:val="24"/>
          <w:lang w:val="en-US"/>
        </w:rPr>
        <w:t>engineering</w:t>
      </w:r>
      <w:r w:rsidRPr="00CC74D0">
        <w:rPr>
          <w:rFonts w:ascii="Times New Roman" w:hAnsi="Times New Roman" w:cs="Times New Roman"/>
          <w:sz w:val="24"/>
          <w:szCs w:val="24"/>
          <w:lang w:val="ru-RU"/>
        </w:rPr>
        <w:t>’ом</w:t>
      </w:r>
      <w:r w:rsidR="002A3AA2" w:rsidRPr="00CC74D0">
        <w:rPr>
          <w:rFonts w:ascii="Times New Roman" w:hAnsi="Times New Roman" w:cs="Times New Roman"/>
          <w:sz w:val="24"/>
          <w:szCs w:val="24"/>
          <w:lang w:val="ru-RU"/>
        </w:rPr>
        <w:t xml:space="preserve"> стоит предварительно </w:t>
      </w:r>
      <w:r w:rsidRPr="00CC74D0">
        <w:rPr>
          <w:rFonts w:ascii="Times New Roman" w:hAnsi="Times New Roman" w:cs="Times New Roman"/>
          <w:sz w:val="24"/>
          <w:szCs w:val="24"/>
          <w:lang w:val="ru-RU"/>
        </w:rPr>
        <w:t>пообщаться</w:t>
      </w:r>
      <w:r w:rsidR="002A3AA2" w:rsidRPr="00CC74D0">
        <w:rPr>
          <w:rFonts w:ascii="Times New Roman" w:hAnsi="Times New Roman" w:cs="Times New Roman"/>
          <w:sz w:val="24"/>
          <w:szCs w:val="24"/>
          <w:lang w:val="ru-RU"/>
        </w:rPr>
        <w:t xml:space="preserve"> с </w:t>
      </w:r>
      <w:r w:rsidR="00335856" w:rsidRPr="00CC74D0">
        <w:rPr>
          <w:rFonts w:ascii="Times New Roman" w:hAnsi="Times New Roman" w:cs="Times New Roman"/>
          <w:sz w:val="24"/>
          <w:szCs w:val="24"/>
          <w:lang w:val="ru-RU"/>
        </w:rPr>
        <w:t xml:space="preserve">профессиональным </w:t>
      </w:r>
      <w:r w:rsidR="002A3AA2" w:rsidRPr="00CC74D0">
        <w:rPr>
          <w:rFonts w:ascii="Times New Roman" w:hAnsi="Times New Roman" w:cs="Times New Roman"/>
          <w:sz w:val="24"/>
          <w:szCs w:val="24"/>
          <w:lang w:val="ru-RU"/>
        </w:rPr>
        <w:t xml:space="preserve">финансовым </w:t>
      </w:r>
      <w:r w:rsidRPr="00CC74D0">
        <w:rPr>
          <w:rFonts w:ascii="Times New Roman" w:hAnsi="Times New Roman" w:cs="Times New Roman"/>
          <w:sz w:val="24"/>
          <w:szCs w:val="24"/>
          <w:lang w:val="ru-RU"/>
        </w:rPr>
        <w:t>консультантом</w:t>
      </w:r>
      <w:r w:rsidR="002A3AA2" w:rsidRPr="00CC74D0">
        <w:rPr>
          <w:rFonts w:ascii="Times New Roman" w:hAnsi="Times New Roman" w:cs="Times New Roman"/>
          <w:sz w:val="24"/>
          <w:szCs w:val="24"/>
          <w:lang w:val="ru-RU"/>
        </w:rPr>
        <w:t>, которы</w:t>
      </w:r>
      <w:r w:rsidRPr="00CC74D0">
        <w:rPr>
          <w:rFonts w:ascii="Times New Roman" w:hAnsi="Times New Roman" w:cs="Times New Roman"/>
          <w:sz w:val="24"/>
          <w:szCs w:val="24"/>
          <w:lang w:val="ru-RU"/>
        </w:rPr>
        <w:t>й</w:t>
      </w:r>
      <w:r w:rsidR="002A3AA2" w:rsidRPr="00CC74D0">
        <w:rPr>
          <w:rFonts w:ascii="Times New Roman" w:hAnsi="Times New Roman" w:cs="Times New Roman"/>
          <w:sz w:val="24"/>
          <w:szCs w:val="24"/>
          <w:lang w:val="ru-RU"/>
        </w:rPr>
        <w:t xml:space="preserve"> мог бы </w:t>
      </w:r>
      <w:r w:rsidR="00335856" w:rsidRPr="00CC74D0">
        <w:rPr>
          <w:rFonts w:ascii="Times New Roman" w:hAnsi="Times New Roman" w:cs="Times New Roman"/>
          <w:sz w:val="24"/>
          <w:szCs w:val="24"/>
          <w:lang w:val="ru-RU"/>
        </w:rPr>
        <w:t>подсказать какие-то неочевидные фичи</w:t>
      </w:r>
      <w:r w:rsidRPr="00CC74D0">
        <w:rPr>
          <w:rFonts w:ascii="Times New Roman" w:hAnsi="Times New Roman" w:cs="Times New Roman"/>
          <w:sz w:val="24"/>
          <w:szCs w:val="24"/>
          <w:lang w:val="ru-RU"/>
        </w:rPr>
        <w:t>,</w:t>
      </w:r>
      <w:r w:rsidR="00335856" w:rsidRPr="00CC74D0">
        <w:rPr>
          <w:rFonts w:ascii="Times New Roman" w:hAnsi="Times New Roman" w:cs="Times New Roman"/>
          <w:sz w:val="24"/>
          <w:szCs w:val="24"/>
          <w:lang w:val="ru-RU"/>
        </w:rPr>
        <w:t xml:space="preserve"> выбрать наиболее важные</w:t>
      </w:r>
      <w:r w:rsidRPr="00CC74D0">
        <w:rPr>
          <w:rFonts w:ascii="Times New Roman" w:hAnsi="Times New Roman" w:cs="Times New Roman"/>
          <w:sz w:val="24"/>
          <w:szCs w:val="24"/>
          <w:lang w:val="ru-RU"/>
        </w:rPr>
        <w:t xml:space="preserve"> и в целом помочь </w:t>
      </w:r>
      <w:r w:rsidRPr="00CC74D0">
        <w:rPr>
          <w:rFonts w:ascii="Times New Roman" w:hAnsi="Times New Roman" w:cs="Times New Roman"/>
          <w:sz w:val="24"/>
          <w:szCs w:val="24"/>
          <w:lang w:val="en-US"/>
        </w:rPr>
        <w:t>data</w:t>
      </w:r>
      <w:r w:rsidRPr="00CC74D0">
        <w:rPr>
          <w:rFonts w:ascii="Times New Roman" w:hAnsi="Times New Roman" w:cs="Times New Roman"/>
          <w:sz w:val="24"/>
          <w:szCs w:val="24"/>
          <w:lang w:val="ru-RU"/>
        </w:rPr>
        <w:t xml:space="preserve"> </w:t>
      </w:r>
      <w:r w:rsidRPr="00CC74D0">
        <w:rPr>
          <w:rFonts w:ascii="Times New Roman" w:hAnsi="Times New Roman" w:cs="Times New Roman"/>
          <w:sz w:val="24"/>
          <w:szCs w:val="24"/>
          <w:lang w:val="en-US"/>
        </w:rPr>
        <w:t>scientist</w:t>
      </w:r>
      <w:r w:rsidRPr="00CC74D0">
        <w:rPr>
          <w:rFonts w:ascii="Times New Roman" w:hAnsi="Times New Roman" w:cs="Times New Roman"/>
          <w:sz w:val="24"/>
          <w:szCs w:val="24"/>
          <w:lang w:val="ru-RU"/>
        </w:rPr>
        <w:t>’у сориентироваться в области,</w:t>
      </w:r>
      <w:r w:rsidR="00335856" w:rsidRPr="00CC74D0">
        <w:rPr>
          <w:rFonts w:ascii="Times New Roman" w:hAnsi="Times New Roman" w:cs="Times New Roman"/>
          <w:sz w:val="24"/>
          <w:szCs w:val="24"/>
          <w:lang w:val="ru-RU"/>
        </w:rPr>
        <w:t xml:space="preserve"> но у меня такой возможности нет, так что буду руководствоваться своими скромными познаниями</w:t>
      </w:r>
      <w:r w:rsidRPr="00CC74D0">
        <w:rPr>
          <w:rFonts w:ascii="Times New Roman" w:hAnsi="Times New Roman" w:cs="Times New Roman"/>
          <w:sz w:val="24"/>
          <w:szCs w:val="24"/>
          <w:lang w:val="ru-RU"/>
        </w:rPr>
        <w:t xml:space="preserve"> и здравым смыслом</w:t>
      </w:r>
      <w:r w:rsidR="00335856" w:rsidRPr="00CC74D0">
        <w:rPr>
          <w:rFonts w:ascii="Times New Roman" w:hAnsi="Times New Roman" w:cs="Times New Roman"/>
          <w:sz w:val="24"/>
          <w:szCs w:val="24"/>
          <w:lang w:val="ru-RU"/>
        </w:rPr>
        <w:t>)</w:t>
      </w:r>
      <w:r w:rsidR="00F85817">
        <w:rPr>
          <w:rFonts w:ascii="Times New Roman" w:hAnsi="Times New Roman" w:cs="Times New Roman"/>
          <w:sz w:val="24"/>
          <w:szCs w:val="24"/>
          <w:lang w:val="ru-RU"/>
        </w:rPr>
        <w:t>.</w:t>
      </w:r>
    </w:p>
    <w:p w14:paraId="0444DAC2" w14:textId="77777777" w:rsidR="00B36C7C" w:rsidRDefault="00B36C7C">
      <w:pPr>
        <w:rPr>
          <w:rFonts w:ascii="Times New Roman" w:eastAsia="Times New Roman" w:hAnsi="Times New Roman" w:cs="Times New Roman"/>
          <w:b/>
          <w:bCs/>
          <w:sz w:val="24"/>
          <w:szCs w:val="24"/>
          <w:lang w:val="ru-RU"/>
        </w:rPr>
      </w:pPr>
      <w:r>
        <w:rPr>
          <w:b/>
          <w:bCs/>
          <w:lang w:val="ru-RU"/>
        </w:rPr>
        <w:br w:type="page"/>
      </w:r>
    </w:p>
    <w:p w14:paraId="737D6CE8" w14:textId="60FDD0EC" w:rsidR="00F85817" w:rsidRPr="00E250EE" w:rsidRDefault="00335856" w:rsidP="00E250EE">
      <w:pPr>
        <w:pStyle w:val="a7"/>
        <w:rPr>
          <w:rFonts w:ascii="Arial" w:eastAsia="Arial" w:hAnsi="Arial" w:cs="Arial"/>
          <w:sz w:val="22"/>
          <w:szCs w:val="22"/>
          <w:lang w:val="en-GB"/>
        </w:rPr>
      </w:pPr>
      <w:r w:rsidRPr="00CC74D0">
        <w:rPr>
          <w:b/>
          <w:bCs/>
          <w:lang w:val="ru-RU"/>
        </w:rPr>
        <w:lastRenderedPageBreak/>
        <w:t>Трейдер</w:t>
      </w:r>
    </w:p>
    <w:tbl>
      <w:tblPr>
        <w:tblStyle w:val="ab"/>
        <w:tblW w:w="9776" w:type="dxa"/>
        <w:tblLook w:val="04A0" w:firstRow="1" w:lastRow="0" w:firstColumn="1" w:lastColumn="0" w:noHBand="0" w:noVBand="1"/>
      </w:tblPr>
      <w:tblGrid>
        <w:gridCol w:w="1769"/>
        <w:gridCol w:w="3629"/>
        <w:gridCol w:w="4378"/>
      </w:tblGrid>
      <w:tr w:rsidR="00E250EE" w:rsidRPr="00CC74D0" w14:paraId="59C0A8B0" w14:textId="33F3B511" w:rsidTr="00C37E50">
        <w:tc>
          <w:tcPr>
            <w:tcW w:w="1769" w:type="dxa"/>
          </w:tcPr>
          <w:p w14:paraId="2A61C084" w14:textId="4B95E776" w:rsidR="00E250EE" w:rsidRPr="00CC74D0" w:rsidRDefault="00E250EE" w:rsidP="00336D44">
            <w:pPr>
              <w:pStyle w:val="a7"/>
              <w:rPr>
                <w:b/>
                <w:bCs/>
                <w:lang w:val="ru-RU"/>
              </w:rPr>
            </w:pPr>
            <w:r w:rsidRPr="00CC74D0">
              <w:rPr>
                <w:b/>
                <w:bCs/>
                <w:lang w:val="ru-RU"/>
              </w:rPr>
              <w:t>Атрибут</w:t>
            </w:r>
          </w:p>
        </w:tc>
        <w:tc>
          <w:tcPr>
            <w:tcW w:w="3629" w:type="dxa"/>
          </w:tcPr>
          <w:p w14:paraId="03234E51" w14:textId="103E7FFC" w:rsidR="00E250EE" w:rsidRPr="00CC74D0" w:rsidRDefault="00E250EE" w:rsidP="00336D44">
            <w:pPr>
              <w:pStyle w:val="a7"/>
              <w:rPr>
                <w:b/>
                <w:bCs/>
                <w:lang w:val="ru-RU"/>
              </w:rPr>
            </w:pPr>
            <w:r w:rsidRPr="00CC74D0">
              <w:rPr>
                <w:b/>
                <w:bCs/>
                <w:lang w:val="ru-RU"/>
              </w:rPr>
              <w:t>Пример</w:t>
            </w:r>
          </w:p>
        </w:tc>
        <w:tc>
          <w:tcPr>
            <w:tcW w:w="4378" w:type="dxa"/>
          </w:tcPr>
          <w:p w14:paraId="7C801C0A" w14:textId="286A05AA" w:rsidR="00E250EE" w:rsidRPr="00CC74D0" w:rsidRDefault="00E250EE" w:rsidP="00336D44">
            <w:pPr>
              <w:pStyle w:val="a7"/>
              <w:rPr>
                <w:b/>
                <w:bCs/>
                <w:lang w:val="ru-RU"/>
              </w:rPr>
            </w:pPr>
            <w:r w:rsidRPr="00CC74D0">
              <w:rPr>
                <w:b/>
                <w:bCs/>
                <w:lang w:val="ru-RU"/>
              </w:rPr>
              <w:t>Комментарий</w:t>
            </w:r>
          </w:p>
        </w:tc>
      </w:tr>
      <w:tr w:rsidR="00E250EE" w:rsidRPr="00CC74D0" w14:paraId="3FA48B29" w14:textId="76B8C4AE" w:rsidTr="00C37E50">
        <w:tc>
          <w:tcPr>
            <w:tcW w:w="1769" w:type="dxa"/>
          </w:tcPr>
          <w:p w14:paraId="4F145ED9" w14:textId="5369F5F6" w:rsidR="00E250EE" w:rsidRPr="00CC74D0" w:rsidRDefault="00E250EE" w:rsidP="00335856">
            <w:pPr>
              <w:pStyle w:val="a7"/>
              <w:rPr>
                <w:b/>
                <w:bCs/>
              </w:rPr>
            </w:pPr>
            <w:r w:rsidRPr="00CC74D0">
              <w:rPr>
                <w:b/>
                <w:bCs/>
              </w:rPr>
              <w:t xml:space="preserve">Id </w:t>
            </w:r>
            <w:proofErr w:type="spellStart"/>
            <w:r w:rsidRPr="00CC74D0">
              <w:rPr>
                <w:b/>
                <w:bCs/>
              </w:rPr>
              <w:t>аккаунта</w:t>
            </w:r>
            <w:proofErr w:type="spellEnd"/>
          </w:p>
        </w:tc>
        <w:tc>
          <w:tcPr>
            <w:tcW w:w="3629" w:type="dxa"/>
          </w:tcPr>
          <w:p w14:paraId="5B878EC9" w14:textId="230DBF54" w:rsidR="00E250EE" w:rsidRPr="00CC74D0" w:rsidRDefault="00E250EE" w:rsidP="00335856">
            <w:pPr>
              <w:pStyle w:val="a7"/>
            </w:pPr>
            <w:r w:rsidRPr="00CC74D0">
              <w:t>111</w:t>
            </w:r>
          </w:p>
        </w:tc>
        <w:tc>
          <w:tcPr>
            <w:tcW w:w="4378" w:type="dxa"/>
          </w:tcPr>
          <w:p w14:paraId="7A7D9AB2" w14:textId="2286C9AC" w:rsidR="00E250EE" w:rsidRPr="00CC74D0" w:rsidRDefault="00E250EE" w:rsidP="00335856">
            <w:pPr>
              <w:pStyle w:val="a7"/>
              <w:rPr>
                <w:lang w:val="ru-RU"/>
              </w:rPr>
            </w:pPr>
            <w:r w:rsidRPr="00CC74D0">
              <w:rPr>
                <w:lang w:val="ru-RU"/>
              </w:rPr>
              <w:t>(без изменений)</w:t>
            </w:r>
          </w:p>
        </w:tc>
      </w:tr>
      <w:tr w:rsidR="00E250EE" w:rsidRPr="0021721E" w14:paraId="1D2811E6" w14:textId="1EF255C2" w:rsidTr="00C37E50">
        <w:tc>
          <w:tcPr>
            <w:tcW w:w="1769" w:type="dxa"/>
          </w:tcPr>
          <w:p w14:paraId="267B7E56" w14:textId="315D48A1" w:rsidR="00E250EE" w:rsidRPr="00CC74D0" w:rsidRDefault="00E250EE" w:rsidP="00335856">
            <w:pPr>
              <w:pStyle w:val="a7"/>
              <w:rPr>
                <w:b/>
                <w:bCs/>
                <w:lang w:val="ru-RU"/>
              </w:rPr>
            </w:pPr>
            <w:r w:rsidRPr="00CC74D0">
              <w:rPr>
                <w:b/>
                <w:bCs/>
                <w:lang w:val="ru-RU"/>
              </w:rPr>
              <w:t>Сумма инвестиций</w:t>
            </w:r>
          </w:p>
        </w:tc>
        <w:tc>
          <w:tcPr>
            <w:tcW w:w="3629" w:type="dxa"/>
          </w:tcPr>
          <w:p w14:paraId="6AAA65EF" w14:textId="059F6DE8" w:rsidR="00E250EE" w:rsidRPr="00CC74D0" w:rsidRDefault="00E250EE" w:rsidP="00335856">
            <w:pPr>
              <w:pStyle w:val="a7"/>
            </w:pPr>
            <w:r w:rsidRPr="00CC74D0">
              <w:rPr>
                <w:lang w:val="ru-RU"/>
              </w:rPr>
              <w:t>100000,39</w:t>
            </w:r>
            <w:r w:rsidRPr="00CC74D0">
              <w:t xml:space="preserve"> USD</w:t>
            </w:r>
          </w:p>
        </w:tc>
        <w:tc>
          <w:tcPr>
            <w:tcW w:w="4378" w:type="dxa"/>
          </w:tcPr>
          <w:p w14:paraId="2615609C" w14:textId="2BEB6BD1" w:rsidR="00E250EE" w:rsidRPr="00CC74D0" w:rsidRDefault="00E250EE" w:rsidP="00335856">
            <w:pPr>
              <w:pStyle w:val="a7"/>
              <w:rPr>
                <w:lang w:val="ru-RU"/>
              </w:rPr>
            </w:pPr>
            <w:r w:rsidRPr="00CC74D0">
              <w:rPr>
                <w:lang w:val="ru-RU"/>
              </w:rPr>
              <w:t xml:space="preserve">объём * цена </w:t>
            </w:r>
            <w:r w:rsidRPr="00CC74D0">
              <w:t>for</w:t>
            </w:r>
            <w:r w:rsidRPr="00CC74D0">
              <w:rPr>
                <w:lang w:val="ru-RU"/>
              </w:rPr>
              <w:t xml:space="preserve"> </w:t>
            </w:r>
            <w:r w:rsidRPr="00CC74D0">
              <w:rPr>
                <w:lang w:val="be-BY"/>
              </w:rPr>
              <w:t xml:space="preserve">позиция </w:t>
            </w:r>
            <w:r w:rsidRPr="00CC74D0">
              <w:t>in</w:t>
            </w:r>
            <w:r w:rsidRPr="00CC74D0">
              <w:rPr>
                <w:lang w:val="ru-RU"/>
              </w:rPr>
              <w:t xml:space="preserve"> </w:t>
            </w:r>
            <w:proofErr w:type="spellStart"/>
            <w:r w:rsidRPr="00CC74D0">
              <w:rPr>
                <w:lang w:val="ru-RU"/>
              </w:rPr>
              <w:t>торговая_история</w:t>
            </w:r>
            <w:proofErr w:type="spellEnd"/>
          </w:p>
        </w:tc>
      </w:tr>
      <w:tr w:rsidR="00E250EE" w:rsidRPr="0021721E" w14:paraId="705BE936" w14:textId="51955747" w:rsidTr="00C37E50">
        <w:tc>
          <w:tcPr>
            <w:tcW w:w="1769" w:type="dxa"/>
          </w:tcPr>
          <w:p w14:paraId="25435423" w14:textId="32176D9F" w:rsidR="00E250EE" w:rsidRPr="00E250EE" w:rsidRDefault="00E250EE" w:rsidP="00335856">
            <w:pPr>
              <w:pStyle w:val="a7"/>
              <w:rPr>
                <w:b/>
                <w:bCs/>
                <w:i/>
                <w:iCs/>
                <w:lang w:val="ru-RU"/>
              </w:rPr>
            </w:pPr>
            <w:r w:rsidRPr="00E250EE">
              <w:rPr>
                <w:b/>
                <w:bCs/>
                <w:i/>
                <w:iCs/>
                <w:lang w:val="ru-RU"/>
              </w:rPr>
              <w:t xml:space="preserve">Коэффициент окупаемости </w:t>
            </w:r>
          </w:p>
        </w:tc>
        <w:tc>
          <w:tcPr>
            <w:tcW w:w="3629" w:type="dxa"/>
          </w:tcPr>
          <w:p w14:paraId="22FF834E" w14:textId="331DDDC6" w:rsidR="00E250EE" w:rsidRPr="00CC74D0" w:rsidRDefault="00E250EE" w:rsidP="00335856">
            <w:pPr>
              <w:pStyle w:val="a7"/>
              <w:rPr>
                <w:lang w:val="ru-RU"/>
              </w:rPr>
            </w:pPr>
            <w:r>
              <w:rPr>
                <w:lang w:val="ru-RU"/>
              </w:rPr>
              <w:t>1.2</w:t>
            </w:r>
          </w:p>
        </w:tc>
        <w:tc>
          <w:tcPr>
            <w:tcW w:w="4378" w:type="dxa"/>
          </w:tcPr>
          <w:p w14:paraId="3F5D10D7" w14:textId="46E37255" w:rsidR="00E250EE" w:rsidRPr="00CC74D0" w:rsidRDefault="00E250EE" w:rsidP="00335856">
            <w:pPr>
              <w:pStyle w:val="a7"/>
              <w:rPr>
                <w:lang w:val="ru-RU"/>
              </w:rPr>
            </w:pPr>
            <w:r>
              <w:rPr>
                <w:lang w:val="ru-RU"/>
              </w:rPr>
              <w:t xml:space="preserve">1 + </w:t>
            </w:r>
            <w:r w:rsidRPr="00CC74D0">
              <w:rPr>
                <w:lang w:val="ru-RU"/>
              </w:rPr>
              <w:t>(</w:t>
            </w:r>
            <w:r>
              <w:rPr>
                <w:lang w:val="ru-RU"/>
              </w:rPr>
              <w:t>цена при закрытии</w:t>
            </w:r>
            <w:r w:rsidRPr="00CC74D0">
              <w:rPr>
                <w:lang w:val="ru-RU"/>
              </w:rPr>
              <w:t xml:space="preserve"> – </w:t>
            </w:r>
            <w:r>
              <w:rPr>
                <w:lang w:val="ru-RU"/>
              </w:rPr>
              <w:t>цена при открытии</w:t>
            </w:r>
            <w:r w:rsidRPr="00CC74D0">
              <w:rPr>
                <w:lang w:val="ru-RU"/>
              </w:rPr>
              <w:t>)/</w:t>
            </w:r>
            <w:r>
              <w:rPr>
                <w:lang w:val="ru-RU"/>
              </w:rPr>
              <w:t xml:space="preserve"> цена при открытии</w:t>
            </w:r>
            <w:r w:rsidRPr="00CC74D0">
              <w:rPr>
                <w:lang w:val="ru-RU"/>
              </w:rPr>
              <w:t>, рассчитаны по всей торговой история (для записей с закрытой позицией)</w:t>
            </w:r>
          </w:p>
        </w:tc>
      </w:tr>
      <w:tr w:rsidR="00E250EE" w:rsidRPr="0021721E" w14:paraId="2BB8281A" w14:textId="2B4147CA" w:rsidTr="00C37E50">
        <w:tc>
          <w:tcPr>
            <w:tcW w:w="1769" w:type="dxa"/>
          </w:tcPr>
          <w:p w14:paraId="110EA60B" w14:textId="2966D2BB" w:rsidR="00E250EE" w:rsidRPr="00CC74D0" w:rsidRDefault="00E250EE" w:rsidP="00335856">
            <w:pPr>
              <w:pStyle w:val="a7"/>
              <w:rPr>
                <w:b/>
                <w:bCs/>
                <w:lang w:val="ru-RU"/>
              </w:rPr>
            </w:pPr>
            <w:r w:rsidRPr="00CC74D0">
              <w:rPr>
                <w:b/>
                <w:bCs/>
                <w:lang w:val="ru-RU"/>
              </w:rPr>
              <w:t>Интересы</w:t>
            </w:r>
          </w:p>
        </w:tc>
        <w:tc>
          <w:tcPr>
            <w:tcW w:w="3629" w:type="dxa"/>
          </w:tcPr>
          <w:p w14:paraId="7AFDBD98" w14:textId="77777777" w:rsidR="00E250EE" w:rsidRPr="00CC74D0" w:rsidRDefault="00E250EE" w:rsidP="00335856">
            <w:pPr>
              <w:pStyle w:val="a7"/>
              <w:rPr>
                <w:b/>
                <w:bCs/>
                <w:lang w:val="ru-RU"/>
              </w:rPr>
            </w:pPr>
            <w:r w:rsidRPr="00CC74D0">
              <w:rPr>
                <w:b/>
                <w:bCs/>
                <w:lang w:val="ru-RU"/>
              </w:rPr>
              <w:t>в случае, если используем данные о том, к какому сектору относится каждый инструмент:</w:t>
            </w:r>
          </w:p>
          <w:p w14:paraId="4BBC9990" w14:textId="08B5A99E" w:rsidR="00E250EE" w:rsidRPr="00CC74D0" w:rsidRDefault="00B36C7C" w:rsidP="00335856">
            <w:pPr>
              <w:pStyle w:val="a7"/>
              <w:rPr>
                <w:lang w:val="ru-RU"/>
              </w:rPr>
            </w:pPr>
            <w:r w:rsidRPr="00B36C7C">
              <w:rPr>
                <w:i/>
                <w:iCs/>
              </w:rPr>
              <w:t>n</w:t>
            </w:r>
            <w:r w:rsidRPr="00B36C7C">
              <w:rPr>
                <w:i/>
                <w:iCs/>
                <w:lang w:val="ru-RU"/>
              </w:rPr>
              <w:t xml:space="preserve"> фичей вида</w:t>
            </w:r>
            <w:r>
              <w:rPr>
                <w:lang w:val="ru-RU"/>
              </w:rPr>
              <w:t xml:space="preserve"> </w:t>
            </w:r>
            <w:r w:rsidR="00E250EE" w:rsidRPr="00CC74D0">
              <w:rPr>
                <w:lang w:val="ru-RU"/>
              </w:rPr>
              <w:t>0.01, 0.32, 0, …</w:t>
            </w:r>
            <w:r>
              <w:rPr>
                <w:lang w:val="ru-RU"/>
              </w:rPr>
              <w:t>,</w:t>
            </w:r>
            <w:r w:rsidR="00E250EE" w:rsidRPr="00CC74D0">
              <w:rPr>
                <w:lang w:val="ru-RU"/>
              </w:rPr>
              <w:t xml:space="preserve"> где </w:t>
            </w:r>
            <w:r w:rsidR="00E250EE" w:rsidRPr="00CC74D0">
              <w:t>n</w:t>
            </w:r>
            <w:r w:rsidR="00E250EE" w:rsidRPr="00CC74D0">
              <w:rPr>
                <w:lang w:val="ru-RU"/>
              </w:rPr>
              <w:t xml:space="preserve"> – количество секторов, </w:t>
            </w:r>
            <w:r>
              <w:rPr>
                <w:lang w:val="ru-RU"/>
              </w:rPr>
              <w:t>каждая фича</w:t>
            </w:r>
            <w:r w:rsidR="00E250EE" w:rsidRPr="00CC74D0">
              <w:rPr>
                <w:lang w:val="ru-RU"/>
              </w:rPr>
              <w:t xml:space="preserve"> – доля позиций </w:t>
            </w:r>
            <w:proofErr w:type="spellStart"/>
            <w:r w:rsidR="00E250EE" w:rsidRPr="00CC74D0">
              <w:t>i</w:t>
            </w:r>
            <w:proofErr w:type="spellEnd"/>
            <w:r w:rsidR="00E250EE" w:rsidRPr="00CC74D0">
              <w:rPr>
                <w:lang w:val="ru-RU"/>
              </w:rPr>
              <w:t>-го сектора в портфеле</w:t>
            </w:r>
          </w:p>
          <w:p w14:paraId="7958E85B" w14:textId="77777777" w:rsidR="00E250EE" w:rsidRPr="00CC74D0" w:rsidRDefault="00E250EE" w:rsidP="00335856">
            <w:pPr>
              <w:pStyle w:val="a7"/>
              <w:rPr>
                <w:b/>
                <w:bCs/>
                <w:lang w:val="ru-RU"/>
              </w:rPr>
            </w:pPr>
            <w:r w:rsidRPr="00CC74D0">
              <w:rPr>
                <w:b/>
                <w:bCs/>
                <w:lang w:val="ru-RU"/>
              </w:rPr>
              <w:t>если данных о секторах нет:</w:t>
            </w:r>
          </w:p>
          <w:p w14:paraId="62D6E198" w14:textId="6D012BE5" w:rsidR="00E250EE" w:rsidRPr="00CC74D0" w:rsidRDefault="00B36C7C" w:rsidP="00A66B32">
            <w:pPr>
              <w:pStyle w:val="a7"/>
              <w:rPr>
                <w:lang w:val="ru-RU"/>
              </w:rPr>
            </w:pPr>
            <w:r w:rsidRPr="00B36C7C">
              <w:rPr>
                <w:i/>
                <w:iCs/>
              </w:rPr>
              <w:t>n</w:t>
            </w:r>
            <w:r w:rsidRPr="00B36C7C">
              <w:rPr>
                <w:i/>
                <w:iCs/>
                <w:lang w:val="ru-RU"/>
              </w:rPr>
              <w:t xml:space="preserve"> фичей вида</w:t>
            </w:r>
            <w:r>
              <w:rPr>
                <w:lang w:val="ru-RU"/>
              </w:rPr>
              <w:t xml:space="preserve"> </w:t>
            </w:r>
            <w:r w:rsidR="00E250EE" w:rsidRPr="00CC74D0">
              <w:rPr>
                <w:lang w:val="ru-RU"/>
              </w:rPr>
              <w:t xml:space="preserve">0.01, 0.32, 0, …, где </w:t>
            </w:r>
            <w:r w:rsidR="00E250EE" w:rsidRPr="00CC74D0">
              <w:t>n</w:t>
            </w:r>
            <w:r w:rsidR="00E250EE" w:rsidRPr="00CC74D0">
              <w:rPr>
                <w:lang w:val="ru-RU"/>
              </w:rPr>
              <w:t xml:space="preserve"> – количество уникальных инструментов, </w:t>
            </w:r>
            <w:r>
              <w:rPr>
                <w:lang w:val="ru-RU"/>
              </w:rPr>
              <w:t>каждая фича</w:t>
            </w:r>
            <w:r w:rsidR="00E250EE" w:rsidRPr="00CC74D0">
              <w:rPr>
                <w:lang w:val="ru-RU"/>
              </w:rPr>
              <w:t xml:space="preserve"> – доля позиций </w:t>
            </w:r>
            <w:proofErr w:type="spellStart"/>
            <w:r w:rsidR="00E250EE" w:rsidRPr="00CC74D0">
              <w:t>i</w:t>
            </w:r>
            <w:proofErr w:type="spellEnd"/>
            <w:r w:rsidR="00E250EE" w:rsidRPr="00CC74D0">
              <w:rPr>
                <w:lang w:val="ru-RU"/>
              </w:rPr>
              <w:t>-го инструмента в портфеле</w:t>
            </w:r>
          </w:p>
          <w:p w14:paraId="7A04BD59" w14:textId="09F0E39E" w:rsidR="00E250EE" w:rsidRPr="00CC74D0" w:rsidRDefault="00E250EE" w:rsidP="00335856">
            <w:pPr>
              <w:pStyle w:val="a7"/>
              <w:rPr>
                <w:lang w:val="ru-RU"/>
              </w:rPr>
            </w:pPr>
          </w:p>
        </w:tc>
        <w:tc>
          <w:tcPr>
            <w:tcW w:w="4378" w:type="dxa"/>
          </w:tcPr>
          <w:p w14:paraId="02A927D8" w14:textId="2B833C6C" w:rsidR="00E250EE" w:rsidRPr="00CC74D0" w:rsidRDefault="00E250EE" w:rsidP="00335856">
            <w:pPr>
              <w:pStyle w:val="a7"/>
              <w:rPr>
                <w:lang w:val="ru-RU"/>
              </w:rPr>
            </w:pPr>
            <w:r w:rsidRPr="00CC74D0">
              <w:rPr>
                <w:lang w:val="ru-RU"/>
              </w:rPr>
              <w:t>доля в портфеле рассчитывается на как объём * цена/</w:t>
            </w:r>
            <w:proofErr w:type="spellStart"/>
            <w:r w:rsidRPr="00CC74D0">
              <w:rPr>
                <w:lang w:val="ru-RU"/>
              </w:rPr>
              <w:t>общий_объём</w:t>
            </w:r>
            <w:proofErr w:type="spellEnd"/>
            <w:r w:rsidRPr="00CC74D0">
              <w:rPr>
                <w:lang w:val="ru-RU"/>
              </w:rPr>
              <w:t xml:space="preserve">. </w:t>
            </w:r>
          </w:p>
          <w:p w14:paraId="6A27257F" w14:textId="3BE94D40" w:rsidR="00E250EE" w:rsidRPr="00CC74D0" w:rsidRDefault="00E250EE" w:rsidP="00335856">
            <w:pPr>
              <w:pStyle w:val="a7"/>
              <w:rPr>
                <w:lang w:val="ru-RU"/>
              </w:rPr>
            </w:pPr>
            <w:proofErr w:type="spellStart"/>
            <w:r w:rsidRPr="00CC74D0">
              <w:rPr>
                <w:lang w:val="ru-RU"/>
              </w:rPr>
              <w:t>Общий_объём</w:t>
            </w:r>
            <w:proofErr w:type="spellEnd"/>
            <w:r w:rsidRPr="00CC74D0">
              <w:rPr>
                <w:lang w:val="ru-RU"/>
              </w:rPr>
              <w:t xml:space="preserve"> может высчитываться как по всей истории, так и по финальному периоду. В первом случае мы можем не учесть, что у трейдера изменились интересы, во втором – проигнорировать важные исторические данные. Я бы остановилась на первом варианте.</w:t>
            </w:r>
          </w:p>
          <w:p w14:paraId="22E0F8DE" w14:textId="5AFFC441" w:rsidR="00E250EE" w:rsidRPr="00CC74D0" w:rsidRDefault="00E250EE" w:rsidP="00A66B32">
            <w:pPr>
              <w:pStyle w:val="a7"/>
              <w:rPr>
                <w:lang w:val="ru-RU"/>
              </w:rPr>
            </w:pPr>
            <w:r w:rsidRPr="00CC74D0">
              <w:rPr>
                <w:lang w:val="ru-RU"/>
              </w:rPr>
              <w:t>Предпочтительнее использовать вариант с секторами, потому что так удаётся получить намного более сжатое и интерпретируемое представление, что в результате упростит процесс кластеризации.</w:t>
            </w:r>
          </w:p>
        </w:tc>
      </w:tr>
      <w:tr w:rsidR="00E250EE" w:rsidRPr="0021721E" w14:paraId="3D238EE7" w14:textId="7C22F6A2" w:rsidTr="00C37E50">
        <w:tc>
          <w:tcPr>
            <w:tcW w:w="1769" w:type="dxa"/>
          </w:tcPr>
          <w:p w14:paraId="52E743E9" w14:textId="367EDD72" w:rsidR="00E250EE" w:rsidRPr="00CC74D0" w:rsidRDefault="00E250EE" w:rsidP="00335856">
            <w:pPr>
              <w:pStyle w:val="a7"/>
              <w:rPr>
                <w:b/>
                <w:bCs/>
                <w:lang w:val="ru-RU"/>
              </w:rPr>
            </w:pPr>
            <w:r w:rsidRPr="00CC74D0">
              <w:rPr>
                <w:b/>
                <w:bCs/>
                <w:lang w:val="ru-RU"/>
              </w:rPr>
              <w:t>Склонность к риску</w:t>
            </w:r>
          </w:p>
        </w:tc>
        <w:tc>
          <w:tcPr>
            <w:tcW w:w="3629" w:type="dxa"/>
          </w:tcPr>
          <w:p w14:paraId="46681B9A" w14:textId="36A8670E" w:rsidR="00E250EE" w:rsidRPr="00CC74D0" w:rsidRDefault="00E250EE" w:rsidP="00335856">
            <w:pPr>
              <w:pStyle w:val="a7"/>
              <w:rPr>
                <w:b/>
                <w:bCs/>
                <w:lang w:val="ru-RU"/>
              </w:rPr>
            </w:pPr>
            <w:r w:rsidRPr="00CC74D0">
              <w:rPr>
                <w:b/>
                <w:bCs/>
                <w:lang w:val="ru-RU"/>
              </w:rPr>
              <w:t xml:space="preserve">если есть данные о волатильности </w:t>
            </w:r>
            <w:r w:rsidR="005C644F" w:rsidRPr="005C644F">
              <w:rPr>
                <w:b/>
                <w:bCs/>
                <w:i/>
                <w:iCs/>
                <w:lang w:val="ru-RU"/>
              </w:rPr>
              <w:t>секторов</w:t>
            </w:r>
            <w:r w:rsidRPr="00CC74D0">
              <w:rPr>
                <w:b/>
                <w:bCs/>
                <w:lang w:val="ru-RU"/>
              </w:rPr>
              <w:t>:</w:t>
            </w:r>
          </w:p>
          <w:p w14:paraId="69CF5B67" w14:textId="2E4C7A09" w:rsidR="00E250EE" w:rsidRPr="00CC74D0" w:rsidRDefault="00E250EE" w:rsidP="00335856">
            <w:pPr>
              <w:pStyle w:val="a7"/>
              <w:rPr>
                <w:lang w:val="ru-RU"/>
              </w:rPr>
            </w:pPr>
            <w:r w:rsidRPr="00CC74D0">
              <w:rPr>
                <w:lang w:val="ru-RU"/>
              </w:rPr>
              <w:t>волатильность портфеля: 0.</w:t>
            </w:r>
            <w:r>
              <w:rPr>
                <w:lang w:val="ru-RU"/>
              </w:rPr>
              <w:t>1</w:t>
            </w:r>
          </w:p>
          <w:p w14:paraId="2BCCB37B" w14:textId="677EFD09" w:rsidR="00E250EE" w:rsidRPr="00CC74D0" w:rsidRDefault="00E250EE" w:rsidP="00335856">
            <w:pPr>
              <w:pStyle w:val="a7"/>
              <w:rPr>
                <w:b/>
                <w:bCs/>
                <w:lang w:val="ru-RU"/>
              </w:rPr>
            </w:pPr>
            <w:r w:rsidRPr="00CC74D0">
              <w:rPr>
                <w:b/>
                <w:bCs/>
                <w:lang w:val="ru-RU"/>
              </w:rPr>
              <w:t>если дополнительных данных нет:</w:t>
            </w:r>
          </w:p>
          <w:p w14:paraId="3270E5E0" w14:textId="77777777" w:rsidR="00E250EE" w:rsidRPr="00CC74D0" w:rsidRDefault="00E250EE" w:rsidP="00335856">
            <w:pPr>
              <w:pStyle w:val="a7"/>
              <w:rPr>
                <w:lang w:val="ru-RU"/>
              </w:rPr>
            </w:pPr>
            <w:r w:rsidRPr="00CC74D0">
              <w:rPr>
                <w:lang w:val="ru-RU"/>
              </w:rPr>
              <w:t>доля акций в портфеле: 0.5</w:t>
            </w:r>
          </w:p>
          <w:p w14:paraId="77536199" w14:textId="77777777" w:rsidR="00E250EE" w:rsidRPr="00CC74D0" w:rsidRDefault="00E250EE" w:rsidP="00335856">
            <w:pPr>
              <w:pStyle w:val="a7"/>
              <w:rPr>
                <w:lang w:val="ru-RU"/>
              </w:rPr>
            </w:pPr>
            <w:r w:rsidRPr="00CC74D0">
              <w:rPr>
                <w:lang w:val="ru-RU"/>
              </w:rPr>
              <w:t>также можно использовать:</w:t>
            </w:r>
          </w:p>
          <w:p w14:paraId="0D253304" w14:textId="4CF2AEFD" w:rsidR="00E250EE" w:rsidRPr="00CC74D0" w:rsidRDefault="00E250EE" w:rsidP="00335856">
            <w:pPr>
              <w:pStyle w:val="a7"/>
              <w:rPr>
                <w:lang w:val="ru-RU"/>
              </w:rPr>
            </w:pPr>
            <w:r w:rsidRPr="00CC74D0">
              <w:rPr>
                <w:lang w:val="ru-RU"/>
              </w:rPr>
              <w:t xml:space="preserve">доля коротких сделок, доля маркет-ордеров, доля сделок, совершенных во время негативных событий, </w:t>
            </w:r>
            <w:r>
              <w:rPr>
                <w:lang w:val="ru-RU"/>
              </w:rPr>
              <w:t xml:space="preserve">средний </w:t>
            </w:r>
            <w:r w:rsidRPr="00CC74D0">
              <w:rPr>
                <w:lang w:val="ru-RU"/>
              </w:rPr>
              <w:t>срок удержания позиций</w:t>
            </w:r>
            <w:r>
              <w:rPr>
                <w:lang w:val="ru-RU"/>
              </w:rPr>
              <w:t>, коэффициент окупаемости</w:t>
            </w:r>
          </w:p>
        </w:tc>
        <w:tc>
          <w:tcPr>
            <w:tcW w:w="4378" w:type="dxa"/>
          </w:tcPr>
          <w:p w14:paraId="3AE05076" w14:textId="0D0F2A45" w:rsidR="00E250EE" w:rsidRPr="00CC74D0" w:rsidRDefault="00E250EE" w:rsidP="00335856">
            <w:pPr>
              <w:pStyle w:val="a7"/>
              <w:rPr>
                <w:lang w:val="ru-RU"/>
              </w:rPr>
            </w:pPr>
            <w:r w:rsidRPr="00CC74D0">
              <w:rPr>
                <w:lang w:val="ru-RU"/>
              </w:rPr>
              <w:t xml:space="preserve">Волатильность портфеля рассчитывается с помощью корреляции между </w:t>
            </w:r>
            <w:r w:rsidR="005C644F" w:rsidRPr="005C644F">
              <w:rPr>
                <w:i/>
                <w:iCs/>
                <w:lang w:val="ru-RU"/>
              </w:rPr>
              <w:t>секторами</w:t>
            </w:r>
            <w:r w:rsidRPr="00CC74D0">
              <w:rPr>
                <w:lang w:val="ru-RU"/>
              </w:rPr>
              <w:t xml:space="preserve"> как</w:t>
            </w:r>
          </w:p>
          <w:p w14:paraId="49FEEB0C" w14:textId="49A69C49" w:rsidR="005C644F" w:rsidRPr="00CC74D0" w:rsidRDefault="00E250EE" w:rsidP="005C644F">
            <w:pPr>
              <w:pStyle w:val="a7"/>
              <w:rPr>
                <w:lang w:val="ru-RU"/>
              </w:rPr>
            </w:pPr>
            <m:oMath>
              <m:r>
                <w:rPr>
                  <w:rFonts w:ascii="Cambria Math" w:hAnsi="Cambria Math"/>
                  <w:lang w:val="ru-RU"/>
                </w:rPr>
                <m:t>σ=</m:t>
              </m:r>
              <m:nary>
                <m:naryPr>
                  <m:chr m:val="∑"/>
                  <m:limLoc m:val="undOvr"/>
                  <m:ctrlPr>
                    <w:rPr>
                      <w:rFonts w:ascii="Cambria Math" w:hAnsi="Cambria Math"/>
                      <w:i/>
                      <w:lang w:val="ru-RU"/>
                    </w:rPr>
                  </m:ctrlPr>
                </m:naryPr>
                <m:sub>
                  <m:r>
                    <w:rPr>
                      <w:rFonts w:ascii="Cambria Math" w:hAnsi="Cambria Math"/>
                    </w:rPr>
                    <m:t>i</m:t>
                  </m:r>
                  <m:r>
                    <w:rPr>
                      <w:rFonts w:ascii="Cambria Math" w:hAnsi="Cambria Math"/>
                      <w:lang w:val="ru-RU"/>
                    </w:rPr>
                    <m:t>=1</m:t>
                  </m:r>
                </m:sub>
                <m:sup>
                  <m:r>
                    <w:rPr>
                      <w:rFonts w:ascii="Cambria Math" w:hAnsi="Cambria Math"/>
                      <w:lang w:val="ru-RU"/>
                    </w:rPr>
                    <m:t>n</m:t>
                  </m:r>
                </m:sup>
                <m:e>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j</m:t>
                          </m:r>
                        </m:sub>
                      </m:sSub>
                      <w:bookmarkStart w:id="0" w:name="_Hlk42675761"/>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ij</m:t>
                          </m:r>
                        </m:sub>
                      </m:sSub>
                      <w:bookmarkEnd w:id="0"/>
                    </m:e>
                  </m:nary>
                </m:e>
              </m:nary>
            </m:oMath>
            <w:r w:rsidRPr="00CC74D0">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oMath>
            <w:r w:rsidRPr="00CC74D0">
              <w:rPr>
                <w:lang w:val="ru-RU"/>
              </w:rPr>
              <w:t xml:space="preserve"> – доля </w:t>
            </w:r>
            <w:r w:rsidR="005C644F" w:rsidRPr="005C644F">
              <w:rPr>
                <w:i/>
                <w:iCs/>
                <w:lang w:val="ru-RU"/>
              </w:rPr>
              <w:t>сектора</w:t>
            </w:r>
            <w:r w:rsidRPr="00CC74D0">
              <w:rPr>
                <w:lang w:val="ru-RU"/>
              </w:rPr>
              <w:t xml:space="preserve"> в портфеле, </w:t>
            </w:r>
            <m:oMath>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ij</m:t>
                  </m:r>
                </m:sub>
              </m:sSub>
            </m:oMath>
            <w:r w:rsidRPr="00CC74D0">
              <w:rPr>
                <w:lang w:val="ru-RU"/>
              </w:rPr>
              <w:t xml:space="preserve"> – ковариация между </w:t>
            </w:r>
            <w:r w:rsidR="005C644F" w:rsidRPr="005C644F">
              <w:rPr>
                <w:i/>
                <w:iCs/>
                <w:lang w:val="ru-RU"/>
              </w:rPr>
              <w:t>секторами</w:t>
            </w:r>
          </w:p>
          <w:p w14:paraId="74A4608D" w14:textId="14922285" w:rsidR="00E250EE" w:rsidRPr="00CC74D0" w:rsidRDefault="00E250EE" w:rsidP="00335856">
            <w:pPr>
              <w:pStyle w:val="a7"/>
              <w:rPr>
                <w:lang w:val="ru-RU"/>
              </w:rPr>
            </w:pPr>
            <w:r w:rsidRPr="00CC74D0">
              <w:rPr>
                <w:lang w:val="ru-RU"/>
              </w:rPr>
              <w:t>Если данных о волатильности нет, то о склонности к риску также можно судить по доле акций в портфеле (чем больше акций, тем агрессивней и более склонен к риску трейдер), а также по доле коротких сделок, маркет-ордеров, сделок во время негативных событий</w:t>
            </w:r>
            <w:r>
              <w:rPr>
                <w:lang w:val="ru-RU"/>
              </w:rPr>
              <w:t>, коэффициенту окупаемости</w:t>
            </w:r>
            <w:r w:rsidRPr="00CC74D0">
              <w:rPr>
                <w:lang w:val="ru-RU"/>
              </w:rPr>
              <w:t xml:space="preserve"> (чем больше, тем рискованней) и по сроку удержания позиций (чем меньше, тем рискованней). </w:t>
            </w:r>
          </w:p>
          <w:p w14:paraId="6722CD1C" w14:textId="7BEA1CE3" w:rsidR="00E250EE" w:rsidRPr="00CC74D0" w:rsidRDefault="00E250EE" w:rsidP="00335856">
            <w:pPr>
              <w:pStyle w:val="a7"/>
              <w:rPr>
                <w:lang w:val="ru-RU"/>
              </w:rPr>
            </w:pPr>
            <w:r w:rsidRPr="00CC74D0">
              <w:rPr>
                <w:lang w:val="ru-RU"/>
              </w:rPr>
              <w:lastRenderedPageBreak/>
              <w:t>При отсутствии консультации специалиста или примеров размеченных данных вручную эти признаки комбинировать не стоит, а лучше рассматривать каждый из них как отдельную фичу, вычислить корреляцию между ними и убрать лишние зависимые признаки.</w:t>
            </w:r>
          </w:p>
        </w:tc>
      </w:tr>
    </w:tbl>
    <w:p w14:paraId="7F1D30A1" w14:textId="27772AFD" w:rsidR="00CC74D0" w:rsidRPr="005C644F" w:rsidRDefault="00CC74D0" w:rsidP="00336D44">
      <w:pPr>
        <w:pStyle w:val="a7"/>
        <w:rPr>
          <w:i/>
          <w:iCs/>
          <w:lang w:val="ru-RU"/>
        </w:rPr>
      </w:pPr>
      <w:r w:rsidRPr="00CC74D0">
        <w:rPr>
          <w:lang w:val="ru-RU"/>
        </w:rPr>
        <w:lastRenderedPageBreak/>
        <w:t>При подсчёте всех цен я предполагаю, что они рассчитываются после вычета комиссии.</w:t>
      </w:r>
      <w:r w:rsidR="005C644F">
        <w:rPr>
          <w:lang w:val="ru-RU"/>
        </w:rPr>
        <w:t xml:space="preserve"> </w:t>
      </w:r>
    </w:p>
    <w:p w14:paraId="43AA2D59" w14:textId="6840201F" w:rsidR="00335856" w:rsidRPr="00CC74D0" w:rsidRDefault="00B747BF" w:rsidP="00336D44">
      <w:pPr>
        <w:pStyle w:val="a7"/>
        <w:rPr>
          <w:lang w:val="ru-RU"/>
        </w:rPr>
      </w:pPr>
      <w:r w:rsidRPr="00CC74D0">
        <w:rPr>
          <w:lang w:val="ru-RU"/>
        </w:rPr>
        <w:t xml:space="preserve">Есть также фича, которую я не рассматривала – горизонт инвестиций. На данный момент я не вижу способа извлечь эту информацию из предоставленных данных (кроме как посчитать время от первого открытия до последнего закрытия, но это не очень разумно, потому что данные могут быть неполными, инвестор может только начать осуществлении стратегии и т.д.). Косвенно о горизонте можно судить по склонности к риску (как правило трейдеры с долгосрочными целями более склонны к риску, </w:t>
      </w:r>
      <w:r w:rsidR="00AB75E7" w:rsidRPr="00CC74D0">
        <w:rPr>
          <w:lang w:val="ru-RU"/>
        </w:rPr>
        <w:t>т.к. могут позволить себе кратковременные), но в таком случае создавать дополнительную линейно зависимую фичу не имеет смысла.</w:t>
      </w:r>
    </w:p>
    <w:p w14:paraId="0ACBC94C" w14:textId="1DC428E8" w:rsidR="00AB75E7" w:rsidRDefault="00AB75E7" w:rsidP="00336D44">
      <w:pPr>
        <w:pStyle w:val="a7"/>
        <w:rPr>
          <w:lang w:val="ru-RU"/>
        </w:rPr>
      </w:pPr>
      <w:r w:rsidRPr="00CC74D0">
        <w:rPr>
          <w:lang w:val="ru-RU"/>
        </w:rPr>
        <w:t xml:space="preserve">Ещё я думала о добавлении фичи с весами компаний различной капитализации (10% маленьких компаний, 20% корпораций и т.д.) и возможное использование этой фичи для оценки склонности к риску, однако вероятно, что включение </w:t>
      </w:r>
      <w:r w:rsidR="00CC74D0" w:rsidRPr="00CC74D0">
        <w:rPr>
          <w:lang w:val="ru-RU"/>
        </w:rPr>
        <w:t>в портфель бумаг</w:t>
      </w:r>
      <w:r w:rsidRPr="00CC74D0">
        <w:rPr>
          <w:lang w:val="ru-RU"/>
        </w:rPr>
        <w:t xml:space="preserve"> с низкой капитализацией может быть сделано с целью диверсификации</w:t>
      </w:r>
      <w:r w:rsidR="00CC74D0" w:rsidRPr="00CC74D0">
        <w:rPr>
          <w:lang w:val="ru-RU"/>
        </w:rPr>
        <w:t>. П</w:t>
      </w:r>
      <w:r w:rsidRPr="00CC74D0">
        <w:rPr>
          <w:lang w:val="ru-RU"/>
        </w:rPr>
        <w:t>оэтому я решила, что без консультации специалиста такие фичи выделять не стоит.</w:t>
      </w:r>
    </w:p>
    <w:p w14:paraId="09620D06" w14:textId="119A5043" w:rsidR="005C644F" w:rsidRDefault="005C644F" w:rsidP="00336D44">
      <w:pPr>
        <w:pStyle w:val="a7"/>
        <w:rPr>
          <w:lang w:val="ru-RU"/>
        </w:rPr>
      </w:pPr>
    </w:p>
    <w:p w14:paraId="6805CCD7" w14:textId="41903E47" w:rsidR="005C644F" w:rsidRDefault="005C644F" w:rsidP="00336D44">
      <w:pPr>
        <w:pStyle w:val="a7"/>
        <w:rPr>
          <w:lang w:val="ru-RU"/>
        </w:rPr>
      </w:pPr>
    </w:p>
    <w:p w14:paraId="55B21264" w14:textId="21B8FF3C" w:rsidR="005C644F" w:rsidRPr="0021721E" w:rsidRDefault="005C644F" w:rsidP="00336D44">
      <w:pPr>
        <w:pStyle w:val="a7"/>
        <w:rPr>
          <w:lang w:val="ru-RU"/>
        </w:rPr>
      </w:pPr>
    </w:p>
    <w:sectPr w:rsidR="005C644F" w:rsidRPr="002172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319"/>
    <w:multiLevelType w:val="hybridMultilevel"/>
    <w:tmpl w:val="63F6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D4E76"/>
    <w:multiLevelType w:val="multilevel"/>
    <w:tmpl w:val="82F2E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0B3508F"/>
    <w:multiLevelType w:val="multilevel"/>
    <w:tmpl w:val="7AAC9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01FBC"/>
    <w:multiLevelType w:val="hybridMultilevel"/>
    <w:tmpl w:val="5384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2169B"/>
    <w:multiLevelType w:val="hybridMultilevel"/>
    <w:tmpl w:val="D958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B1D46"/>
    <w:multiLevelType w:val="hybridMultilevel"/>
    <w:tmpl w:val="5B4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06E43"/>
    <w:multiLevelType w:val="hybridMultilevel"/>
    <w:tmpl w:val="B73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A69"/>
    <w:rsid w:val="0021721E"/>
    <w:rsid w:val="002A3AA2"/>
    <w:rsid w:val="00335856"/>
    <w:rsid w:val="00336D44"/>
    <w:rsid w:val="005C644F"/>
    <w:rsid w:val="006C025B"/>
    <w:rsid w:val="008857DB"/>
    <w:rsid w:val="008F696D"/>
    <w:rsid w:val="009334DE"/>
    <w:rsid w:val="009910D6"/>
    <w:rsid w:val="00A6271C"/>
    <w:rsid w:val="00A66B32"/>
    <w:rsid w:val="00AB75E7"/>
    <w:rsid w:val="00AF2F99"/>
    <w:rsid w:val="00B36C7C"/>
    <w:rsid w:val="00B747BF"/>
    <w:rsid w:val="00BA5FFE"/>
    <w:rsid w:val="00C37E50"/>
    <w:rsid w:val="00C64723"/>
    <w:rsid w:val="00C7148A"/>
    <w:rsid w:val="00CC74D0"/>
    <w:rsid w:val="00D34A69"/>
    <w:rsid w:val="00E250EE"/>
    <w:rsid w:val="00E8791A"/>
    <w:rsid w:val="00F85817"/>
    <w:rsid w:val="00FD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B2CE"/>
  <w15:docId w15:val="{2E02D220-A45B-4DF7-8382-252B8B2B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unhideWhenUsed/>
    <w:rsid w:val="00336D4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8">
    <w:name w:val="List Paragraph"/>
    <w:basedOn w:val="a"/>
    <w:uiPriority w:val="34"/>
    <w:qFormat/>
    <w:rsid w:val="00336D44"/>
    <w:pPr>
      <w:ind w:left="720"/>
      <w:contextualSpacing/>
    </w:pPr>
  </w:style>
  <w:style w:type="character" w:styleId="a9">
    <w:name w:val="Hyperlink"/>
    <w:basedOn w:val="a0"/>
    <w:uiPriority w:val="99"/>
    <w:unhideWhenUsed/>
    <w:rsid w:val="00C7148A"/>
    <w:rPr>
      <w:color w:val="0000FF" w:themeColor="hyperlink"/>
      <w:u w:val="single"/>
    </w:rPr>
  </w:style>
  <w:style w:type="character" w:styleId="aa">
    <w:name w:val="Unresolved Mention"/>
    <w:basedOn w:val="a0"/>
    <w:uiPriority w:val="99"/>
    <w:semiHidden/>
    <w:unhideWhenUsed/>
    <w:rsid w:val="00C7148A"/>
    <w:rPr>
      <w:color w:val="605E5C"/>
      <w:shd w:val="clear" w:color="auto" w:fill="E1DFDD"/>
    </w:rPr>
  </w:style>
  <w:style w:type="table" w:styleId="ab">
    <w:name w:val="Table Grid"/>
    <w:basedOn w:val="a1"/>
    <w:uiPriority w:val="39"/>
    <w:rsid w:val="003358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91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759420">
      <w:bodyDiv w:val="1"/>
      <w:marLeft w:val="0"/>
      <w:marRight w:val="0"/>
      <w:marTop w:val="0"/>
      <w:marBottom w:val="0"/>
      <w:divBdr>
        <w:top w:val="none" w:sz="0" w:space="0" w:color="auto"/>
        <w:left w:val="none" w:sz="0" w:space="0" w:color="auto"/>
        <w:bottom w:val="none" w:sz="0" w:space="0" w:color="auto"/>
        <w:right w:val="none" w:sz="0" w:space="0" w:color="auto"/>
      </w:divBdr>
      <w:divsChild>
        <w:div w:id="775516736">
          <w:marLeft w:val="0"/>
          <w:marRight w:val="0"/>
          <w:marTop w:val="0"/>
          <w:marBottom w:val="0"/>
          <w:divBdr>
            <w:top w:val="none" w:sz="0" w:space="0" w:color="auto"/>
            <w:left w:val="none" w:sz="0" w:space="0" w:color="auto"/>
            <w:bottom w:val="none" w:sz="0" w:space="0" w:color="auto"/>
            <w:right w:val="none" w:sz="0" w:space="0" w:color="auto"/>
          </w:divBdr>
        </w:div>
      </w:divsChild>
    </w:div>
    <w:div w:id="907612188">
      <w:bodyDiv w:val="1"/>
      <w:marLeft w:val="0"/>
      <w:marRight w:val="0"/>
      <w:marTop w:val="0"/>
      <w:marBottom w:val="0"/>
      <w:divBdr>
        <w:top w:val="none" w:sz="0" w:space="0" w:color="auto"/>
        <w:left w:val="none" w:sz="0" w:space="0" w:color="auto"/>
        <w:bottom w:val="none" w:sz="0" w:space="0" w:color="auto"/>
        <w:right w:val="none" w:sz="0" w:space="0" w:color="auto"/>
      </w:divBdr>
    </w:div>
    <w:div w:id="1092507190">
      <w:bodyDiv w:val="1"/>
      <w:marLeft w:val="0"/>
      <w:marRight w:val="0"/>
      <w:marTop w:val="0"/>
      <w:marBottom w:val="0"/>
      <w:divBdr>
        <w:top w:val="none" w:sz="0" w:space="0" w:color="auto"/>
        <w:left w:val="none" w:sz="0" w:space="0" w:color="auto"/>
        <w:bottom w:val="none" w:sz="0" w:space="0" w:color="auto"/>
        <w:right w:val="none" w:sz="0" w:space="0" w:color="auto"/>
      </w:divBdr>
    </w:div>
    <w:div w:id="1724712376">
      <w:bodyDiv w:val="1"/>
      <w:marLeft w:val="0"/>
      <w:marRight w:val="0"/>
      <w:marTop w:val="0"/>
      <w:marBottom w:val="0"/>
      <w:divBdr>
        <w:top w:val="none" w:sz="0" w:space="0" w:color="auto"/>
        <w:left w:val="none" w:sz="0" w:space="0" w:color="auto"/>
        <w:bottom w:val="none" w:sz="0" w:space="0" w:color="auto"/>
        <w:right w:val="none" w:sz="0" w:space="0" w:color="auto"/>
      </w:divBdr>
    </w:div>
    <w:div w:id="2037151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A62BB-A4BD-4F2B-A247-E7BE1A4E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780</Words>
  <Characters>4449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polochaninae@gmail.com</cp:lastModifiedBy>
  <cp:revision>3</cp:revision>
  <dcterms:created xsi:type="dcterms:W3CDTF">2020-06-17T09:10:00Z</dcterms:created>
  <dcterms:modified xsi:type="dcterms:W3CDTF">2020-06-17T09:20:00Z</dcterms:modified>
</cp:coreProperties>
</file>