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D32"/>
          <w:sz w:val="44"/>
        </w:rPr>
        <w:t>Guion del video de presentación</w:t>
      </w:r>
    </w:p>
    <w:p>
      <w:pPr>
        <w:jc w:val="center"/>
      </w:pPr>
      <w:r>
        <w:rPr>
          <w:color w:val="6D4C41"/>
          <w:sz w:val="26"/>
        </w:rPr>
        <w:t>Dog Care: aplicación móvil Android para la gestión de servicios veterinarios</w:t>
      </w:r>
    </w:p>
    <w:p>
      <w:pPr>
        <w:jc w:val="center"/>
      </w:pPr>
      <w:r>
        <w:rPr>
          <w:sz w:val="20"/>
        </w:rPr>
        <w:t>Herramientas de Programación Móvil · Subgrupo 11 · Politécnico Grancolombiano</w:t>
      </w:r>
    </w:p>
    <w:p>
      <w:pPr>
        <w:pStyle w:val="Heading2"/>
      </w:pPr>
      <w:r>
        <w:t>Distribución del tiempo</w:t>
      </w:r>
    </w:p>
    <w:p>
      <w:r>
        <w:t>Duración total: 5 minutos. Cada integrante habla 1 minuto mientras en pantalla se muestra la aplicación funcionando en el emulador. Cada texto tiene entre 115 y 145 palabras: un minuto hablando a ritmo natural, con pequeñas pausas mientras se toca la pantalla.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74"/>
            <w:shd w:val="clear" w:color="auto" w:fill="2E7D32"/>
          </w:tcPr>
          <w:p>
            <w:r/>
            <w:r>
              <w:rPr>
                <w:b/>
                <w:i w:val="0"/>
                <w:color w:val="FFFFFF"/>
                <w:sz w:val="21"/>
              </w:rPr>
              <w:t>Tiempo</w:t>
            </w:r>
          </w:p>
        </w:tc>
        <w:tc>
          <w:tcPr>
            <w:tcW w:type="dxa" w:w="2948"/>
            <w:shd w:val="clear" w:color="auto" w:fill="2E7D32"/>
          </w:tcPr>
          <w:p>
            <w:r/>
            <w:r>
              <w:rPr>
                <w:b/>
                <w:i w:val="0"/>
                <w:color w:val="FFFFFF"/>
                <w:sz w:val="21"/>
              </w:rPr>
              <w:t>Integrante</w:t>
            </w:r>
          </w:p>
        </w:tc>
        <w:tc>
          <w:tcPr>
            <w:tcW w:type="dxa" w:w="3969"/>
            <w:shd w:val="clear" w:color="auto" w:fill="2E7D32"/>
          </w:tcPr>
          <w:p>
            <w:r/>
            <w:r>
              <w:rPr>
                <w:b/>
                <w:i w:val="0"/>
                <w:color w:val="FFFFFF"/>
                <w:sz w:val="21"/>
              </w:rPr>
              <w:t>Tema</w:t>
            </w:r>
          </w:p>
        </w:tc>
        <w:tc>
          <w:tcPr>
            <w:tcW w:type="dxa" w:w="1134"/>
            <w:shd w:val="clear" w:color="auto" w:fill="2E7D32"/>
          </w:tcPr>
          <w:p>
            <w:r/>
            <w:r>
              <w:rPr>
                <w:b/>
                <w:i w:val="0"/>
                <w:color w:val="FFFFFF"/>
                <w:sz w:val="21"/>
              </w:rPr>
              <w:t>Palabras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i w:val="0"/>
                <w:sz w:val="21"/>
              </w:rPr>
              <w:t>0:00 – 1:00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i w:val="0"/>
                <w:sz w:val="21"/>
              </w:rPr>
              <w:t>Julián Mora Hernández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21"/>
              </w:rPr>
              <w:t>Presentación del proyecto y arquitectura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1"/>
              </w:rPr>
              <w:t>145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i w:val="0"/>
                <w:sz w:val="21"/>
              </w:rPr>
              <w:t>1:00 – 2:00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i w:val="0"/>
                <w:sz w:val="21"/>
              </w:rPr>
              <w:t>Diego Mauricio Ortiz Urriago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21"/>
              </w:rPr>
              <w:t>Módulos Perfil y Fotos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1"/>
              </w:rPr>
              <w:t>124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i w:val="0"/>
                <w:sz w:val="21"/>
              </w:rPr>
              <w:t>2:00 – 3:00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i w:val="0"/>
                <w:sz w:val="21"/>
              </w:rPr>
              <w:t>Ivette Casteblanco Torres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21"/>
              </w:rPr>
              <w:t>Módulos Video y Web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1"/>
              </w:rPr>
              <w:t>130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i w:val="0"/>
                <w:sz w:val="21"/>
              </w:rPr>
              <w:t>3:00 – 4:00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i w:val="0"/>
                <w:sz w:val="21"/>
              </w:rPr>
              <w:t>Santiago Sandoval Rativa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21"/>
              </w:rPr>
              <w:t>Módulos Botones y Servicios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1"/>
              </w:rPr>
              <w:t>118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i w:val="0"/>
                <w:sz w:val="21"/>
              </w:rPr>
              <w:t>4:00 – 5:00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i w:val="0"/>
                <w:sz w:val="21"/>
              </w:rPr>
              <w:t>Luis Alberto Polo Arango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21"/>
              </w:rPr>
              <w:t>Citas, historia clínica, recordatorios y cierre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1"/>
              </w:rPr>
              <w:t>131</w:t>
            </w:r>
          </w:p>
        </w:tc>
      </w:tr>
    </w:tbl>
    <w:p>
      <w:r>
        <w:br w:type="page"/>
      </w:r>
    </w:p>
    <w:p>
      <w:pPr>
        <w:pStyle w:val="Heading1"/>
      </w:pPr>
      <w:r>
        <w:t>Parte 1 · 0:00 – 1:00 · Presentación del proyecto y arquitectura</w:t>
      </w:r>
    </w:p>
    <w:p>
      <w:r>
        <w:rPr>
          <w:b/>
        </w:rPr>
        <w:t xml:space="preserve">Habla: </w:t>
      </w:r>
      <w:r>
        <w:rPr>
          <w:b/>
          <w:color w:val="2E7D32"/>
        </w:rPr>
        <w:t>Julián Mora Hernández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4400" cy="223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perfi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400" cy="22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sz w:val="18"/>
        </w:rPr>
        <w:t>Pantallas que se muestran en esta parte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  <w:shd w:val="clear" w:color="auto" w:fill="6D4C41"/>
          </w:tcPr>
          <w:p>
            <w:r/>
            <w:r>
              <w:rPr>
                <w:b/>
                <w:i w:val="0"/>
                <w:color w:val="FFFFFF"/>
                <w:sz w:val="21"/>
              </w:rPr>
              <w:t>Seg.</w:t>
            </w:r>
          </w:p>
        </w:tc>
        <w:tc>
          <w:tcPr>
            <w:tcW w:type="dxa" w:w="3005"/>
            <w:shd w:val="clear" w:color="auto" w:fill="6D4C41"/>
          </w:tcPr>
          <w:p>
            <w:r/>
            <w:r>
              <w:rPr>
                <w:b/>
                <w:i w:val="0"/>
                <w:color w:val="FFFFFF"/>
                <w:sz w:val="21"/>
              </w:rPr>
              <w:t>En pantalla (acción)</w:t>
            </w:r>
          </w:p>
        </w:tc>
        <w:tc>
          <w:tcPr>
            <w:tcW w:type="dxa" w:w="5896"/>
            <w:shd w:val="clear" w:color="auto" w:fill="6D4C41"/>
          </w:tcPr>
          <w:p>
            <w:r/>
            <w:r>
              <w:rPr>
                <w:b/>
                <w:i w:val="0"/>
                <w:color w:val="FFFFFF"/>
                <w:sz w:val="21"/>
              </w:rPr>
              <w:t>Qué decir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i w:val="0"/>
                <w:sz w:val="19"/>
              </w:rPr>
              <w:t>00–14</w:t>
            </w:r>
          </w:p>
        </w:tc>
        <w:tc>
          <w:tcPr>
            <w:tcW w:type="dxa" w:w="3005"/>
            <w:shd w:val="clear" w:color="auto" w:fill="F5EFE6"/>
          </w:tcPr>
          <w:p>
            <w:r/>
            <w:r>
              <w:rPr>
                <w:b w:val="0"/>
                <w:i/>
                <w:color w:val="6D4C41"/>
                <w:sz w:val="20"/>
              </w:rPr>
              <w:t>Logo y nombre de la app en la barra superior (o portada del video).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i w:val="0"/>
                <w:sz w:val="22"/>
              </w:rPr>
              <w:t>Hola a todos. Somos el subgrupo 11 de Herramientas de Programación Móvil del Politécnico Grancolombiano y les presentamos Dog Care, una aplicación Android para gestionar los servicios veterinarios y el cuidado de los perros.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i w:val="0"/>
                <w:sz w:val="19"/>
              </w:rPr>
              <w:t>14–30</w:t>
            </w:r>
          </w:p>
        </w:tc>
        <w:tc>
          <w:tcPr>
            <w:tcW w:type="dxa" w:w="3005"/>
            <w:shd w:val="clear" w:color="auto" w:fill="F5EFE6"/>
          </w:tcPr>
          <w:p>
            <w:r/>
            <w:r>
              <w:rPr>
                <w:b w:val="0"/>
                <w:i/>
                <w:color w:val="6D4C41"/>
                <w:sz w:val="20"/>
              </w:rPr>
              <w:t>Pantalla principal de la app abierta en el emulador.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i w:val="0"/>
                <w:sz w:val="22"/>
              </w:rPr>
              <w:t>La idea nace de un problema muy común: los dueños de mascotas olvidan citas y vacunas, y casi nunca tienen a mano la historia clínica de su perro. Dog Care reúne toda esa información en un solo lugar.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i w:val="0"/>
                <w:sz w:val="19"/>
              </w:rPr>
              <w:t>30–46</w:t>
            </w:r>
          </w:p>
        </w:tc>
        <w:tc>
          <w:tcPr>
            <w:tcW w:type="dxa" w:w="3005"/>
            <w:shd w:val="clear" w:color="auto" w:fill="F5EFE6"/>
          </w:tcPr>
          <w:p>
            <w:r/>
            <w:r>
              <w:rPr>
                <w:b w:val="0"/>
                <w:i/>
                <w:color w:val="6D4C41"/>
                <w:sz w:val="20"/>
              </w:rPr>
              <w:t>Señalar el menú de la izquierda y luego el panel de la derecha.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i w:val="0"/>
                <w:sz w:val="22"/>
              </w:rPr>
              <w:t>La aplicación está desarrollada en Java con Android Studio. Usa una sola actividad con dos fragmentos al mismo tiempo: a la izquierda el menú, que siempre está visible, y a la derecha el contenido de la opción que elegimos.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i w:val="0"/>
                <w:sz w:val="19"/>
              </w:rPr>
              <w:t>46–60</w:t>
            </w:r>
          </w:p>
        </w:tc>
        <w:tc>
          <w:tcPr>
            <w:tcW w:type="dxa" w:w="3005"/>
            <w:shd w:val="clear" w:color="auto" w:fill="F5EFE6"/>
          </w:tcPr>
          <w:p>
            <w:r/>
            <w:r>
              <w:rPr>
                <w:b w:val="0"/>
                <w:i/>
                <w:color w:val="6D4C41"/>
                <w:sz w:val="20"/>
              </w:rPr>
              <w:t>Recorrer con el cursor los botones del menú, de arriba hacia abajo.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i w:val="0"/>
                <w:sz w:val="22"/>
              </w:rPr>
              <w:t>En el menú están los cinco módulos que pedía el proyecto: Perfil, Fotos, Video, Web y Botones, y además los módulos de la clínica: Servicios y Citas. Ahora mis compañeros les muestran cada uno.</w:t>
            </w:r>
          </w:p>
        </w:tc>
      </w:tr>
    </w:tbl>
    <w:p>
      <w:pPr>
        <w:spacing w:before="160"/>
      </w:pPr>
      <w:r>
        <w:rPr>
          <w:b/>
        </w:rPr>
        <w:t xml:space="preserve">Transición: </w:t>
      </w:r>
      <w:r>
        <w:t>al terminar, Diego continúa sin pausa con «Módulos Perfil y Fotos».</w:t>
      </w:r>
    </w:p>
    <w:p>
      <w:r>
        <w:br w:type="page"/>
      </w:r>
    </w:p>
    <w:p>
      <w:pPr>
        <w:pStyle w:val="Heading1"/>
      </w:pPr>
      <w:r>
        <w:t>Parte 2 · 1:00 – 2:00 · Módulos Perfil y Fotos</w:t>
      </w:r>
    </w:p>
    <w:p>
      <w:r>
        <w:rPr>
          <w:b/>
        </w:rPr>
        <w:t xml:space="preserve">Habla: </w:t>
      </w:r>
      <w:r>
        <w:rPr>
          <w:b/>
          <w:color w:val="2E7D32"/>
        </w:rPr>
        <w:t>Diego Mauricio Ortiz Urriago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4400" cy="223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perfil_desplazamien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400" cy="22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4400" cy="223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foto_descripc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400" cy="22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sz w:val="18"/>
        </w:rPr>
        <w:t>Pantallas que se muestran en esta parte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  <w:shd w:val="clear" w:color="auto" w:fill="6D4C41"/>
          </w:tcPr>
          <w:p>
            <w:r/>
            <w:r>
              <w:rPr>
                <w:b/>
                <w:i w:val="0"/>
                <w:color w:val="FFFFFF"/>
                <w:sz w:val="21"/>
              </w:rPr>
              <w:t>Seg.</w:t>
            </w:r>
          </w:p>
        </w:tc>
        <w:tc>
          <w:tcPr>
            <w:tcW w:type="dxa" w:w="3005"/>
            <w:shd w:val="clear" w:color="auto" w:fill="6D4C41"/>
          </w:tcPr>
          <w:p>
            <w:r/>
            <w:r>
              <w:rPr>
                <w:b/>
                <w:i w:val="0"/>
                <w:color w:val="FFFFFF"/>
                <w:sz w:val="21"/>
              </w:rPr>
              <w:t>En pantalla (acción)</w:t>
            </w:r>
          </w:p>
        </w:tc>
        <w:tc>
          <w:tcPr>
            <w:tcW w:type="dxa" w:w="5896"/>
            <w:shd w:val="clear" w:color="auto" w:fill="6D4C41"/>
          </w:tcPr>
          <w:p>
            <w:r/>
            <w:r>
              <w:rPr>
                <w:b/>
                <w:i w:val="0"/>
                <w:color w:val="FFFFFF"/>
                <w:sz w:val="21"/>
              </w:rPr>
              <w:t>Qué decir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i w:val="0"/>
                <w:sz w:val="19"/>
              </w:rPr>
              <w:t>00–14</w:t>
            </w:r>
          </w:p>
        </w:tc>
        <w:tc>
          <w:tcPr>
            <w:tcW w:type="dxa" w:w="3005"/>
            <w:shd w:val="clear" w:color="auto" w:fill="F5EFE6"/>
          </w:tcPr>
          <w:p>
            <w:r/>
            <w:r>
              <w:rPr>
                <w:b w:val="0"/>
                <w:i/>
                <w:color w:val="6D4C41"/>
                <w:sz w:val="20"/>
              </w:rPr>
              <w:t>Tocar «Perfil» en el menú.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i w:val="0"/>
                <w:sz w:val="22"/>
              </w:rPr>
              <w:t>Empezamos por el Perfil. Aquí está la foto de Lucas, nuestra mascota de ejemplo, con su raza, edad y peso, los datos de su dueña y su próxima cita.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i w:val="0"/>
                <w:sz w:val="19"/>
              </w:rPr>
              <w:t>14–24</w:t>
            </w:r>
          </w:p>
        </w:tc>
        <w:tc>
          <w:tcPr>
            <w:tcW w:type="dxa" w:w="3005"/>
            <w:shd w:val="clear" w:color="auto" w:fill="F5EFE6"/>
          </w:tcPr>
          <w:p>
            <w:r/>
            <w:r>
              <w:rPr>
                <w:b w:val="0"/>
                <w:i/>
                <w:color w:val="6D4C41"/>
                <w:sz w:val="20"/>
              </w:rPr>
              <w:t>Desplazar el recuadro «Sobre Lucas» con el dedo.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i w:val="0"/>
                <w:sz w:val="22"/>
              </w:rPr>
              <w:t>Este recuadro tiene un texto largo con su temperamento, alimentación, vacunas e historial, y cuenta con su propia barra de desplazamiento.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i w:val="0"/>
                <w:sz w:val="19"/>
              </w:rPr>
              <w:t>24–35</w:t>
            </w:r>
          </w:p>
        </w:tc>
        <w:tc>
          <w:tcPr>
            <w:tcW w:type="dxa" w:w="3005"/>
            <w:shd w:val="clear" w:color="auto" w:fill="F5EFE6"/>
          </w:tcPr>
          <w:p>
            <w:r/>
            <w:r>
              <w:rPr>
                <w:b w:val="0"/>
                <w:i/>
                <w:color w:val="6D4C41"/>
                <w:sz w:val="20"/>
              </w:rPr>
              <w:t>Tocar «Editar perfil», mostrar el formulario y tocar «Cancelar».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i w:val="0"/>
                <w:sz w:val="22"/>
              </w:rPr>
              <w:t>Con «Editar perfil» cambiamos cualquier dato. Todo se guarda en el teléfono, así que la información no se pierde al cerrar la aplicación.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i w:val="0"/>
                <w:sz w:val="19"/>
              </w:rPr>
              <w:t>35–60</w:t>
            </w:r>
          </w:p>
        </w:tc>
        <w:tc>
          <w:tcPr>
            <w:tcW w:type="dxa" w:w="3005"/>
            <w:shd w:val="clear" w:color="auto" w:fill="F5EFE6"/>
          </w:tcPr>
          <w:p>
            <w:r/>
            <w:r>
              <w:rPr>
                <w:b w:val="0"/>
                <w:i/>
                <w:color w:val="6D4C41"/>
                <w:sz w:val="20"/>
              </w:rPr>
              <w:t>Tocar «Fotos», tocar una imagen y luego «Siguiente».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i w:val="0"/>
                <w:sz w:val="22"/>
              </w:rPr>
              <w:t>En Fotos está la galería en una lista con desplazamiento. Al tocar una imagen se abre ampliada con su descripción. Podemos pasar a la anterior o a la siguiente, editar la descripción, usarla como foto de perfil o eliminarla, y con «Agregar fotos» traemos imágenes nuevas desde la galería del teléfono.</w:t>
            </w:r>
          </w:p>
        </w:tc>
      </w:tr>
    </w:tbl>
    <w:p>
      <w:pPr>
        <w:spacing w:before="160"/>
      </w:pPr>
      <w:r>
        <w:rPr>
          <w:b/>
        </w:rPr>
        <w:t xml:space="preserve">Transición: </w:t>
      </w:r>
      <w:r>
        <w:t>al terminar, Ivette continúa sin pausa con «Módulos Video y Web».</w:t>
      </w:r>
    </w:p>
    <w:p>
      <w:r>
        <w:br w:type="page"/>
      </w:r>
    </w:p>
    <w:p>
      <w:pPr>
        <w:pStyle w:val="Heading1"/>
      </w:pPr>
      <w:r>
        <w:t>Parte 3 · 2:00 – 3:00 · Módulos Video y Web</w:t>
      </w:r>
    </w:p>
    <w:p>
      <w:r>
        <w:rPr>
          <w:b/>
        </w:rPr>
        <w:t xml:space="preserve">Habla: </w:t>
      </w:r>
      <w:r>
        <w:rPr>
          <w:b/>
          <w:color w:val="2E7D32"/>
        </w:rPr>
        <w:t>Ivette Casteblanco Torres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4400" cy="223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video_reproduciend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400" cy="22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4400" cy="223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web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400" cy="22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sz w:val="18"/>
        </w:rPr>
        <w:t>Pantallas que se muestran en esta parte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  <w:shd w:val="clear" w:color="auto" w:fill="6D4C41"/>
          </w:tcPr>
          <w:p>
            <w:r/>
            <w:r>
              <w:rPr>
                <w:b/>
                <w:i w:val="0"/>
                <w:color w:val="FFFFFF"/>
                <w:sz w:val="21"/>
              </w:rPr>
              <w:t>Seg.</w:t>
            </w:r>
          </w:p>
        </w:tc>
        <w:tc>
          <w:tcPr>
            <w:tcW w:type="dxa" w:w="3005"/>
            <w:shd w:val="clear" w:color="auto" w:fill="6D4C41"/>
          </w:tcPr>
          <w:p>
            <w:r/>
            <w:r>
              <w:rPr>
                <w:b/>
                <w:i w:val="0"/>
                <w:color w:val="FFFFFF"/>
                <w:sz w:val="21"/>
              </w:rPr>
              <w:t>En pantalla (acción)</w:t>
            </w:r>
          </w:p>
        </w:tc>
        <w:tc>
          <w:tcPr>
            <w:tcW w:type="dxa" w:w="5896"/>
            <w:shd w:val="clear" w:color="auto" w:fill="6D4C41"/>
          </w:tcPr>
          <w:p>
            <w:r/>
            <w:r>
              <w:rPr>
                <w:b/>
                <w:i w:val="0"/>
                <w:color w:val="FFFFFF"/>
                <w:sz w:val="21"/>
              </w:rPr>
              <w:t>Qué decir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i w:val="0"/>
                <w:sz w:val="19"/>
              </w:rPr>
              <w:t>00–09</w:t>
            </w:r>
          </w:p>
        </w:tc>
        <w:tc>
          <w:tcPr>
            <w:tcW w:type="dxa" w:w="3005"/>
            <w:shd w:val="clear" w:color="auto" w:fill="F5EFE6"/>
          </w:tcPr>
          <w:p>
            <w:r/>
            <w:r>
              <w:rPr>
                <w:b w:val="0"/>
                <w:i/>
                <w:color w:val="6D4C41"/>
                <w:sz w:val="20"/>
              </w:rPr>
              <w:t>Tocar «Video» en el menú y mostrar la lista.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i w:val="0"/>
                <w:sz w:val="22"/>
              </w:rPr>
              <w:t>En el módulo Video la app trae cinco videos educativos: baño, cepillado, primeros auxilios, nutrición y tips de cuidado diario.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i w:val="0"/>
                <w:sz w:val="19"/>
              </w:rPr>
              <w:t>09–27</w:t>
            </w:r>
          </w:p>
        </w:tc>
        <w:tc>
          <w:tcPr>
            <w:tcW w:type="dxa" w:w="3005"/>
            <w:shd w:val="clear" w:color="auto" w:fill="F5EFE6"/>
          </w:tcPr>
          <w:p>
            <w:r/>
            <w:r>
              <w:rPr>
                <w:b w:val="0"/>
                <w:i/>
                <w:color w:val="6D4C41"/>
                <w:sz w:val="20"/>
              </w:rPr>
              <w:t>Tocar «Primeros auxilios»; usar Pausa, Play y Stop.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i w:val="0"/>
                <w:sz w:val="22"/>
              </w:rPr>
              <w:t>Al elegir uno se reproduce y aparecen su título y descripción. Tenemos los botones Play, Pausa y Stop, y la barra de controles de Android para adelantar o retroceder. También podemos reproducir un video guardado en el teléfono.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i w:val="0"/>
                <w:sz w:val="19"/>
              </w:rPr>
              <w:t>27–42</w:t>
            </w:r>
          </w:p>
        </w:tc>
        <w:tc>
          <w:tcPr>
            <w:tcW w:type="dxa" w:w="3005"/>
            <w:shd w:val="clear" w:color="auto" w:fill="F5EFE6"/>
          </w:tcPr>
          <w:p>
            <w:r/>
            <w:r>
              <w:rPr>
                <w:b w:val="0"/>
                <w:i/>
                <w:color w:val="6D4C41"/>
                <w:sz w:val="20"/>
              </w:rPr>
              <w:t>Tocar «Web», escribir una dirección en la caja (por ejemplo, poli.edu.co) y tocar «Ir».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i w:val="0"/>
                <w:sz w:val="22"/>
              </w:rPr>
              <w:t>El módulo Web es un navegador dentro de la app. Escribimos una dirección en la caja de texto, tocamos «Ir» y la página se carga aquí mismo, con una barra de progreso.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i w:val="0"/>
                <w:sz w:val="19"/>
              </w:rPr>
              <w:t>42–60</w:t>
            </w:r>
          </w:p>
        </w:tc>
        <w:tc>
          <w:tcPr>
            <w:tcW w:type="dxa" w:w="3005"/>
            <w:shd w:val="clear" w:color="auto" w:fill="F5EFE6"/>
          </w:tcPr>
          <w:p>
            <w:r/>
            <w:r>
              <w:rPr>
                <w:b w:val="0"/>
                <w:i/>
                <w:color w:val="6D4C41"/>
                <w:sz w:val="20"/>
              </w:rPr>
              <w:t>Usar los botones Atrás, Adelante, Recargar e Inicio.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i w:val="0"/>
                <w:sz w:val="22"/>
              </w:rPr>
              <w:t>Tiene botones para ir atrás, adelante, recargar y volver al inicio. Por seguridad, las direcciones se abren siempre con https; si lo que escribimos no es una dirección, hace una búsqueda en Google, y si no hay internet nos avisa.</w:t>
            </w:r>
          </w:p>
        </w:tc>
      </w:tr>
    </w:tbl>
    <w:p>
      <w:pPr>
        <w:spacing w:before="160"/>
      </w:pPr>
      <w:r>
        <w:rPr>
          <w:b/>
        </w:rPr>
        <w:t xml:space="preserve">Transición: </w:t>
      </w:r>
      <w:r>
        <w:t>al terminar, Santiago continúa sin pausa con «Módulos Botones y Servicios».</w:t>
      </w:r>
    </w:p>
    <w:p>
      <w:r>
        <w:br w:type="page"/>
      </w:r>
    </w:p>
    <w:p>
      <w:pPr>
        <w:pStyle w:val="Heading1"/>
      </w:pPr>
      <w:r>
        <w:t>Parte 4 · 3:00 – 4:00 · Módulos Botones y Servicios</w:t>
      </w:r>
    </w:p>
    <w:p>
      <w:r>
        <w:rPr>
          <w:b/>
        </w:rPr>
        <w:t xml:space="preserve">Habla: </w:t>
      </w:r>
      <w:r>
        <w:rPr>
          <w:b/>
          <w:color w:val="2E7D32"/>
        </w:rPr>
        <w:t>Santiago Sandoval Rativa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4400" cy="223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botone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400" cy="22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4400" cy="223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_servicio_detal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400" cy="22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sz w:val="18"/>
        </w:rPr>
        <w:t>Pantallas que se muestran en esta parte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  <w:shd w:val="clear" w:color="auto" w:fill="6D4C41"/>
          </w:tcPr>
          <w:p>
            <w:r/>
            <w:r>
              <w:rPr>
                <w:b/>
                <w:i w:val="0"/>
                <w:color w:val="FFFFFF"/>
                <w:sz w:val="21"/>
              </w:rPr>
              <w:t>Seg.</w:t>
            </w:r>
          </w:p>
        </w:tc>
        <w:tc>
          <w:tcPr>
            <w:tcW w:type="dxa" w:w="3005"/>
            <w:shd w:val="clear" w:color="auto" w:fill="6D4C41"/>
          </w:tcPr>
          <w:p>
            <w:r/>
            <w:r>
              <w:rPr>
                <w:b/>
                <w:i w:val="0"/>
                <w:color w:val="FFFFFF"/>
                <w:sz w:val="21"/>
              </w:rPr>
              <w:t>En pantalla (acción)</w:t>
            </w:r>
          </w:p>
        </w:tc>
        <w:tc>
          <w:tcPr>
            <w:tcW w:type="dxa" w:w="5896"/>
            <w:shd w:val="clear" w:color="auto" w:fill="6D4C41"/>
          </w:tcPr>
          <w:p>
            <w:r/>
            <w:r>
              <w:rPr>
                <w:b/>
                <w:i w:val="0"/>
                <w:color w:val="FFFFFF"/>
                <w:sz w:val="21"/>
              </w:rPr>
              <w:t>Qué decir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i w:val="0"/>
                <w:sz w:val="19"/>
              </w:rPr>
              <w:t>00–12</w:t>
            </w:r>
          </w:p>
        </w:tc>
        <w:tc>
          <w:tcPr>
            <w:tcW w:type="dxa" w:w="3005"/>
            <w:shd w:val="clear" w:color="auto" w:fill="F5EFE6"/>
          </w:tcPr>
          <w:p>
            <w:r/>
            <w:r>
              <w:rPr>
                <w:b w:val="0"/>
                <w:i/>
                <w:color w:val="6D4C41"/>
                <w:sz w:val="20"/>
              </w:rPr>
              <w:t>Tocar «Botones» en el menú.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i w:val="0"/>
                <w:sz w:val="22"/>
              </w:rPr>
              <w:t>En el módulo Botones mostramos los controles de Android aplicados a un caso real: armar la solicitud de un servicio para la mascota.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i w:val="0"/>
                <w:sz w:val="19"/>
              </w:rPr>
              <w:t>12–33</w:t>
            </w:r>
          </w:p>
        </w:tc>
        <w:tc>
          <w:tcPr>
            <w:tcW w:type="dxa" w:w="3005"/>
            <w:shd w:val="clear" w:color="auto" w:fill="F5EFE6"/>
          </w:tcPr>
          <w:p>
            <w:r/>
            <w:r>
              <w:rPr>
                <w:b w:val="0"/>
                <w:i/>
                <w:color w:val="6D4C41"/>
                <w:sz w:val="20"/>
              </w:rPr>
              <w:t>Marcar «Urgencia», el CheckBox «Baño» y activar el Switch de domicilio.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i w:val="0"/>
                <w:sz w:val="22"/>
              </w:rPr>
              <w:t>Con los RadioButton elegimos el tipo de consulta, que solo puede ser uno. Con los CheckBox marcamos varios servicios adicionales, y con el Switch pedimos el servicio a domicilio. Cada cambio muestra su evento y el total se recalcula al instante.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i w:val="0"/>
                <w:sz w:val="19"/>
              </w:rPr>
              <w:t>33–46</w:t>
            </w:r>
          </w:p>
        </w:tc>
        <w:tc>
          <w:tcPr>
            <w:tcW w:type="dxa" w:w="3005"/>
            <w:shd w:val="clear" w:color="auto" w:fill="F5EFE6"/>
          </w:tcPr>
          <w:p>
            <w:r/>
            <w:r>
              <w:rPr>
                <w:b w:val="0"/>
                <w:i/>
                <w:color w:val="6D4C41"/>
                <w:sz w:val="20"/>
              </w:rPr>
              <w:t>Desplazar hacia abajo; señalar el ToggleButton, el ImageButton y los botones.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i w:val="0"/>
                <w:sz w:val="22"/>
              </w:rPr>
              <w:t>El ToggleButton activa o desactiva los recordatorios, el ImageButton del teléfono llama a la clínica, y los botones normales agendan con esta selección o limpian todo.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i w:val="0"/>
                <w:sz w:val="19"/>
              </w:rPr>
              <w:t>46–60</w:t>
            </w:r>
          </w:p>
        </w:tc>
        <w:tc>
          <w:tcPr>
            <w:tcW w:type="dxa" w:w="3005"/>
            <w:shd w:val="clear" w:color="auto" w:fill="F5EFE6"/>
          </w:tcPr>
          <w:p>
            <w:r/>
            <w:r>
              <w:rPr>
                <w:b w:val="0"/>
                <w:i/>
                <w:color w:val="6D4C41"/>
                <w:sz w:val="20"/>
              </w:rPr>
              <w:t>Tocar «Servicios» y luego «Vacunación».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i w:val="0"/>
                <w:sz w:val="22"/>
              </w:rPr>
              <w:t>En Servicios está el catálogo de la clínica: consulta general, vacunación, baño y peluquería, cirugía menor y desparasitación. Al tocar uno vemos su descripción y podemos agendarlo directamente.</w:t>
            </w:r>
          </w:p>
        </w:tc>
      </w:tr>
    </w:tbl>
    <w:p>
      <w:pPr>
        <w:spacing w:before="160"/>
      </w:pPr>
      <w:r>
        <w:rPr>
          <w:b/>
        </w:rPr>
        <w:t xml:space="preserve">Transición: </w:t>
      </w:r>
      <w:r>
        <w:t>al terminar, Luis continúa sin pausa con «Citas, historia clínica, recordatorios y cierre».</w:t>
      </w:r>
    </w:p>
    <w:p>
      <w:r>
        <w:br w:type="page"/>
      </w:r>
    </w:p>
    <w:p>
      <w:pPr>
        <w:pStyle w:val="Heading1"/>
      </w:pPr>
      <w:r>
        <w:t>Parte 5 · 4:00 – 5:00 · Citas, historia clínica, recordatorios y cierre</w:t>
      </w:r>
    </w:p>
    <w:p>
      <w:r>
        <w:rPr>
          <w:b/>
        </w:rPr>
        <w:t xml:space="preserve">Habla: </w:t>
      </w:r>
      <w:r>
        <w:rPr>
          <w:b/>
          <w:color w:val="2E7D32"/>
        </w:rPr>
        <w:t>Luis Alberto Polo Arango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4400" cy="223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_detalle_cit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400" cy="22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4400" cy="2232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_historia_clinic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400" cy="22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sz w:val="18"/>
        </w:rPr>
        <w:t>Pantallas que se muestran en esta parte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  <w:shd w:val="clear" w:color="auto" w:fill="6D4C41"/>
          </w:tcPr>
          <w:p>
            <w:r/>
            <w:r>
              <w:rPr>
                <w:b/>
                <w:i w:val="0"/>
                <w:color w:val="FFFFFF"/>
                <w:sz w:val="21"/>
              </w:rPr>
              <w:t>Seg.</w:t>
            </w:r>
          </w:p>
        </w:tc>
        <w:tc>
          <w:tcPr>
            <w:tcW w:type="dxa" w:w="3005"/>
            <w:shd w:val="clear" w:color="auto" w:fill="6D4C41"/>
          </w:tcPr>
          <w:p>
            <w:r/>
            <w:r>
              <w:rPr>
                <w:b/>
                <w:i w:val="0"/>
                <w:color w:val="FFFFFF"/>
                <w:sz w:val="21"/>
              </w:rPr>
              <w:t>En pantalla (acción)</w:t>
            </w:r>
          </w:p>
        </w:tc>
        <w:tc>
          <w:tcPr>
            <w:tcW w:type="dxa" w:w="5896"/>
            <w:shd w:val="clear" w:color="auto" w:fill="6D4C41"/>
          </w:tcPr>
          <w:p>
            <w:r/>
            <w:r>
              <w:rPr>
                <w:b/>
                <w:i w:val="0"/>
                <w:color w:val="FFFFFF"/>
                <w:sz w:val="21"/>
              </w:rPr>
              <w:t>Qué decir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i w:val="0"/>
                <w:sz w:val="19"/>
              </w:rPr>
              <w:t>00–16</w:t>
            </w:r>
          </w:p>
        </w:tc>
        <w:tc>
          <w:tcPr>
            <w:tcW w:type="dxa" w:w="3005"/>
            <w:shd w:val="clear" w:color="auto" w:fill="F5EFE6"/>
          </w:tcPr>
          <w:p>
            <w:r/>
            <w:r>
              <w:rPr>
                <w:b w:val="0"/>
                <w:i/>
                <w:color w:val="6D4C41"/>
                <w:sz w:val="20"/>
              </w:rPr>
              <w:t>Tocar «Citas» y mostrar el formulario.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i w:val="0"/>
                <w:sz w:val="22"/>
              </w:rPr>
              <w:t>Por último, el módulo de Citas. Escribimos el nombre de la mascota, elegimos el servicio, la fecha y la hora. La app revisa que la fecha sea futura y que no se cruce con otra cita.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i w:val="0"/>
                <w:sz w:val="19"/>
              </w:rPr>
              <w:t>16–31</w:t>
            </w:r>
          </w:p>
        </w:tc>
        <w:tc>
          <w:tcPr>
            <w:tcW w:type="dxa" w:w="3005"/>
            <w:shd w:val="clear" w:color="auto" w:fill="F5EFE6"/>
          </w:tcPr>
          <w:p>
            <w:r/>
            <w:r>
              <w:rPr>
                <w:b w:val="0"/>
                <w:i/>
                <w:color w:val="6D4C41"/>
                <w:sz w:val="20"/>
              </w:rPr>
              <w:t>Bajar a «Próximas citas» y tocar «Ver» en una cita.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i w:val="0"/>
                <w:sz w:val="22"/>
              </w:rPr>
              <w:t>Cada cita pasa por estados: pendiente de confirmar, confirmada, en atención y atendida, o se puede cancelar. Durante la atención se registran el diagnóstico, el tratamiento, las observaciones y el costo.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i w:val="0"/>
                <w:sz w:val="19"/>
              </w:rPr>
              <w:t>31–43</w:t>
            </w:r>
          </w:p>
        </w:tc>
        <w:tc>
          <w:tcPr>
            <w:tcW w:type="dxa" w:w="3005"/>
            <w:shd w:val="clear" w:color="auto" w:fill="F5EFE6"/>
          </w:tcPr>
          <w:p>
            <w:r/>
            <w:r>
              <w:rPr>
                <w:b w:val="0"/>
                <w:i/>
                <w:color w:val="6D4C41"/>
                <w:sz w:val="20"/>
              </w:rPr>
              <w:t>Abrir la historia clínica desde el Perfil.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i w:val="0"/>
                <w:sz w:val="22"/>
              </w:rPr>
              <w:t>Todo queda guardado en la historia clínica de la mascota, y la app envía notificaciones de recordatorio 24 horas y 1 hora antes de cada cita.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i w:val="0"/>
                <w:sz w:val="19"/>
              </w:rPr>
              <w:t>43–60</w:t>
            </w:r>
          </w:p>
        </w:tc>
        <w:tc>
          <w:tcPr>
            <w:tcW w:type="dxa" w:w="3005"/>
            <w:shd w:val="clear" w:color="auto" w:fill="F5EFE6"/>
          </w:tcPr>
          <w:p>
            <w:r/>
            <w:r>
              <w:rPr>
                <w:b w:val="0"/>
                <w:i/>
                <w:color w:val="6D4C41"/>
                <w:sz w:val="20"/>
              </w:rPr>
              <w:t>Volver a la pantalla principal con el logo (o diapositiva final con los nombres).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i w:val="0"/>
                <w:sz w:val="22"/>
              </w:rPr>
              <w:t>En conclusión, Dog Care cumple todo lo que pedía el proyecto, y con ella aprendimos a usar fragmentos, multimedia, WebView y almacenamiento local. Como mejoras futuras proponemos una base de datos y sincronización en la nube. Muchas gracias.</w:t>
            </w:r>
          </w:p>
        </w:tc>
      </w:tr>
    </w:tbl>
    <w:p>
      <w:pPr>
        <w:spacing w:before="160"/>
      </w:pPr>
      <w:r>
        <w:rPr>
          <w:b/>
        </w:rPr>
        <w:t xml:space="preserve">Transición: </w:t>
      </w:r>
      <w:r>
        <w:t>fin del video. Dejar 2 o 3 segundos el logo de Dog Care en pantalla.</w:t>
      </w:r>
    </w:p>
    <w:p>
      <w:r>
        <w:br w:type="page"/>
      </w:r>
    </w:p>
    <w:p>
      <w:pPr>
        <w:pStyle w:val="Heading1"/>
      </w:pPr>
      <w:r>
        <w:t>Recomendaciones para la grabación</w:t>
      </w:r>
    </w:p>
    <w:p>
      <w:pPr>
        <w:pStyle w:val="ListBullet"/>
      </w:pPr>
      <w:r>
        <w:t>Graben la pantalla del emulador con OBS Studio o con la grabación de pantalla de Windows (Win + Alt + R). También pueden grabar desde el emulador: menú «…» (Extended controls) → Record and Playback.</w:t>
      </w:r>
    </w:p>
    <w:p>
      <w:pPr>
        <w:pStyle w:val="ListBullet"/>
      </w:pPr>
      <w:r>
        <w:t>Antes de grabar, verifiquen que la app tenga datos: perfil de Lucas, varias fotos con descripción y al menos una cita en cada estado. Así todas las pantallas se ven completas.</w:t>
      </w:r>
    </w:p>
    <w:p>
      <w:pPr>
        <w:pStyle w:val="ListBullet"/>
      </w:pPr>
      <w:r>
        <w:t>El módulo Web necesita internet. Prueben la dirección que van a escribir antes de grabar.</w:t>
      </w:r>
    </w:p>
    <w:p>
      <w:pPr>
        <w:pStyle w:val="ListBullet"/>
      </w:pPr>
      <w:r>
        <w:t>Cada integrante puede grabar su audio por separado (celular o micrófono del computador) y unirlo después en CapCut, Clipchamp o Shotcut. Si es posible, pongan la cámara de quien habla en una esquina del video.</w:t>
      </w:r>
    </w:p>
    <w:p>
      <w:pPr>
        <w:pStyle w:val="ListBullet"/>
      </w:pPr>
      <w:r>
        <w:t>Lean el guion en voz alta con cronómetro: si alguien pasa de 1 minuto, quiten la última frase de su parte en lugar de hablar más rápido.</w:t>
      </w:r>
    </w:p>
    <w:p>
      <w:pPr>
        <w:pStyle w:val="ListBullet"/>
      </w:pPr>
      <w:r>
        <w:t>Al inicio de cada parte muestren el nombre de quien habla como subtítulo (por ejemplo, «Diego Ortiz – Perfil y Fotos»).</w:t>
      </w:r>
    </w:p>
    <w:p>
      <w:pPr>
        <w:pStyle w:val="ListBullet"/>
      </w:pPr>
      <w:r>
        <w:t>Exporten el video en 1080p, formato MP4, y revisen que el audio se escuche claro y a un volumen parejo entre todos los integrantes.</w:t>
      </w:r>
    </w:p>
    <w:p>
      <w:pPr>
        <w:pStyle w:val="Heading2"/>
      </w:pPr>
      <w:r>
        <w:t>Lista de verificación antes de entregar</w:t>
      </w:r>
    </w:p>
    <w:p>
      <w:r>
        <w:t>☐ El video dura 5 minutos (máximo unos segundos más).</w:t>
      </w:r>
    </w:p>
    <w:p>
      <w:r>
        <w:t>☐ Se ven los dos fragmentos: menú a la izquierda y contenido a la derecha.</w:t>
      </w:r>
    </w:p>
    <w:p>
      <w:r>
        <w:t>☐ Se muestran los cinco módulos exigidos: Perfil, Fotos, Video, Web y Botones.</w:t>
      </w:r>
    </w:p>
    <w:p>
      <w:r>
        <w:t>☐ Hablan los cinco integrantes, cerca de 1 minuto cada uno.</w:t>
      </w:r>
    </w:p>
    <w:p>
      <w:r>
        <w:t>☐ Al final aparecen los nombres del grupo y la asignatura.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